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CDE182" w14:textId="77777777" w:rsidTr="00C97039">
        <w:trPr>
          <w:trHeight w:hRule="exact" w:val="851"/>
        </w:trPr>
        <w:tc>
          <w:tcPr>
            <w:tcW w:w="1276" w:type="dxa"/>
            <w:tcBorders>
              <w:bottom w:val="single" w:sz="4" w:space="0" w:color="auto"/>
            </w:tcBorders>
          </w:tcPr>
          <w:p w14:paraId="5283777F" w14:textId="77777777" w:rsidR="00F35BAF" w:rsidRPr="00DB58B5" w:rsidRDefault="00F35BAF" w:rsidP="00C424C1">
            <w:bookmarkStart w:id="0" w:name="_GoBack"/>
            <w:bookmarkEnd w:id="0"/>
          </w:p>
        </w:tc>
        <w:tc>
          <w:tcPr>
            <w:tcW w:w="2268" w:type="dxa"/>
            <w:tcBorders>
              <w:bottom w:val="single" w:sz="4" w:space="0" w:color="auto"/>
            </w:tcBorders>
            <w:vAlign w:val="bottom"/>
          </w:tcPr>
          <w:p w14:paraId="188C18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99BBFE" w14:textId="77777777" w:rsidR="00F35BAF" w:rsidRPr="00DB58B5" w:rsidRDefault="00C424C1" w:rsidP="00C424C1">
            <w:pPr>
              <w:jc w:val="right"/>
            </w:pPr>
            <w:r w:rsidRPr="00C424C1">
              <w:rPr>
                <w:sz w:val="40"/>
              </w:rPr>
              <w:t>ECE</w:t>
            </w:r>
            <w:r>
              <w:t>/TRANS/2020/21</w:t>
            </w:r>
          </w:p>
        </w:tc>
      </w:tr>
      <w:tr w:rsidR="00F35BAF" w:rsidRPr="00DB58B5" w14:paraId="602E972C" w14:textId="77777777" w:rsidTr="00C97039">
        <w:trPr>
          <w:trHeight w:hRule="exact" w:val="2835"/>
        </w:trPr>
        <w:tc>
          <w:tcPr>
            <w:tcW w:w="1276" w:type="dxa"/>
            <w:tcBorders>
              <w:top w:val="single" w:sz="4" w:space="0" w:color="auto"/>
              <w:bottom w:val="single" w:sz="12" w:space="0" w:color="auto"/>
            </w:tcBorders>
          </w:tcPr>
          <w:p w14:paraId="2250F0BA" w14:textId="77777777" w:rsidR="00F35BAF" w:rsidRPr="00DB58B5" w:rsidRDefault="00F35BAF" w:rsidP="00C97039">
            <w:pPr>
              <w:spacing w:before="120"/>
              <w:jc w:val="center"/>
            </w:pPr>
            <w:r>
              <w:rPr>
                <w:noProof/>
                <w:lang w:eastAsia="fr-CH"/>
              </w:rPr>
              <w:drawing>
                <wp:inline distT="0" distB="0" distL="0" distR="0" wp14:anchorId="5714E942" wp14:editId="584564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2FC1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1B37E0" w14:textId="77777777" w:rsidR="00F35BAF" w:rsidRDefault="00C424C1" w:rsidP="00C97039">
            <w:pPr>
              <w:spacing w:before="240"/>
            </w:pPr>
            <w:r>
              <w:t>Distr. générale</w:t>
            </w:r>
          </w:p>
          <w:p w14:paraId="4C3B73B3" w14:textId="77777777" w:rsidR="00C424C1" w:rsidRDefault="00C424C1" w:rsidP="00C424C1">
            <w:pPr>
              <w:spacing w:line="240" w:lineRule="exact"/>
            </w:pPr>
            <w:r>
              <w:t>16 décembre 2019</w:t>
            </w:r>
          </w:p>
          <w:p w14:paraId="1FD28660" w14:textId="77777777" w:rsidR="00C424C1" w:rsidRDefault="00C424C1" w:rsidP="00C424C1">
            <w:pPr>
              <w:spacing w:line="240" w:lineRule="exact"/>
            </w:pPr>
            <w:r>
              <w:t>Français</w:t>
            </w:r>
          </w:p>
          <w:p w14:paraId="6A79DD60" w14:textId="77777777" w:rsidR="00C424C1" w:rsidRPr="00DB58B5" w:rsidRDefault="00C424C1" w:rsidP="00C424C1">
            <w:pPr>
              <w:spacing w:line="240" w:lineRule="exact"/>
            </w:pPr>
            <w:r>
              <w:t>Original : anglais</w:t>
            </w:r>
          </w:p>
        </w:tc>
      </w:tr>
    </w:tbl>
    <w:p w14:paraId="766A5104" w14:textId="77777777" w:rsidR="007F20FA" w:rsidRPr="000312C0" w:rsidRDefault="007F20FA" w:rsidP="007F20FA">
      <w:pPr>
        <w:spacing w:before="120"/>
        <w:rPr>
          <w:b/>
          <w:sz w:val="28"/>
          <w:szCs w:val="28"/>
        </w:rPr>
      </w:pPr>
      <w:r w:rsidRPr="000312C0">
        <w:rPr>
          <w:b/>
          <w:sz w:val="28"/>
          <w:szCs w:val="28"/>
        </w:rPr>
        <w:t>Commission économique pour l</w:t>
      </w:r>
      <w:r w:rsidR="00AF15EB">
        <w:rPr>
          <w:b/>
          <w:sz w:val="28"/>
          <w:szCs w:val="28"/>
        </w:rPr>
        <w:t>’</w:t>
      </w:r>
      <w:r w:rsidRPr="000312C0">
        <w:rPr>
          <w:b/>
          <w:sz w:val="28"/>
          <w:szCs w:val="28"/>
        </w:rPr>
        <w:t>Europe</w:t>
      </w:r>
    </w:p>
    <w:p w14:paraId="67B30514" w14:textId="77777777" w:rsidR="007F20FA" w:rsidRDefault="007F20FA" w:rsidP="007F20FA">
      <w:pPr>
        <w:spacing w:before="120"/>
        <w:rPr>
          <w:sz w:val="28"/>
          <w:szCs w:val="28"/>
        </w:rPr>
      </w:pPr>
      <w:r w:rsidRPr="00685843">
        <w:rPr>
          <w:sz w:val="28"/>
          <w:szCs w:val="28"/>
        </w:rPr>
        <w:t>Comité des transports intérieurs</w:t>
      </w:r>
    </w:p>
    <w:p w14:paraId="59D6CF91" w14:textId="77777777" w:rsidR="00C424C1" w:rsidRPr="00FF02F5" w:rsidRDefault="00C424C1" w:rsidP="00C424C1">
      <w:pPr>
        <w:spacing w:before="120"/>
        <w:rPr>
          <w:b/>
          <w:bCs/>
        </w:rPr>
      </w:pPr>
      <w:r>
        <w:rPr>
          <w:b/>
          <w:bCs/>
          <w:lang w:val="fr-FR"/>
        </w:rPr>
        <w:t>Quatre-vingt-deuxième session</w:t>
      </w:r>
    </w:p>
    <w:p w14:paraId="20E5DED2" w14:textId="77777777" w:rsidR="00C424C1" w:rsidRDefault="00C424C1" w:rsidP="00C424C1">
      <w:pPr>
        <w:rPr>
          <w:lang w:val="fr-FR"/>
        </w:rPr>
      </w:pPr>
      <w:r>
        <w:rPr>
          <w:lang w:val="fr-FR"/>
        </w:rPr>
        <w:t xml:space="preserve">Genève, 25-28 février 2020 </w:t>
      </w:r>
    </w:p>
    <w:p w14:paraId="2DA1DC68" w14:textId="77777777" w:rsidR="00C424C1" w:rsidRDefault="00C424C1" w:rsidP="00C424C1">
      <w:pPr>
        <w:rPr>
          <w:lang w:val="fr-FR"/>
        </w:rPr>
      </w:pPr>
      <w:r>
        <w:rPr>
          <w:lang w:val="fr-FR"/>
        </w:rPr>
        <w:t>Point 11 de l</w:t>
      </w:r>
      <w:r w:rsidR="00AF15EB">
        <w:rPr>
          <w:lang w:val="fr-FR"/>
        </w:rPr>
        <w:t>’</w:t>
      </w:r>
      <w:r>
        <w:rPr>
          <w:lang w:val="fr-FR"/>
        </w:rPr>
        <w:t xml:space="preserve">ordre du jour provisoire </w:t>
      </w:r>
    </w:p>
    <w:p w14:paraId="35914B83" w14:textId="77777777" w:rsidR="00C424C1" w:rsidRPr="00AF15EB" w:rsidRDefault="00C424C1" w:rsidP="00C424C1">
      <w:pPr>
        <w:rPr>
          <w:b/>
          <w:bCs/>
        </w:rPr>
      </w:pPr>
      <w:r w:rsidRPr="00AF15EB">
        <w:rPr>
          <w:b/>
          <w:bCs/>
          <w:lang w:val="fr-FR"/>
        </w:rPr>
        <w:t>Programme de travail pour 2020</w:t>
      </w:r>
    </w:p>
    <w:p w14:paraId="220AB03E" w14:textId="77777777" w:rsidR="00C424C1" w:rsidRDefault="00C424C1" w:rsidP="00AF15EB">
      <w:pPr>
        <w:pStyle w:val="HChG"/>
      </w:pPr>
      <w:r>
        <w:rPr>
          <w:lang w:val="fr-FR"/>
        </w:rPr>
        <w:tab/>
      </w:r>
      <w:r>
        <w:rPr>
          <w:lang w:val="fr-FR"/>
        </w:rPr>
        <w:tab/>
        <w:t>Projet de programme de travail du sous-programme « Transports</w:t>
      </w:r>
      <w:r w:rsidR="00AF15EB">
        <w:rPr>
          <w:lang w:val="fr-FR"/>
        </w:rPr>
        <w:t> </w:t>
      </w:r>
      <w:r>
        <w:rPr>
          <w:lang w:val="fr-FR"/>
        </w:rPr>
        <w:t>» pour 2020</w:t>
      </w:r>
    </w:p>
    <w:p w14:paraId="0F17F139" w14:textId="77777777" w:rsidR="00C424C1" w:rsidRDefault="00C424C1" w:rsidP="00AF15EB">
      <w:pPr>
        <w:pStyle w:val="H1G"/>
      </w:pPr>
      <w:r>
        <w:rPr>
          <w:lang w:val="fr-FR"/>
        </w:rPr>
        <w:tab/>
      </w:r>
      <w:r>
        <w:rPr>
          <w:lang w:val="fr-FR"/>
        </w:rPr>
        <w:tab/>
        <w:t>Note du secrétariat</w:t>
      </w:r>
    </w:p>
    <w:p w14:paraId="248DE21D" w14:textId="77777777" w:rsidR="00C424C1" w:rsidRPr="005B5DE1" w:rsidRDefault="00C424C1" w:rsidP="00AF15EB">
      <w:pPr>
        <w:pStyle w:val="HChG"/>
      </w:pPr>
      <w:r>
        <w:rPr>
          <w:lang w:val="fr-FR"/>
        </w:rPr>
        <w:tab/>
      </w:r>
      <w:r>
        <w:rPr>
          <w:lang w:val="fr-FR"/>
        </w:rPr>
        <w:tab/>
        <w:t>Introduction</w:t>
      </w:r>
    </w:p>
    <w:p w14:paraId="7228342B" w14:textId="77777777" w:rsidR="00C424C1" w:rsidRDefault="00C424C1" w:rsidP="00C424C1">
      <w:pPr>
        <w:pStyle w:val="SingleTxtG"/>
      </w:pPr>
      <w:r>
        <w:rPr>
          <w:lang w:val="fr-FR"/>
        </w:rPr>
        <w:t>1.</w:t>
      </w:r>
      <w:r>
        <w:rPr>
          <w:lang w:val="fr-FR"/>
        </w:rPr>
        <w:tab/>
        <w:t xml:space="preserve">Le présent document décrit le projet de programme de travail du sous-programme relatif aux transports (ci-après, le sous-programme) pour 2020. Le Comité des transports intérieurs (ci-après, le Comité) est invité </w:t>
      </w:r>
      <w:r w:rsidRPr="00AF15EB">
        <w:rPr>
          <w:b/>
          <w:bCs/>
          <w:lang w:val="fr-FR"/>
        </w:rPr>
        <w:t>à l</w:t>
      </w:r>
      <w:r w:rsidR="00AF15EB" w:rsidRPr="00AF15EB">
        <w:rPr>
          <w:b/>
          <w:bCs/>
          <w:lang w:val="fr-FR"/>
        </w:rPr>
        <w:t>’</w:t>
      </w:r>
      <w:r w:rsidRPr="00AF15EB">
        <w:rPr>
          <w:b/>
          <w:bCs/>
          <w:lang w:val="fr-FR"/>
        </w:rPr>
        <w:t>adopter et à le recommander</w:t>
      </w:r>
      <w:r>
        <w:rPr>
          <w:lang w:val="fr-FR"/>
        </w:rPr>
        <w:t xml:space="preserve"> au Comité exécutif pour approbation. Si par la suite des produits sont ajoutés, supprimés ou reportés, ces changements seront consignés dans le progiciel Umoja que le secrétariat utilise pour planifier et suivre l</w:t>
      </w:r>
      <w:r w:rsidR="00AF15EB">
        <w:rPr>
          <w:lang w:val="fr-FR"/>
        </w:rPr>
        <w:t>’</w:t>
      </w:r>
      <w:r>
        <w:rPr>
          <w:lang w:val="fr-FR"/>
        </w:rPr>
        <w:t xml:space="preserve">exécution du programme et en rendre compte. </w:t>
      </w:r>
    </w:p>
    <w:p w14:paraId="0B665A53" w14:textId="77777777" w:rsidR="00C424C1" w:rsidRDefault="00C424C1" w:rsidP="00C424C1">
      <w:pPr>
        <w:pStyle w:val="SingleTxtG"/>
      </w:pPr>
      <w:r>
        <w:rPr>
          <w:lang w:val="fr-FR"/>
        </w:rPr>
        <w:t>2.</w:t>
      </w:r>
      <w:r>
        <w:rPr>
          <w:lang w:val="fr-FR"/>
        </w:rPr>
        <w:tab/>
        <w:t>Le présent projet de programme de travail découle de l</w:t>
      </w:r>
      <w:r w:rsidR="00AF15EB">
        <w:rPr>
          <w:lang w:val="fr-FR"/>
        </w:rPr>
        <w:t>’</w:t>
      </w:r>
      <w:r>
        <w:rPr>
          <w:lang w:val="fr-FR"/>
        </w:rPr>
        <w:t>application d</w:t>
      </w:r>
      <w:r w:rsidR="00AF15EB">
        <w:rPr>
          <w:lang w:val="fr-FR"/>
        </w:rPr>
        <w:t>’</w:t>
      </w:r>
      <w:r>
        <w:rPr>
          <w:lang w:val="fr-FR"/>
        </w:rPr>
        <w:t>une méthode de gestion axée sur les résultats, qui repose sur une approche globale dans laquelle on définit les relations logiques entre une hiérarchie de résultats (éléments à livrer −</w:t>
      </w:r>
      <w:r w:rsidR="00AF15EB">
        <w:rPr>
          <w:lang w:val="fr-FR"/>
        </w:rPr>
        <w:t> </w:t>
      </w:r>
      <w:r>
        <w:rPr>
          <w:lang w:val="fr-FR"/>
        </w:rPr>
        <w:t>objectifs −</w:t>
      </w:r>
      <w:r w:rsidR="00DF0C95">
        <w:rPr>
          <w:lang w:val="fr-FR"/>
        </w:rPr>
        <w:t> </w:t>
      </w:r>
      <w:r>
        <w:rPr>
          <w:lang w:val="fr-FR"/>
        </w:rPr>
        <w:t>incidences), appelée la chaîne des résultats, les ressources (humaines et financières), que l</w:t>
      </w:r>
      <w:r w:rsidR="00AF15EB">
        <w:rPr>
          <w:lang w:val="fr-FR"/>
        </w:rPr>
        <w:t>’</w:t>
      </w:r>
      <w:r>
        <w:rPr>
          <w:lang w:val="fr-FR"/>
        </w:rPr>
        <w:t>on appelle les intrants, et les facteurs extérieurs (stratégiques, liés à la gouvernance, opérationnels, financiers) qui peuvent faire obstacle à la réalisation de l</w:t>
      </w:r>
      <w:r w:rsidR="00AF15EB">
        <w:rPr>
          <w:lang w:val="fr-FR"/>
        </w:rPr>
        <w:t>’</w:t>
      </w:r>
      <w:r>
        <w:rPr>
          <w:lang w:val="fr-FR"/>
        </w:rPr>
        <w:t xml:space="preserve">objectif visé. </w:t>
      </w:r>
    </w:p>
    <w:p w14:paraId="70A3C9A3" w14:textId="77777777" w:rsidR="00C424C1" w:rsidRDefault="00C424C1" w:rsidP="00C424C1">
      <w:pPr>
        <w:pStyle w:val="SingleTxtG"/>
      </w:pPr>
      <w:r>
        <w:rPr>
          <w:lang w:val="fr-FR"/>
        </w:rPr>
        <w:t>3.</w:t>
      </w:r>
      <w:r>
        <w:rPr>
          <w:lang w:val="fr-FR"/>
        </w:rPr>
        <w:tab/>
        <w:t>L</w:t>
      </w:r>
      <w:r w:rsidR="00AF15EB">
        <w:rPr>
          <w:lang w:val="fr-FR"/>
        </w:rPr>
        <w:t>’</w:t>
      </w:r>
      <w:r>
        <w:rPr>
          <w:lang w:val="fr-FR"/>
        </w:rPr>
        <w:t>objectif, le principal résultat escompté et les éléments à livrer inscrits dans le projet de programme de travail correspondent à ceux qui figurent dans le projet de budget</w:t>
      </w:r>
      <w:r w:rsidR="00DF0C95">
        <w:rPr>
          <w:lang w:val="fr-FR"/>
        </w:rPr>
        <w:noBreakHyphen/>
      </w:r>
      <w:r>
        <w:rPr>
          <w:lang w:val="fr-FR"/>
        </w:rPr>
        <w:t>programme de la CEE pour 2020. L</w:t>
      </w:r>
      <w:r w:rsidR="00AF15EB">
        <w:rPr>
          <w:lang w:val="fr-FR"/>
        </w:rPr>
        <w:t>’</w:t>
      </w:r>
      <w:r>
        <w:rPr>
          <w:lang w:val="fr-FR"/>
        </w:rPr>
        <w:t>objectif du sous-programme est aligné sur les objectifs du développement durable (ODD). Pour atteindre l</w:t>
      </w:r>
      <w:r w:rsidR="00AF15EB">
        <w:rPr>
          <w:lang w:val="fr-FR"/>
        </w:rPr>
        <w:t>’</w:t>
      </w:r>
      <w:r>
        <w:rPr>
          <w:lang w:val="fr-FR"/>
        </w:rPr>
        <w:t>objectif du sous-programme, il faut une collaboration intersectorielle avec d</w:t>
      </w:r>
      <w:r w:rsidR="00AF15EB">
        <w:rPr>
          <w:lang w:val="fr-FR"/>
        </w:rPr>
        <w:t>’</w:t>
      </w:r>
      <w:r>
        <w:rPr>
          <w:lang w:val="fr-FR"/>
        </w:rPr>
        <w:t>autres sous-programmes concernant certains thèmes communs de la CEE pour lesquels il existe une convergence de plusieurs ODD</w:t>
      </w:r>
      <w:r w:rsidRPr="00DF0C95">
        <w:rPr>
          <w:rStyle w:val="FootnoteReference"/>
        </w:rPr>
        <w:footnoteReference w:id="2"/>
      </w:r>
      <w:r>
        <w:rPr>
          <w:lang w:val="fr-FR"/>
        </w:rPr>
        <w:t>. Ce type de collaboration permet de faire en sorte que le sous-programme bénéficie au mieux des synergies existantes, que ses travaux gagnent en efficacité et que soient multipliés les effets de l</w:t>
      </w:r>
      <w:r w:rsidR="00AF15EB">
        <w:rPr>
          <w:lang w:val="fr-FR"/>
        </w:rPr>
        <w:t>’</w:t>
      </w:r>
      <w:r>
        <w:rPr>
          <w:lang w:val="fr-FR"/>
        </w:rPr>
        <w:t>action menée au titre de celui-ci pour aider les pays à appliquer les ODD. Les éléments à livrer au titre du sous-programme entrent dans les grandes catégories suivantes</w:t>
      </w:r>
      <w:r w:rsidR="00DF0C95">
        <w:rPr>
          <w:lang w:val="fr-FR"/>
        </w:rPr>
        <w:t> </w:t>
      </w:r>
      <w:r>
        <w:rPr>
          <w:lang w:val="fr-FR"/>
        </w:rPr>
        <w:t>: a)</w:t>
      </w:r>
      <w:r w:rsidR="00DF0C95">
        <w:rPr>
          <w:lang w:val="fr-FR"/>
        </w:rPr>
        <w:t> </w:t>
      </w:r>
      <w:r>
        <w:rPr>
          <w:lang w:val="fr-FR"/>
        </w:rPr>
        <w:t>la facilitation des travaux d</w:t>
      </w:r>
      <w:r w:rsidR="00AF15EB">
        <w:rPr>
          <w:lang w:val="fr-FR"/>
        </w:rPr>
        <w:t>’</w:t>
      </w:r>
      <w:r>
        <w:rPr>
          <w:lang w:val="fr-FR"/>
        </w:rPr>
        <w:t>organes intergouvernementaux et d</w:t>
      </w:r>
      <w:r w:rsidR="00AF15EB">
        <w:rPr>
          <w:lang w:val="fr-FR"/>
        </w:rPr>
        <w:t>’</w:t>
      </w:r>
      <w:r>
        <w:rPr>
          <w:lang w:val="fr-FR"/>
        </w:rPr>
        <w:t>organes d</w:t>
      </w:r>
      <w:r w:rsidR="00AF15EB">
        <w:rPr>
          <w:lang w:val="fr-FR"/>
        </w:rPr>
        <w:t>’</w:t>
      </w:r>
      <w:r>
        <w:rPr>
          <w:lang w:val="fr-FR"/>
        </w:rPr>
        <w:t>experts</w:t>
      </w:r>
      <w:r w:rsidR="00DF0C95">
        <w:rPr>
          <w:lang w:val="fr-FR"/>
        </w:rPr>
        <w:t> </w:t>
      </w:r>
      <w:r>
        <w:rPr>
          <w:lang w:val="fr-FR"/>
        </w:rPr>
        <w:t>; b)</w:t>
      </w:r>
      <w:r w:rsidR="00DF0C95">
        <w:rPr>
          <w:lang w:val="fr-FR"/>
        </w:rPr>
        <w:t> </w:t>
      </w:r>
      <w:r>
        <w:rPr>
          <w:lang w:val="fr-FR"/>
        </w:rPr>
        <w:t xml:space="preserve">la </w:t>
      </w:r>
      <w:r>
        <w:rPr>
          <w:lang w:val="fr-FR"/>
        </w:rPr>
        <w:lastRenderedPageBreak/>
        <w:t>production et le transfert de connaissances, que ce soit sous la forme de projets de coopération technique, d</w:t>
      </w:r>
      <w:r w:rsidR="00AF15EB">
        <w:rPr>
          <w:lang w:val="fr-FR"/>
        </w:rPr>
        <w:t>’</w:t>
      </w:r>
      <w:r>
        <w:rPr>
          <w:lang w:val="fr-FR"/>
        </w:rPr>
        <w:t>activités de formation, de séminaires, d</w:t>
      </w:r>
      <w:r w:rsidR="00AF15EB">
        <w:rPr>
          <w:lang w:val="fr-FR"/>
        </w:rPr>
        <w:t>’</w:t>
      </w:r>
      <w:r>
        <w:rPr>
          <w:lang w:val="fr-FR"/>
        </w:rPr>
        <w:t>ateliers ou de publications</w:t>
      </w:r>
      <w:r w:rsidR="00DF0C95">
        <w:rPr>
          <w:lang w:val="fr-FR"/>
        </w:rPr>
        <w:t> </w:t>
      </w:r>
      <w:r>
        <w:rPr>
          <w:lang w:val="fr-FR"/>
        </w:rPr>
        <w:t>; c)</w:t>
      </w:r>
      <w:r w:rsidR="00DF0C95">
        <w:rPr>
          <w:lang w:val="fr-FR"/>
        </w:rPr>
        <w:t> </w:t>
      </w:r>
      <w:r>
        <w:rPr>
          <w:lang w:val="fr-FR"/>
        </w:rPr>
        <w:t>d</w:t>
      </w:r>
      <w:r w:rsidR="00AF15EB">
        <w:rPr>
          <w:lang w:val="fr-FR"/>
        </w:rPr>
        <w:t>’</w:t>
      </w:r>
      <w:r>
        <w:rPr>
          <w:lang w:val="fr-FR"/>
        </w:rPr>
        <w:t>autres éléments livrables de fond</w:t>
      </w:r>
      <w:r w:rsidR="00DF0C95">
        <w:rPr>
          <w:lang w:val="fr-FR"/>
        </w:rPr>
        <w:t> ;</w:t>
      </w:r>
      <w:r>
        <w:rPr>
          <w:lang w:val="fr-FR"/>
        </w:rPr>
        <w:t xml:space="preserve"> et d)</w:t>
      </w:r>
      <w:r w:rsidR="00DF0C95">
        <w:rPr>
          <w:lang w:val="fr-FR"/>
        </w:rPr>
        <w:t> </w:t>
      </w:r>
      <w:r>
        <w:rPr>
          <w:lang w:val="fr-FR"/>
        </w:rPr>
        <w:t>des éléments livrables ayant trait à la communication.</w:t>
      </w:r>
    </w:p>
    <w:p w14:paraId="567B67DA" w14:textId="77777777" w:rsidR="00C424C1" w:rsidRDefault="00C424C1" w:rsidP="00C424C1">
      <w:pPr>
        <w:pStyle w:val="SingleTxtG"/>
      </w:pPr>
      <w:r>
        <w:rPr>
          <w:lang w:val="fr-FR"/>
        </w:rPr>
        <w:t>4.</w:t>
      </w:r>
      <w:r>
        <w:rPr>
          <w:lang w:val="fr-FR"/>
        </w:rPr>
        <w:tab/>
        <w:t>Le détail des publications proposées figure à l</w:t>
      </w:r>
      <w:r w:rsidR="00AF15EB">
        <w:rPr>
          <w:lang w:val="fr-FR"/>
        </w:rPr>
        <w:t>’</w:t>
      </w:r>
      <w:r>
        <w:rPr>
          <w:lang w:val="fr-FR"/>
        </w:rPr>
        <w:t>annexe I. Les textes généraux portant autorisation et les textes relatifs au sous-programme sont énumérés à l</w:t>
      </w:r>
      <w:r w:rsidR="00AF15EB">
        <w:rPr>
          <w:lang w:val="fr-FR"/>
        </w:rPr>
        <w:t>’</w:t>
      </w:r>
      <w:r>
        <w:rPr>
          <w:lang w:val="fr-FR"/>
        </w:rPr>
        <w:t>annexe II.</w:t>
      </w:r>
      <w:bookmarkStart w:id="1" w:name="_Hlk5788519"/>
      <w:bookmarkEnd w:id="1"/>
    </w:p>
    <w:p w14:paraId="574BF6ED" w14:textId="77777777" w:rsidR="00C424C1" w:rsidRDefault="00C424C1" w:rsidP="0047066A">
      <w:pPr>
        <w:pStyle w:val="HChG"/>
      </w:pPr>
      <w:r>
        <w:rPr>
          <w:lang w:val="fr-FR"/>
        </w:rPr>
        <w:tab/>
        <w:t>I.</w:t>
      </w:r>
      <w:r>
        <w:rPr>
          <w:lang w:val="fr-FR"/>
        </w:rPr>
        <w:tab/>
        <w:t xml:space="preserve">Objectif et alignement sur les ODD </w:t>
      </w:r>
    </w:p>
    <w:p w14:paraId="184CCF0C" w14:textId="77777777" w:rsidR="00C424C1" w:rsidRDefault="00C424C1" w:rsidP="00C424C1">
      <w:pPr>
        <w:pStyle w:val="SingleTxtG"/>
      </w:pPr>
      <w:r>
        <w:rPr>
          <w:lang w:val="fr-FR"/>
        </w:rPr>
        <w:t>5.</w:t>
      </w:r>
      <w:r>
        <w:rPr>
          <w:lang w:val="fr-FR"/>
        </w:rPr>
        <w:tab/>
        <w:t>L</w:t>
      </w:r>
      <w:r w:rsidR="00AF15EB">
        <w:rPr>
          <w:lang w:val="fr-FR"/>
        </w:rPr>
        <w:t>’</w:t>
      </w:r>
      <w:r>
        <w:rPr>
          <w:lang w:val="fr-FR"/>
        </w:rPr>
        <w:t xml:space="preserve">objectif auquel contribue le présent sous-programme de la CEE consiste à améliorer la viabilité des transports intérieurs en les rendant plus sûrs, plus propres, plus efficaces et plus abordables, tant pour le transport de marchandises que pour la mobilité personnelle. </w:t>
      </w:r>
    </w:p>
    <w:p w14:paraId="55AFB6E1" w14:textId="77777777" w:rsidR="00C424C1" w:rsidRDefault="00C424C1" w:rsidP="00C424C1">
      <w:pPr>
        <w:pStyle w:val="SingleTxtG"/>
      </w:pPr>
      <w:r>
        <w:rPr>
          <w:lang w:val="fr-FR"/>
        </w:rPr>
        <w:t>6.</w:t>
      </w:r>
      <w:r>
        <w:rPr>
          <w:lang w:val="fr-FR"/>
        </w:rPr>
        <w:tab/>
        <w:t xml:space="preserve">La responsabilité de ce sous-programme est confiée à la Division des transports durables. </w:t>
      </w:r>
    </w:p>
    <w:p w14:paraId="5107C66E" w14:textId="77777777" w:rsidR="00C424C1" w:rsidRDefault="00C424C1" w:rsidP="00C424C1">
      <w:pPr>
        <w:pStyle w:val="SingleTxtG"/>
      </w:pPr>
      <w:r>
        <w:rPr>
          <w:lang w:val="fr-FR"/>
        </w:rPr>
        <w:t>7.</w:t>
      </w:r>
      <w:r>
        <w:rPr>
          <w:lang w:val="fr-FR"/>
        </w:rPr>
        <w:tab/>
        <w:t>L</w:t>
      </w:r>
      <w:r w:rsidR="00AF15EB">
        <w:rPr>
          <w:lang w:val="fr-FR"/>
        </w:rPr>
        <w:t>’</w:t>
      </w:r>
      <w:r>
        <w:rPr>
          <w:lang w:val="fr-FR"/>
        </w:rPr>
        <w:t>objectif du sous-programme est aligné sur les objectifs de développement durable</w:t>
      </w:r>
      <w:r w:rsidR="0047066A">
        <w:rPr>
          <w:lang w:val="fr-FR"/>
        </w:rPr>
        <w:t> </w:t>
      </w:r>
      <w:r>
        <w:rPr>
          <w:lang w:val="fr-FR"/>
        </w:rPr>
        <w:t>3 (Permettre à tous de vivre en bonne santé et promouvoir le bien-être de tous à tout âge), 6 (Garantir l</w:t>
      </w:r>
      <w:r w:rsidR="00AF15EB">
        <w:rPr>
          <w:lang w:val="fr-FR"/>
        </w:rPr>
        <w:t>’</w:t>
      </w:r>
      <w:r>
        <w:rPr>
          <w:lang w:val="fr-FR"/>
        </w:rPr>
        <w:t>accès de tous à des services d</w:t>
      </w:r>
      <w:r w:rsidR="00AF15EB">
        <w:rPr>
          <w:lang w:val="fr-FR"/>
        </w:rPr>
        <w:t>’</w:t>
      </w:r>
      <w:r>
        <w:rPr>
          <w:lang w:val="fr-FR"/>
        </w:rPr>
        <w:t>alimentation en eau et d</w:t>
      </w:r>
      <w:r w:rsidR="00AF15EB">
        <w:rPr>
          <w:lang w:val="fr-FR"/>
        </w:rPr>
        <w:t>’</w:t>
      </w:r>
      <w:r>
        <w:rPr>
          <w:lang w:val="fr-FR"/>
        </w:rPr>
        <w:t>assainissement gérés de façon durable), 7 (Garantir l</w:t>
      </w:r>
      <w:r w:rsidR="00AF15EB">
        <w:rPr>
          <w:lang w:val="fr-FR"/>
        </w:rPr>
        <w:t>’</w:t>
      </w:r>
      <w:r>
        <w:rPr>
          <w:lang w:val="fr-FR"/>
        </w:rPr>
        <w:t>accès de tous à des services énergétiques fiables, durables et modernes, à un coût abordable), 8 (Promouvoir une croissance économique soutenue, partagée et durable, le plein emploi productif et un travail décent pour tous), 9</w:t>
      </w:r>
      <w:r w:rsidR="0047066A">
        <w:rPr>
          <w:lang w:val="fr-FR"/>
        </w:rPr>
        <w:t> </w:t>
      </w:r>
      <w:r>
        <w:rPr>
          <w:lang w:val="fr-FR"/>
        </w:rPr>
        <w:t>(Bâtir une infrastructure résiliente, promouvoir une industrialisation durable qui profite à tous et encourager l</w:t>
      </w:r>
      <w:r w:rsidR="00AF15EB">
        <w:rPr>
          <w:lang w:val="fr-FR"/>
        </w:rPr>
        <w:t>’</w:t>
      </w:r>
      <w:r>
        <w:rPr>
          <w:lang w:val="fr-FR"/>
        </w:rPr>
        <w:t>innovation), 11 (Faire en sorte que les villes et les établissements humains soient ouverts à tous, sûrs, résilients et durables), 12 (Établir des modes de consommation et de production durables) et 13 (Prendre d</w:t>
      </w:r>
      <w:r w:rsidR="00AF15EB">
        <w:rPr>
          <w:lang w:val="fr-FR"/>
        </w:rPr>
        <w:t>’</w:t>
      </w:r>
      <w:r>
        <w:rPr>
          <w:lang w:val="fr-FR"/>
        </w:rPr>
        <w:t xml:space="preserve">urgence des mesures pour lutter contre les changements climatiques et leurs répercussions). </w:t>
      </w:r>
    </w:p>
    <w:p w14:paraId="32544AFF" w14:textId="77777777" w:rsidR="00C424C1" w:rsidRPr="00E97E6E" w:rsidRDefault="00C424C1" w:rsidP="00C424C1">
      <w:pPr>
        <w:pStyle w:val="SingleTxtG"/>
      </w:pPr>
      <w:r>
        <w:rPr>
          <w:lang w:val="fr-FR"/>
        </w:rPr>
        <w:t>8.</w:t>
      </w:r>
      <w:r>
        <w:rPr>
          <w:lang w:val="fr-FR"/>
        </w:rPr>
        <w:tab/>
        <w:t>L</w:t>
      </w:r>
      <w:r w:rsidR="00AF15EB">
        <w:rPr>
          <w:lang w:val="fr-FR"/>
        </w:rPr>
        <w:t>’</w:t>
      </w:r>
      <w:r>
        <w:rPr>
          <w:lang w:val="fr-FR"/>
        </w:rPr>
        <w:t>alignement sur les ODD sert de cadre pour la contribution à la réalisation de l</w:t>
      </w:r>
      <w:r w:rsidR="00AF15EB">
        <w:rPr>
          <w:lang w:val="fr-FR"/>
        </w:rPr>
        <w:t>’</w:t>
      </w:r>
      <w:r>
        <w:rPr>
          <w:lang w:val="fr-FR"/>
        </w:rPr>
        <w:t>objectif du sous-programme. C</w:t>
      </w:r>
      <w:r w:rsidR="00AF15EB">
        <w:rPr>
          <w:lang w:val="fr-FR"/>
        </w:rPr>
        <w:t>’</w:t>
      </w:r>
      <w:r>
        <w:rPr>
          <w:lang w:val="fr-FR"/>
        </w:rPr>
        <w:t>est dans ce cadre que les équipes chargées du sous</w:t>
      </w:r>
      <w:r w:rsidR="0047066A">
        <w:rPr>
          <w:lang w:val="fr-FR"/>
        </w:rPr>
        <w:noBreakHyphen/>
      </w:r>
      <w:r>
        <w:rPr>
          <w:lang w:val="fr-FR"/>
        </w:rPr>
        <w:t>programme mettront au point des activités intersectorielles avec les équipes de la CEE chargées d</w:t>
      </w:r>
      <w:r w:rsidR="00AF15EB">
        <w:rPr>
          <w:lang w:val="fr-FR"/>
        </w:rPr>
        <w:t>’</w:t>
      </w:r>
      <w:r>
        <w:rPr>
          <w:lang w:val="fr-FR"/>
        </w:rPr>
        <w:t>autres sous-programmes, dès lors qu</w:t>
      </w:r>
      <w:r w:rsidR="00AF15EB">
        <w:rPr>
          <w:lang w:val="fr-FR"/>
        </w:rPr>
        <w:t>’</w:t>
      </w:r>
      <w:r>
        <w:rPr>
          <w:lang w:val="fr-FR"/>
        </w:rPr>
        <w:t>il y aura complémentarité entre les cibles et les objectifs de développement durable visés de part et d</w:t>
      </w:r>
      <w:r w:rsidR="00AF15EB">
        <w:rPr>
          <w:lang w:val="fr-FR"/>
        </w:rPr>
        <w:t>’</w:t>
      </w:r>
      <w:r>
        <w:rPr>
          <w:lang w:val="fr-FR"/>
        </w:rPr>
        <w:t>autre, conformément aux thèmes communs décrits au paragraphe 3 ci-dessus.</w:t>
      </w:r>
    </w:p>
    <w:p w14:paraId="66CDD4BA" w14:textId="77777777" w:rsidR="00C424C1" w:rsidRDefault="00C424C1" w:rsidP="0047066A">
      <w:pPr>
        <w:pStyle w:val="HChG"/>
      </w:pPr>
      <w:r>
        <w:rPr>
          <w:lang w:val="fr-FR"/>
        </w:rPr>
        <w:tab/>
        <w:t>II.</w:t>
      </w:r>
      <w:r>
        <w:rPr>
          <w:lang w:val="fr-FR"/>
        </w:rPr>
        <w:tab/>
        <w:t>Principal résultat escompté pour 2020</w:t>
      </w:r>
    </w:p>
    <w:p w14:paraId="0166D757" w14:textId="77777777" w:rsidR="00C424C1" w:rsidRPr="00352244" w:rsidRDefault="00C424C1" w:rsidP="0047066A">
      <w:pPr>
        <w:pStyle w:val="H1G"/>
      </w:pPr>
      <w:r>
        <w:rPr>
          <w:lang w:val="fr-FR"/>
        </w:rPr>
        <w:tab/>
      </w:r>
      <w:r>
        <w:rPr>
          <w:lang w:val="fr-FR"/>
        </w:rPr>
        <w:tab/>
        <w:t xml:space="preserve">Renforcement du cadre réglementaire destiné à assurer la viabilité </w:t>
      </w:r>
      <w:r w:rsidR="0047066A">
        <w:rPr>
          <w:lang w:val="fr-FR"/>
        </w:rPr>
        <w:br/>
      </w:r>
      <w:r>
        <w:rPr>
          <w:lang w:val="fr-FR"/>
        </w:rPr>
        <w:t>des systèmes de transport intérieur</w:t>
      </w:r>
    </w:p>
    <w:p w14:paraId="615FCA11" w14:textId="77777777" w:rsidR="00C424C1" w:rsidRDefault="00C424C1" w:rsidP="00C424C1">
      <w:pPr>
        <w:pStyle w:val="SingleTxtG"/>
      </w:pPr>
      <w:r>
        <w:rPr>
          <w:lang w:val="fr-FR"/>
        </w:rPr>
        <w:t>9.</w:t>
      </w:r>
      <w:r>
        <w:rPr>
          <w:lang w:val="fr-FR"/>
        </w:rPr>
        <w:tab/>
        <w:t xml:space="preserve">Les auteurs du </w:t>
      </w:r>
      <w:r w:rsidRPr="00FD0784">
        <w:rPr>
          <w:i/>
          <w:iCs/>
          <w:lang w:val="fr-FR"/>
        </w:rPr>
        <w:t>Rapport sur les objectifs de développement durable 2017</w:t>
      </w:r>
      <w:r>
        <w:rPr>
          <w:lang w:val="fr-FR"/>
        </w:rPr>
        <w:t xml:space="preserve"> ont conclu que, si des progrès considérables avaient été accomplis au cours de la dernière décennie dans tous les domaines du développement, les avancées étaient inégales d</w:t>
      </w:r>
      <w:r w:rsidR="00AF15EB">
        <w:rPr>
          <w:lang w:val="fr-FR"/>
        </w:rPr>
        <w:t>’</w:t>
      </w:r>
      <w:r>
        <w:rPr>
          <w:lang w:val="fr-FR"/>
        </w:rPr>
        <w:t>une région à l</w:t>
      </w:r>
      <w:r w:rsidR="00AF15EB">
        <w:rPr>
          <w:lang w:val="fr-FR"/>
        </w:rPr>
        <w:t>’</w:t>
      </w:r>
      <w:r>
        <w:rPr>
          <w:lang w:val="fr-FR"/>
        </w:rPr>
        <w:t>autre et le rythme des progrès n</w:t>
      </w:r>
      <w:r w:rsidR="00AF15EB">
        <w:rPr>
          <w:lang w:val="fr-FR"/>
        </w:rPr>
        <w:t>’</w:t>
      </w:r>
      <w:r>
        <w:rPr>
          <w:lang w:val="fr-FR"/>
        </w:rPr>
        <w:t>était pas suffisant pour atteindre pleinement d</w:t>
      </w:r>
      <w:r w:rsidR="00AF15EB">
        <w:rPr>
          <w:lang w:val="fr-FR"/>
        </w:rPr>
        <w:t>’</w:t>
      </w:r>
      <w:r>
        <w:rPr>
          <w:lang w:val="fr-FR"/>
        </w:rPr>
        <w:t>ici à 2030 les cibles définies dans le cadre des objectifs de développement durable. Par exemple, en 2018, l</w:t>
      </w:r>
      <w:r w:rsidR="00AF15EB">
        <w:rPr>
          <w:lang w:val="fr-FR"/>
        </w:rPr>
        <w:t>’</w:t>
      </w:r>
      <w:r>
        <w:rPr>
          <w:lang w:val="fr-FR"/>
        </w:rPr>
        <w:t xml:space="preserve">Assemblée générale a conclu, dans sa résolution </w:t>
      </w:r>
      <w:hyperlink r:id="rId8" w:history="1">
        <w:r w:rsidRPr="00FD0784">
          <w:rPr>
            <w:rStyle w:val="Hyperlink"/>
            <w:lang w:val="fr-FR"/>
          </w:rPr>
          <w:t>72/271</w:t>
        </w:r>
      </w:hyperlink>
      <w:r>
        <w:rPr>
          <w:lang w:val="fr-FR"/>
        </w:rPr>
        <w:t>, que la cible 3.6 (diminuer de moitié d</w:t>
      </w:r>
      <w:r w:rsidR="00AF15EB">
        <w:rPr>
          <w:lang w:val="fr-FR"/>
        </w:rPr>
        <w:t>’</w:t>
      </w:r>
      <w:r>
        <w:rPr>
          <w:lang w:val="fr-FR"/>
        </w:rPr>
        <w:t xml:space="preserve">ici à 2020 le nombre de décès et de blessures dus à des accidents de la route dans le monde) ne serait pas atteinte. </w:t>
      </w:r>
    </w:p>
    <w:p w14:paraId="32D7E77D" w14:textId="77777777" w:rsidR="00C424C1" w:rsidRPr="00706C53" w:rsidRDefault="00C424C1" w:rsidP="00FD0784">
      <w:pPr>
        <w:pStyle w:val="H4G"/>
        <w:rPr>
          <w:sz w:val="10"/>
        </w:rPr>
      </w:pPr>
      <w:r>
        <w:rPr>
          <w:lang w:val="fr-FR"/>
        </w:rPr>
        <w:tab/>
      </w:r>
      <w:r>
        <w:rPr>
          <w:lang w:val="fr-FR"/>
        </w:rPr>
        <w:tab/>
        <w:t>Une réponse adaptée à la situation</w:t>
      </w:r>
    </w:p>
    <w:p w14:paraId="1FD86846" w14:textId="77777777" w:rsidR="00C424C1" w:rsidRPr="00352244" w:rsidRDefault="00C424C1" w:rsidP="00C424C1">
      <w:pPr>
        <w:pStyle w:val="SingleTxtG"/>
      </w:pPr>
      <w:r>
        <w:rPr>
          <w:lang w:val="fr-FR"/>
        </w:rPr>
        <w:t>10.</w:t>
      </w:r>
      <w:r>
        <w:rPr>
          <w:lang w:val="fr-FR"/>
        </w:rPr>
        <w:tab/>
        <w:t xml:space="preserve">Le problème était que, malgré les efforts déployés au niveau mondial et les améliorations globales intervenues dans la région de la CEE, la tendance mondiale semblait aller dans le sens opposé. </w:t>
      </w:r>
    </w:p>
    <w:p w14:paraId="4C25124E" w14:textId="77777777" w:rsidR="00C424C1" w:rsidRPr="00352244" w:rsidRDefault="00C424C1" w:rsidP="00C424C1">
      <w:pPr>
        <w:pStyle w:val="SingleTxtG"/>
      </w:pPr>
      <w:r>
        <w:rPr>
          <w:lang w:val="fr-FR"/>
        </w:rPr>
        <w:t>11.</w:t>
      </w:r>
      <w:r>
        <w:rPr>
          <w:lang w:val="fr-FR"/>
        </w:rPr>
        <w:tab/>
        <w:t>Les données disponibles indiquent que les pays ayant adhéré au plus grand nombre de conventions et d</w:t>
      </w:r>
      <w:r w:rsidR="00AF15EB">
        <w:rPr>
          <w:lang w:val="fr-FR"/>
        </w:rPr>
        <w:t>’</w:t>
      </w:r>
      <w:r>
        <w:rPr>
          <w:lang w:val="fr-FR"/>
        </w:rPr>
        <w:t>accords relevant du sous-programme obtiennent de meilleurs résultats en termes d</w:t>
      </w:r>
      <w:r w:rsidR="00AF15EB">
        <w:rPr>
          <w:lang w:val="fr-FR"/>
        </w:rPr>
        <w:t>’</w:t>
      </w:r>
      <w:r>
        <w:rPr>
          <w:lang w:val="fr-FR"/>
        </w:rPr>
        <w:t xml:space="preserve">amélioration de la viabilité de leurs systèmes de transport. </w:t>
      </w:r>
    </w:p>
    <w:p w14:paraId="453C221D" w14:textId="77777777" w:rsidR="00C424C1" w:rsidRPr="000A3D63" w:rsidRDefault="00C424C1" w:rsidP="00C424C1">
      <w:pPr>
        <w:pStyle w:val="SingleTxtG"/>
      </w:pPr>
      <w:r>
        <w:rPr>
          <w:lang w:val="fr-FR"/>
        </w:rPr>
        <w:lastRenderedPageBreak/>
        <w:t>12.</w:t>
      </w:r>
      <w:r>
        <w:rPr>
          <w:lang w:val="fr-FR"/>
        </w:rPr>
        <w:tab/>
        <w:t>Pour 2020, il est donc prévu de redoubler d</w:t>
      </w:r>
      <w:r w:rsidR="00AF15EB">
        <w:rPr>
          <w:lang w:val="fr-FR"/>
        </w:rPr>
        <w:t>’</w:t>
      </w:r>
      <w:r>
        <w:rPr>
          <w:lang w:val="fr-FR"/>
        </w:rPr>
        <w:t>efforts dans le cadre du sous-programme pour</w:t>
      </w:r>
      <w:r w:rsidR="00FD0784">
        <w:rPr>
          <w:lang w:val="fr-FR"/>
        </w:rPr>
        <w:t> </w:t>
      </w:r>
      <w:r>
        <w:rPr>
          <w:lang w:val="fr-FR"/>
        </w:rPr>
        <w:t>: soutenir la mise en place de systèmes de transport intérieur viables sur le plan international et faire en sorte que ses activités profitent davantage à d</w:t>
      </w:r>
      <w:r w:rsidR="00AF15EB">
        <w:rPr>
          <w:lang w:val="fr-FR"/>
        </w:rPr>
        <w:t>’</w:t>
      </w:r>
      <w:r>
        <w:rPr>
          <w:lang w:val="fr-FR"/>
        </w:rPr>
        <w:t>autres régions qui s</w:t>
      </w:r>
      <w:r w:rsidR="00AF15EB">
        <w:rPr>
          <w:lang w:val="fr-FR"/>
        </w:rPr>
        <w:t>’</w:t>
      </w:r>
      <w:r>
        <w:rPr>
          <w:lang w:val="fr-FR"/>
        </w:rPr>
        <w:t>emploient à réduire le nombre de tués et de blessés sur les routes</w:t>
      </w:r>
      <w:r w:rsidR="00FD0784">
        <w:rPr>
          <w:lang w:val="fr-FR"/>
        </w:rPr>
        <w:t> </w:t>
      </w:r>
      <w:r>
        <w:rPr>
          <w:lang w:val="fr-FR"/>
        </w:rPr>
        <w:t>; améliorer la performance environnementale des systèmes de transport intérieur, y compris dans le domaine du transport des denrées alimentaires périssables</w:t>
      </w:r>
      <w:r w:rsidR="00FD0784">
        <w:rPr>
          <w:lang w:val="fr-FR"/>
        </w:rPr>
        <w:t> </w:t>
      </w:r>
      <w:r>
        <w:rPr>
          <w:lang w:val="fr-FR"/>
        </w:rPr>
        <w:t>; et améliorer l</w:t>
      </w:r>
      <w:r w:rsidR="00AF15EB">
        <w:rPr>
          <w:lang w:val="fr-FR"/>
        </w:rPr>
        <w:t>’</w:t>
      </w:r>
      <w:r>
        <w:rPr>
          <w:lang w:val="fr-FR"/>
        </w:rPr>
        <w:t>efficacité et la connectivité, notamment grâce à la numérisation et à la dématérialisation de la documentation dans les transports. Cela passe par la mise en œuvre de la stratégie du Comité des transports intérieurs, qui prévoit notamment d</w:t>
      </w:r>
      <w:r w:rsidR="00AF15EB">
        <w:rPr>
          <w:lang w:val="fr-FR"/>
        </w:rPr>
        <w:t>’</w:t>
      </w:r>
      <w:r>
        <w:rPr>
          <w:lang w:val="fr-FR"/>
        </w:rPr>
        <w:t>encourager la participation de pays extérieurs à la région de la CEE aux activités du Comité et de ses organes subsidiaires, et d</w:t>
      </w:r>
      <w:r w:rsidR="00AF15EB">
        <w:rPr>
          <w:lang w:val="fr-FR"/>
        </w:rPr>
        <w:t>’</w:t>
      </w:r>
      <w:r>
        <w:rPr>
          <w:lang w:val="fr-FR"/>
        </w:rPr>
        <w:t>intensifier les activités de sensibilisation et de renforcement des capacités, notamment par des partenariats avec d</w:t>
      </w:r>
      <w:r w:rsidR="00AF15EB">
        <w:rPr>
          <w:lang w:val="fr-FR"/>
        </w:rPr>
        <w:t>’</w:t>
      </w:r>
      <w:r>
        <w:rPr>
          <w:lang w:val="fr-FR"/>
        </w:rPr>
        <w:t xml:space="preserve">autres entités des Nations Unies et des parties prenantes extérieures et la participation aux initiatives régionales et mondiales. </w:t>
      </w:r>
    </w:p>
    <w:p w14:paraId="2EF57BF7" w14:textId="77777777" w:rsidR="00C424C1" w:rsidRPr="00352244" w:rsidRDefault="00C424C1" w:rsidP="00C424C1">
      <w:pPr>
        <w:pStyle w:val="H4G"/>
      </w:pPr>
      <w:r>
        <w:rPr>
          <w:lang w:val="fr-FR"/>
        </w:rPr>
        <w:tab/>
      </w:r>
      <w:r>
        <w:rPr>
          <w:lang w:val="fr-FR"/>
        </w:rPr>
        <w:tab/>
      </w:r>
      <w:r>
        <w:rPr>
          <w:iCs/>
          <w:lang w:val="fr-FR"/>
        </w:rPr>
        <w:t>Des résultats concrets</w:t>
      </w:r>
    </w:p>
    <w:p w14:paraId="1AA18CDF" w14:textId="77777777" w:rsidR="00C424C1" w:rsidRPr="00352244" w:rsidRDefault="00C424C1" w:rsidP="00C424C1">
      <w:pPr>
        <w:pStyle w:val="SingleTxtG"/>
      </w:pPr>
      <w:r>
        <w:rPr>
          <w:lang w:val="fr-FR"/>
        </w:rPr>
        <w:t>13.</w:t>
      </w:r>
      <w:r>
        <w:rPr>
          <w:lang w:val="fr-FR"/>
        </w:rPr>
        <w:tab/>
        <w:t xml:space="preserve">Les résultats escomptés devraient contribuer au résultat, qui est le renforcement du cadre juridique et réglementaire destiné à assurer la viabilité des systèmes de transport terrestre. </w:t>
      </w:r>
    </w:p>
    <w:p w14:paraId="42A60E32" w14:textId="77777777" w:rsidR="00C424C1" w:rsidRPr="00352244" w:rsidRDefault="00C424C1" w:rsidP="00C424C1">
      <w:pPr>
        <w:pStyle w:val="SingleTxtG"/>
      </w:pPr>
      <w:r>
        <w:rPr>
          <w:lang w:val="fr-FR"/>
        </w:rPr>
        <w:t>14.</w:t>
      </w:r>
      <w:r>
        <w:rPr>
          <w:lang w:val="fr-FR"/>
        </w:rPr>
        <w:tab/>
        <w:t>Le résultat, s</w:t>
      </w:r>
      <w:r w:rsidR="00AF15EB">
        <w:rPr>
          <w:lang w:val="fr-FR"/>
        </w:rPr>
        <w:t>’</w:t>
      </w:r>
      <w:r>
        <w:rPr>
          <w:lang w:val="fr-FR"/>
        </w:rPr>
        <w:t>il est atteint, se traduira notamment par une augmentation du nombre d</w:t>
      </w:r>
      <w:r w:rsidR="00AF15EB">
        <w:rPr>
          <w:lang w:val="fr-FR"/>
        </w:rPr>
        <w:t>’</w:t>
      </w:r>
      <w:r>
        <w:rPr>
          <w:lang w:val="fr-FR"/>
        </w:rPr>
        <w:t xml:space="preserve">adhésions aux conventions et accords relevant du sous-programme dans le monde entier, comme le montre la figure. </w:t>
      </w:r>
    </w:p>
    <w:p w14:paraId="777B5D11" w14:textId="77777777" w:rsidR="00C424C1" w:rsidRPr="00352244" w:rsidRDefault="00C424C1" w:rsidP="00C424C1">
      <w:pPr>
        <w:pStyle w:val="SingleTxtG"/>
      </w:pPr>
      <w:r>
        <w:rPr>
          <w:lang w:val="fr-FR"/>
        </w:rPr>
        <w:t>15.</w:t>
      </w:r>
      <w:r>
        <w:rPr>
          <w:lang w:val="fr-FR"/>
        </w:rPr>
        <w:tab/>
        <w:t>S</w:t>
      </w:r>
      <w:r w:rsidR="00AF15EB">
        <w:rPr>
          <w:lang w:val="fr-FR"/>
        </w:rPr>
        <w:t>’</w:t>
      </w:r>
      <w:r>
        <w:rPr>
          <w:lang w:val="fr-FR"/>
        </w:rPr>
        <w:t>il se concrétise, ce résultat illustrera ce qui aura été fait en 2020 pour atteindre collectivement l</w:t>
      </w:r>
      <w:r w:rsidR="00AF15EB">
        <w:rPr>
          <w:lang w:val="fr-FR"/>
        </w:rPr>
        <w:t>’</w:t>
      </w:r>
      <w:r>
        <w:rPr>
          <w:lang w:val="fr-FR"/>
        </w:rPr>
        <w:t>objectif fixé, ce qui contribuera à la réalisation des objectifs visés pour les thèmes communs suivants</w:t>
      </w:r>
      <w:r w:rsidR="00FD0784">
        <w:rPr>
          <w:lang w:val="fr-FR"/>
        </w:rPr>
        <w:t> </w:t>
      </w:r>
      <w:r>
        <w:rPr>
          <w:lang w:val="fr-FR"/>
        </w:rPr>
        <w:t>: utilisation durable des ressources naturelles</w:t>
      </w:r>
      <w:r w:rsidR="00FD0784">
        <w:rPr>
          <w:lang w:val="fr-FR"/>
        </w:rPr>
        <w:t> </w:t>
      </w:r>
      <w:r>
        <w:rPr>
          <w:lang w:val="fr-FR"/>
        </w:rPr>
        <w:t>; villes intelligentes et durables</w:t>
      </w:r>
      <w:r w:rsidR="00FD0784">
        <w:rPr>
          <w:lang w:val="fr-FR"/>
        </w:rPr>
        <w:t> </w:t>
      </w:r>
      <w:r>
        <w:rPr>
          <w:lang w:val="fr-FR"/>
        </w:rPr>
        <w:t>; mobilité durable et connectivité intelligente ; et accélération et suivi des progrès accomplis dans la réalisation des ODD.</w:t>
      </w:r>
    </w:p>
    <w:p w14:paraId="52AE4B43" w14:textId="77777777" w:rsidR="00AF15EB" w:rsidRDefault="00C424C1" w:rsidP="00FD0784">
      <w:pPr>
        <w:pStyle w:val="H4G"/>
      </w:pPr>
      <w:r>
        <w:rPr>
          <w:lang w:val="fr-FR"/>
        </w:rPr>
        <w:tab/>
      </w:r>
      <w:r>
        <w:rPr>
          <w:lang w:val="fr-FR"/>
        </w:rPr>
        <w:tab/>
        <w:t>Mesure des résultats</w:t>
      </w:r>
      <w:r w:rsidR="00FD0784">
        <w:rPr>
          <w:lang w:val="fr-FR"/>
        </w:rPr>
        <w:t> </w:t>
      </w:r>
      <w:r>
        <w:rPr>
          <w:lang w:val="fr-FR"/>
        </w:rPr>
        <w:t>: augmentation du nombre de parties contractantes aux instruments juridiques des Nations Unies relatifs aux transports administrés par la Commission économique pour l</w:t>
      </w:r>
      <w:r w:rsidR="00AF15EB">
        <w:rPr>
          <w:lang w:val="fr-FR"/>
        </w:rPr>
        <w:t>’</w:t>
      </w:r>
      <w:r>
        <w:rPr>
          <w:lang w:val="fr-FR"/>
        </w:rPr>
        <w:t>Europe</w:t>
      </w:r>
    </w:p>
    <w:p w14:paraId="038A2D60" w14:textId="77777777" w:rsidR="00F9573C" w:rsidRDefault="00C424C1" w:rsidP="00FD0784">
      <w:pPr>
        <w:ind w:left="1134"/>
      </w:pPr>
      <w:r w:rsidRPr="00352244">
        <w:rPr>
          <w:i/>
          <w:iCs/>
          <w:noProof/>
          <w:sz w:val="24"/>
          <w:szCs w:val="24"/>
          <w:lang w:val="fr-FR"/>
        </w:rPr>
        <w:drawing>
          <wp:inline distT="0" distB="0" distL="0" distR="0" wp14:anchorId="23212E4D" wp14:editId="4AF9F9AB">
            <wp:extent cx="5400000" cy="1661795"/>
            <wp:effectExtent l="0" t="0" r="10795" b="14605"/>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FB5BCB" w14:textId="77777777" w:rsidR="00AF15EB" w:rsidRPr="009A1EB4" w:rsidRDefault="00AF15EB" w:rsidP="00AF15EB">
      <w:pPr>
        <w:pStyle w:val="SingleTxtG"/>
        <w:spacing w:before="240"/>
      </w:pPr>
      <w:r>
        <w:rPr>
          <w:lang w:val="fr-FR"/>
        </w:rPr>
        <w:t>16.</w:t>
      </w:r>
      <w:r>
        <w:rPr>
          <w:lang w:val="fr-FR"/>
        </w:rPr>
        <w:tab/>
        <w:t>Les principaux mandats du sous-programme sont définis dans les résolutions suivantes de l’Assemblée générale</w:t>
      </w:r>
      <w:r w:rsidR="00D2609D">
        <w:rPr>
          <w:lang w:val="fr-FR"/>
        </w:rPr>
        <w:t> </w:t>
      </w:r>
      <w:r>
        <w:rPr>
          <w:lang w:val="fr-FR"/>
        </w:rPr>
        <w:t xml:space="preserve">: </w:t>
      </w:r>
      <w:hyperlink r:id="rId10" w:history="1">
        <w:r w:rsidRPr="00D2609D">
          <w:rPr>
            <w:rStyle w:val="Hyperlink"/>
            <w:lang w:val="fr-FR"/>
          </w:rPr>
          <w:t>58/9</w:t>
        </w:r>
      </w:hyperlink>
      <w:r>
        <w:rPr>
          <w:lang w:val="fr-FR"/>
        </w:rPr>
        <w:t xml:space="preserve"> (Crise mondiale de la sécurité routière), </w:t>
      </w:r>
      <w:hyperlink r:id="rId11" w:history="1">
        <w:r w:rsidRPr="00D2609D">
          <w:rPr>
            <w:rStyle w:val="Hyperlink"/>
            <w:lang w:val="fr-FR"/>
          </w:rPr>
          <w:t>68/269</w:t>
        </w:r>
      </w:hyperlink>
      <w:r>
        <w:rPr>
          <w:lang w:val="fr-FR"/>
        </w:rPr>
        <w:t xml:space="preserve"> (Amélioration de la sécurité routière mondiale), </w:t>
      </w:r>
      <w:hyperlink r:id="rId12" w:history="1">
        <w:r w:rsidRPr="00D2609D">
          <w:rPr>
            <w:rStyle w:val="Hyperlink"/>
            <w:lang w:val="fr-FR"/>
          </w:rPr>
          <w:t>69/137</w:t>
        </w:r>
      </w:hyperlink>
      <w:r>
        <w:rPr>
          <w:lang w:val="fr-FR"/>
        </w:rPr>
        <w:t xml:space="preserve"> (Programme d’action en faveur des pays en développement sans littoral pour la décennie 2014-2024), </w:t>
      </w:r>
      <w:hyperlink r:id="rId13" w:history="1">
        <w:r w:rsidRPr="00D2609D">
          <w:rPr>
            <w:rStyle w:val="Hyperlink"/>
            <w:lang w:val="fr-FR"/>
          </w:rPr>
          <w:t>69/213</w:t>
        </w:r>
      </w:hyperlink>
      <w:r>
        <w:rPr>
          <w:lang w:val="fr-FR"/>
        </w:rPr>
        <w:t xml:space="preserve"> (Le rôle des couloirs de transport et de transit en matière de coopération internationale et de développement durable), </w:t>
      </w:r>
      <w:hyperlink r:id="rId14" w:history="1">
        <w:r w:rsidRPr="00D2609D">
          <w:rPr>
            <w:rStyle w:val="Hyperlink"/>
            <w:lang w:val="fr-FR"/>
          </w:rPr>
          <w:t>70/197</w:t>
        </w:r>
      </w:hyperlink>
      <w:r>
        <w:rPr>
          <w:lang w:val="fr-FR"/>
        </w:rPr>
        <w:t xml:space="preserve"> (Vers une coopération de tous les acteurs du secteur des transports pour la promotion de couloirs de transit multimodal durables), </w:t>
      </w:r>
      <w:hyperlink r:id="rId15" w:history="1">
        <w:r w:rsidRPr="00D2609D">
          <w:rPr>
            <w:rStyle w:val="Hyperlink"/>
            <w:lang w:val="fr-FR"/>
          </w:rPr>
          <w:t>70/217</w:t>
        </w:r>
      </w:hyperlink>
      <w:r>
        <w:rPr>
          <w:lang w:val="fr-FR"/>
        </w:rPr>
        <w:t xml:space="preserve"> (Suivi de la deuxième Conférence des Nations Unies sur les pays en développement sans littoral), </w:t>
      </w:r>
      <w:hyperlink r:id="rId16" w:history="1">
        <w:r w:rsidRPr="00D2609D">
          <w:rPr>
            <w:rStyle w:val="Hyperlink"/>
            <w:lang w:val="fr-FR"/>
          </w:rPr>
          <w:t>72/212</w:t>
        </w:r>
      </w:hyperlink>
      <w:r>
        <w:rPr>
          <w:lang w:val="fr-FR"/>
        </w:rPr>
        <w:t xml:space="preserve"> (Renforcer les liens entre tous les modes de transport pour atteindre les objectifs de développement durable) et </w:t>
      </w:r>
      <w:hyperlink r:id="rId17" w:history="1">
        <w:r w:rsidRPr="00D2609D">
          <w:rPr>
            <w:rStyle w:val="Hyperlink"/>
            <w:lang w:val="fr-FR"/>
          </w:rPr>
          <w:t>72/232</w:t>
        </w:r>
      </w:hyperlink>
      <w:r>
        <w:rPr>
          <w:lang w:val="fr-FR"/>
        </w:rPr>
        <w:t xml:space="preserve"> (Suivi de la deuxième Conférence des Nations Unies sur les pays en développement sans littoral). </w:t>
      </w:r>
    </w:p>
    <w:p w14:paraId="53FD631F" w14:textId="77777777" w:rsidR="00AF15EB" w:rsidRPr="009A1EB4" w:rsidRDefault="00AF15EB" w:rsidP="00AF15EB">
      <w:pPr>
        <w:pStyle w:val="SingleTxtG"/>
        <w:rPr>
          <w:spacing w:val="5"/>
          <w:sz w:val="17"/>
        </w:rPr>
      </w:pPr>
      <w:r>
        <w:rPr>
          <w:lang w:val="fr-FR"/>
        </w:rPr>
        <w:t>17.</w:t>
      </w:r>
      <w:r>
        <w:rPr>
          <w:lang w:val="fr-FR"/>
        </w:rPr>
        <w:tab/>
        <w:t xml:space="preserve">En 2018, dans sa résolution </w:t>
      </w:r>
      <w:hyperlink r:id="rId18" w:history="1">
        <w:r w:rsidRPr="00D2609D">
          <w:rPr>
            <w:rStyle w:val="Hyperlink"/>
            <w:lang w:val="fr-FR"/>
          </w:rPr>
          <w:t>72/271</w:t>
        </w:r>
      </w:hyperlink>
      <w:r>
        <w:rPr>
          <w:lang w:val="fr-FR"/>
        </w:rPr>
        <w:t xml:space="preserve"> sur l’amélioration de la sécurité routière mondiale, l’Assemblée générale a défini un nouveau mandat pour le sous-programme. </w:t>
      </w:r>
    </w:p>
    <w:p w14:paraId="3AD07713" w14:textId="77777777" w:rsidR="00AF15EB" w:rsidRPr="009A1EB4" w:rsidRDefault="00AF15EB" w:rsidP="00AF15EB">
      <w:pPr>
        <w:pStyle w:val="SingleTxtG"/>
      </w:pPr>
      <w:r>
        <w:rPr>
          <w:lang w:val="fr-FR"/>
        </w:rPr>
        <w:lastRenderedPageBreak/>
        <w:t>18.</w:t>
      </w:r>
      <w:r>
        <w:rPr>
          <w:lang w:val="fr-FR"/>
        </w:rPr>
        <w:tab/>
        <w:t>L’ensemble des mandats définis pour le sous-programme constitue le cadre législatif de ses éléments à livrer et continuera de guider ses travaux.</w:t>
      </w:r>
    </w:p>
    <w:p w14:paraId="6A74F36F" w14:textId="77777777" w:rsidR="00AF15EB" w:rsidRPr="009A1EB4" w:rsidRDefault="00AF15EB" w:rsidP="00AF15EB">
      <w:pPr>
        <w:pStyle w:val="HChG"/>
      </w:pPr>
      <w:r>
        <w:rPr>
          <w:lang w:val="fr-FR"/>
        </w:rPr>
        <w:tab/>
        <w:t>III.</w:t>
      </w:r>
      <w:r>
        <w:rPr>
          <w:lang w:val="fr-FR"/>
        </w:rPr>
        <w:tab/>
      </w:r>
      <w:r>
        <w:rPr>
          <w:bCs/>
          <w:lang w:val="fr-FR"/>
        </w:rPr>
        <w:t>Facteurs extérieurs</w:t>
      </w:r>
    </w:p>
    <w:p w14:paraId="23ABD9DE" w14:textId="77777777" w:rsidR="00AF15EB" w:rsidRPr="009A1EB4" w:rsidRDefault="00AF15EB" w:rsidP="00AF15EB">
      <w:pPr>
        <w:pStyle w:val="SingleTxtG"/>
      </w:pPr>
      <w:r>
        <w:rPr>
          <w:lang w:val="fr-FR"/>
        </w:rPr>
        <w:t>19.</w:t>
      </w:r>
      <w:r>
        <w:rPr>
          <w:lang w:val="fr-FR"/>
        </w:rPr>
        <w:tab/>
        <w:t>Le sous-programme devrait permettre d’atteindre l’objectif visé et de parvenir aux réalisations escomptées si les conditions suivantes sont réunies</w:t>
      </w:r>
      <w:r w:rsidR="00D2609D">
        <w:rPr>
          <w:lang w:val="fr-FR"/>
        </w:rPr>
        <w:t> </w:t>
      </w:r>
      <w:r>
        <w:rPr>
          <w:lang w:val="fr-FR"/>
        </w:rPr>
        <w:t>: a) les parties intéressées parviennent à un consensus sur l’actualisation des instruments juridiques existants et l’élaboration de nouveaux instruments</w:t>
      </w:r>
      <w:r w:rsidR="00D2609D">
        <w:rPr>
          <w:lang w:val="fr-FR"/>
        </w:rPr>
        <w:t> </w:t>
      </w:r>
      <w:r>
        <w:rPr>
          <w:lang w:val="fr-FR"/>
        </w:rPr>
        <w:t>; b) le contexte est favorable à l’adhésion aux conventions des Nations Unies relatives aux transports, ainsi qu’à leur mise en œuvre et à leur application effective à l’échelle nationale</w:t>
      </w:r>
      <w:r w:rsidR="00D2609D">
        <w:rPr>
          <w:lang w:val="fr-FR"/>
        </w:rPr>
        <w:t> </w:t>
      </w:r>
      <w:r>
        <w:rPr>
          <w:lang w:val="fr-FR"/>
        </w:rPr>
        <w:t>; c) un climat politique stable sur le plan international favorise le développement des infrastructures et réseaux de transport et la facilitation du passage des frontières</w:t>
      </w:r>
      <w:r w:rsidR="00D2609D">
        <w:rPr>
          <w:lang w:val="fr-FR"/>
        </w:rPr>
        <w:t> </w:t>
      </w:r>
      <w:r>
        <w:rPr>
          <w:lang w:val="fr-FR"/>
        </w:rPr>
        <w:t>; d) il existe une volonté politique de promouvoir la mobilité viable.</w:t>
      </w:r>
    </w:p>
    <w:p w14:paraId="12D1ECBF" w14:textId="77777777" w:rsidR="00AF15EB" w:rsidRPr="009A1EB4" w:rsidRDefault="00AF15EB" w:rsidP="00AF15EB">
      <w:pPr>
        <w:pStyle w:val="HChG"/>
      </w:pPr>
      <w:r>
        <w:rPr>
          <w:lang w:val="fr-FR"/>
        </w:rPr>
        <w:tab/>
        <w:t>IV.</w:t>
      </w:r>
      <w:r>
        <w:rPr>
          <w:lang w:val="fr-FR"/>
        </w:rPr>
        <w:tab/>
      </w:r>
      <w:r>
        <w:rPr>
          <w:bCs/>
          <w:lang w:val="fr-FR"/>
        </w:rPr>
        <w:t>Éléments à livrer en 2020</w:t>
      </w:r>
      <w:r>
        <w:rPr>
          <w:lang w:val="fr-FR"/>
        </w:rPr>
        <w:t xml:space="preserve"> </w:t>
      </w:r>
    </w:p>
    <w:p w14:paraId="1A741FB9" w14:textId="77777777" w:rsidR="00AF15EB" w:rsidRPr="009A1EB4" w:rsidRDefault="00AF15EB" w:rsidP="00AF15EB">
      <w:pPr>
        <w:pStyle w:val="SingleTxtG"/>
      </w:pPr>
      <w:r>
        <w:rPr>
          <w:lang w:val="fr-FR"/>
        </w:rPr>
        <w:t>20.</w:t>
      </w:r>
      <w:r>
        <w:rPr>
          <w:lang w:val="fr-FR"/>
        </w:rPr>
        <w:tab/>
        <w:t xml:space="preserve">Le tableau ci-après énumère, par catégorie et sous-catégorie, tous les éléments à livrer qui contribueront à la réalisation de l’objectif énoncé plus haut. </w:t>
      </w:r>
    </w:p>
    <w:tbl>
      <w:tblPr>
        <w:tblW w:w="9639" w:type="dxa"/>
        <w:tblLayout w:type="fixed"/>
        <w:tblCellMar>
          <w:left w:w="0" w:type="dxa"/>
          <w:right w:w="0" w:type="dxa"/>
        </w:tblCellMar>
        <w:tblLook w:val="04A0" w:firstRow="1" w:lastRow="0" w:firstColumn="1" w:lastColumn="0" w:noHBand="0" w:noVBand="1"/>
      </w:tblPr>
      <w:tblGrid>
        <w:gridCol w:w="8529"/>
        <w:gridCol w:w="1110"/>
      </w:tblGrid>
      <w:tr w:rsidR="00AF15EB" w:rsidRPr="0065583B" w14:paraId="0847ABB1" w14:textId="77777777" w:rsidTr="00EB5D5C">
        <w:trPr>
          <w:tblHeader/>
        </w:trPr>
        <w:tc>
          <w:tcPr>
            <w:tcW w:w="6521" w:type="dxa"/>
            <w:tcBorders>
              <w:top w:val="single" w:sz="4" w:space="0" w:color="auto"/>
              <w:bottom w:val="single" w:sz="12" w:space="0" w:color="auto"/>
            </w:tcBorders>
            <w:shd w:val="clear" w:color="auto" w:fill="auto"/>
            <w:tcMar>
              <w:left w:w="0" w:type="dxa"/>
              <w:right w:w="0" w:type="dxa"/>
            </w:tcMar>
            <w:vAlign w:val="bottom"/>
          </w:tcPr>
          <w:p w14:paraId="73F1C8DB" w14:textId="77777777" w:rsidR="00AF15EB" w:rsidRPr="0065583B" w:rsidRDefault="00AF15EB" w:rsidP="0065583B">
            <w:pPr>
              <w:suppressAutoHyphens w:val="0"/>
              <w:spacing w:before="80" w:after="80" w:line="200" w:lineRule="exact"/>
              <w:rPr>
                <w:i/>
                <w:sz w:val="16"/>
              </w:rPr>
            </w:pPr>
            <w:r w:rsidRPr="0065583B">
              <w:rPr>
                <w:i/>
                <w:sz w:val="16"/>
                <w:lang w:val="fr-FR"/>
              </w:rPr>
              <w:t>Éléments à livrer</w:t>
            </w:r>
          </w:p>
        </w:tc>
        <w:tc>
          <w:tcPr>
            <w:tcW w:w="849" w:type="dxa"/>
            <w:tcBorders>
              <w:top w:val="single" w:sz="4" w:space="0" w:color="auto"/>
              <w:bottom w:val="single" w:sz="12" w:space="0" w:color="auto"/>
            </w:tcBorders>
            <w:shd w:val="clear" w:color="auto" w:fill="auto"/>
            <w:vAlign w:val="bottom"/>
          </w:tcPr>
          <w:p w14:paraId="1DB372CC" w14:textId="77777777" w:rsidR="00AF15EB" w:rsidRPr="0065583B" w:rsidRDefault="00AF15EB" w:rsidP="0065583B">
            <w:pPr>
              <w:suppressAutoHyphens w:val="0"/>
              <w:spacing w:before="80" w:after="80" w:line="200" w:lineRule="exact"/>
              <w:jc w:val="right"/>
              <w:rPr>
                <w:i/>
                <w:sz w:val="16"/>
              </w:rPr>
            </w:pPr>
            <w:r w:rsidRPr="0065583B">
              <w:rPr>
                <w:i/>
                <w:sz w:val="16"/>
                <w:lang w:val="fr-FR"/>
              </w:rPr>
              <w:t xml:space="preserve">Prévus </w:t>
            </w:r>
            <w:r w:rsidR="0065583B">
              <w:rPr>
                <w:i/>
                <w:sz w:val="16"/>
                <w:lang w:val="fr-FR"/>
              </w:rPr>
              <w:br/>
            </w:r>
            <w:r w:rsidRPr="0065583B">
              <w:rPr>
                <w:i/>
                <w:sz w:val="16"/>
                <w:lang w:val="fr-FR"/>
              </w:rPr>
              <w:t>en</w:t>
            </w:r>
            <w:r w:rsidR="0065583B">
              <w:rPr>
                <w:i/>
                <w:sz w:val="16"/>
                <w:lang w:val="fr-FR"/>
              </w:rPr>
              <w:t xml:space="preserve"> 2020</w:t>
            </w:r>
          </w:p>
        </w:tc>
      </w:tr>
      <w:tr w:rsidR="00AF15EB" w:rsidRPr="0065583B" w14:paraId="15E28EFD" w14:textId="77777777" w:rsidTr="00EB5D5C">
        <w:tc>
          <w:tcPr>
            <w:tcW w:w="6521" w:type="dxa"/>
            <w:shd w:val="clear" w:color="auto" w:fill="auto"/>
            <w:tcMar>
              <w:left w:w="0" w:type="dxa"/>
              <w:right w:w="0" w:type="dxa"/>
            </w:tcMar>
            <w:hideMark/>
          </w:tcPr>
          <w:p w14:paraId="409265E4" w14:textId="77777777" w:rsidR="00AF15EB" w:rsidRPr="0065583B" w:rsidRDefault="00AF15EB" w:rsidP="0065583B">
            <w:pPr>
              <w:suppressAutoHyphens w:val="0"/>
              <w:spacing w:before="40" w:after="40" w:line="220" w:lineRule="exact"/>
              <w:rPr>
                <w:b/>
                <w:sz w:val="18"/>
                <w:szCs w:val="17"/>
              </w:rPr>
            </w:pPr>
            <w:r w:rsidRPr="0065583B">
              <w:rPr>
                <w:b/>
                <w:bCs/>
                <w:sz w:val="18"/>
                <w:lang w:val="fr-FR"/>
              </w:rPr>
              <w:t>Éléments à livrer quantifiés</w:t>
            </w:r>
          </w:p>
        </w:tc>
        <w:tc>
          <w:tcPr>
            <w:tcW w:w="849" w:type="dxa"/>
            <w:shd w:val="clear" w:color="auto" w:fill="auto"/>
            <w:vAlign w:val="bottom"/>
          </w:tcPr>
          <w:p w14:paraId="4B5BA555"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7A3405DC" w14:textId="77777777" w:rsidTr="00EB5D5C">
        <w:tc>
          <w:tcPr>
            <w:tcW w:w="6521" w:type="dxa"/>
            <w:shd w:val="clear" w:color="auto" w:fill="auto"/>
            <w:noWrap/>
            <w:tcMar>
              <w:left w:w="0" w:type="dxa"/>
              <w:right w:w="0" w:type="dxa"/>
            </w:tcMar>
            <w:hideMark/>
          </w:tcPr>
          <w:p w14:paraId="2F9442F9" w14:textId="77777777" w:rsidR="00AF15EB" w:rsidRPr="0065583B" w:rsidRDefault="00AF15EB" w:rsidP="0065583B">
            <w:pPr>
              <w:suppressAutoHyphens w:val="0"/>
              <w:spacing w:before="40" w:after="40" w:line="220" w:lineRule="exact"/>
              <w:ind w:left="284" w:hanging="284"/>
              <w:rPr>
                <w:b/>
                <w:sz w:val="18"/>
                <w:szCs w:val="17"/>
              </w:rPr>
            </w:pPr>
            <w:r w:rsidRPr="0065583B">
              <w:rPr>
                <w:b/>
                <w:sz w:val="18"/>
                <w:lang w:val="fr-FR"/>
              </w:rPr>
              <w:t>A</w:t>
            </w:r>
            <w:r w:rsidRPr="0065583B">
              <w:rPr>
                <w:sz w:val="18"/>
                <w:lang w:val="fr-FR"/>
              </w:rPr>
              <w:t>.</w:t>
            </w:r>
            <w:r w:rsidRPr="0065583B">
              <w:rPr>
                <w:sz w:val="18"/>
                <w:lang w:val="fr-FR"/>
              </w:rPr>
              <w:tab/>
            </w:r>
            <w:r w:rsidRPr="0065583B">
              <w:rPr>
                <w:b/>
                <w:bCs/>
                <w:sz w:val="18"/>
                <w:lang w:val="fr-FR"/>
              </w:rPr>
              <w:t>Facilitation des travaux d’organes intergouvernementaux et d’organes d’experts</w:t>
            </w:r>
          </w:p>
        </w:tc>
        <w:tc>
          <w:tcPr>
            <w:tcW w:w="849" w:type="dxa"/>
            <w:shd w:val="clear" w:color="auto" w:fill="auto"/>
            <w:noWrap/>
            <w:vAlign w:val="bottom"/>
          </w:tcPr>
          <w:p w14:paraId="65DA13BC"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22AC9833" w14:textId="77777777" w:rsidTr="00EB5D5C">
        <w:tc>
          <w:tcPr>
            <w:tcW w:w="6521" w:type="dxa"/>
            <w:shd w:val="clear" w:color="auto" w:fill="auto"/>
            <w:tcMar>
              <w:left w:w="0" w:type="dxa"/>
              <w:right w:w="0" w:type="dxa"/>
            </w:tcMar>
            <w:hideMark/>
          </w:tcPr>
          <w:p w14:paraId="38D1BEB6"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Documentation destinée aux organes délibérants (nombre de documents)</w:t>
            </w:r>
          </w:p>
        </w:tc>
        <w:tc>
          <w:tcPr>
            <w:tcW w:w="849" w:type="dxa"/>
            <w:shd w:val="clear" w:color="auto" w:fill="auto"/>
            <w:vAlign w:val="bottom"/>
          </w:tcPr>
          <w:p w14:paraId="618E1445" w14:textId="77777777" w:rsidR="00AF15EB" w:rsidRPr="0065583B" w:rsidRDefault="00AF15EB" w:rsidP="0065583B">
            <w:pPr>
              <w:suppressAutoHyphens w:val="0"/>
              <w:spacing w:before="40" w:after="40" w:line="220" w:lineRule="exact"/>
              <w:jc w:val="right"/>
              <w:rPr>
                <w:b/>
                <w:sz w:val="18"/>
                <w:szCs w:val="17"/>
              </w:rPr>
            </w:pPr>
            <w:r w:rsidRPr="0065583B">
              <w:rPr>
                <w:b/>
                <w:bCs/>
                <w:sz w:val="18"/>
                <w:lang w:val="fr-FR"/>
              </w:rPr>
              <w:t>1 660</w:t>
            </w:r>
          </w:p>
        </w:tc>
      </w:tr>
      <w:tr w:rsidR="00AF15EB" w:rsidRPr="0065583B" w14:paraId="0B8053A3" w14:textId="77777777" w:rsidTr="00EB5D5C">
        <w:tc>
          <w:tcPr>
            <w:tcW w:w="6521" w:type="dxa"/>
            <w:shd w:val="clear" w:color="auto" w:fill="auto"/>
            <w:tcMar>
              <w:left w:w="0" w:type="dxa"/>
              <w:right w:w="0" w:type="dxa"/>
            </w:tcMar>
          </w:tcPr>
          <w:p w14:paraId="52579D0A" w14:textId="77777777" w:rsidR="00AF15EB" w:rsidRPr="0065583B" w:rsidRDefault="00AF15EB" w:rsidP="0065583B">
            <w:pPr>
              <w:suppressAutoHyphens w:val="0"/>
              <w:spacing w:before="40" w:after="40" w:line="220" w:lineRule="exact"/>
              <w:ind w:left="284"/>
              <w:rPr>
                <w:b/>
                <w:bCs/>
                <w:sz w:val="18"/>
                <w:szCs w:val="17"/>
              </w:rPr>
            </w:pPr>
            <w:r w:rsidRPr="0065583B">
              <w:rPr>
                <w:b/>
                <w:bCs/>
                <w:sz w:val="18"/>
                <w:lang w:val="fr-FR"/>
              </w:rPr>
              <w:t>Documentation destinée au Comité des transports intérieurs et à ses organes subsidiaires</w:t>
            </w:r>
          </w:p>
        </w:tc>
        <w:tc>
          <w:tcPr>
            <w:tcW w:w="849" w:type="dxa"/>
            <w:shd w:val="clear" w:color="auto" w:fill="auto"/>
            <w:vAlign w:val="bottom"/>
          </w:tcPr>
          <w:p w14:paraId="06307189" w14:textId="77777777" w:rsidR="00AF15EB" w:rsidRPr="0065583B" w:rsidRDefault="00AF15EB" w:rsidP="0065583B">
            <w:pPr>
              <w:suppressAutoHyphens w:val="0"/>
              <w:spacing w:before="40" w:after="40" w:line="220" w:lineRule="exact"/>
              <w:jc w:val="right"/>
              <w:rPr>
                <w:b/>
                <w:bCs/>
                <w:sz w:val="18"/>
                <w:szCs w:val="17"/>
                <w:lang w:eastAsia="zh-CN"/>
              </w:rPr>
            </w:pPr>
          </w:p>
        </w:tc>
      </w:tr>
      <w:tr w:rsidR="00AF15EB" w:rsidRPr="0065583B" w14:paraId="3D5C7BA7" w14:textId="77777777" w:rsidTr="00EB5D5C">
        <w:tc>
          <w:tcPr>
            <w:tcW w:w="6521" w:type="dxa"/>
            <w:shd w:val="clear" w:color="auto" w:fill="auto"/>
            <w:tcMar>
              <w:left w:w="0" w:type="dxa"/>
              <w:right w:w="0" w:type="dxa"/>
            </w:tcMar>
          </w:tcPr>
          <w:p w14:paraId="551556E6"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w:t>
            </w:r>
            <w:r w:rsidR="00E87350">
              <w:rPr>
                <w:sz w:val="18"/>
                <w:lang w:val="fr-FR"/>
              </w:rPr>
              <w:tab/>
            </w:r>
            <w:r w:rsidRPr="0065583B">
              <w:rPr>
                <w:sz w:val="18"/>
                <w:lang w:val="fr-FR"/>
              </w:rPr>
              <w:t xml:space="preserve">Documentation destinée au Comité des transports intérieurs </w:t>
            </w:r>
          </w:p>
        </w:tc>
        <w:tc>
          <w:tcPr>
            <w:tcW w:w="849" w:type="dxa"/>
            <w:shd w:val="clear" w:color="auto" w:fill="auto"/>
            <w:vAlign w:val="bottom"/>
          </w:tcPr>
          <w:p w14:paraId="2EB3A8B9"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31</w:t>
            </w:r>
          </w:p>
        </w:tc>
      </w:tr>
      <w:tr w:rsidR="00AF15EB" w:rsidRPr="0065583B" w14:paraId="571A5DE0" w14:textId="77777777" w:rsidTr="00EB5D5C">
        <w:tc>
          <w:tcPr>
            <w:tcW w:w="6521" w:type="dxa"/>
            <w:shd w:val="clear" w:color="auto" w:fill="auto"/>
            <w:tcMar>
              <w:left w:w="0" w:type="dxa"/>
              <w:right w:w="0" w:type="dxa"/>
            </w:tcMar>
          </w:tcPr>
          <w:p w14:paraId="20008339"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w:t>
            </w:r>
            <w:r w:rsidR="00E87350">
              <w:rPr>
                <w:sz w:val="18"/>
                <w:lang w:val="fr-FR"/>
              </w:rPr>
              <w:tab/>
            </w:r>
            <w:r w:rsidRPr="0065583B">
              <w:rPr>
                <w:sz w:val="18"/>
                <w:lang w:val="fr-FR"/>
              </w:rPr>
              <w:t>Documentation destinée au Forum mondial de l’harmonisation des Règlements concernant les véhicules</w:t>
            </w:r>
          </w:p>
        </w:tc>
        <w:tc>
          <w:tcPr>
            <w:tcW w:w="849" w:type="dxa"/>
            <w:shd w:val="clear" w:color="auto" w:fill="auto"/>
            <w:vAlign w:val="bottom"/>
          </w:tcPr>
          <w:p w14:paraId="4EB6D51B"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840</w:t>
            </w:r>
          </w:p>
        </w:tc>
      </w:tr>
      <w:tr w:rsidR="00AF15EB" w:rsidRPr="0065583B" w14:paraId="121D6BB4" w14:textId="77777777" w:rsidTr="00EB5D5C">
        <w:tc>
          <w:tcPr>
            <w:tcW w:w="6521" w:type="dxa"/>
            <w:shd w:val="clear" w:color="auto" w:fill="auto"/>
            <w:tcMar>
              <w:left w:w="0" w:type="dxa"/>
              <w:right w:w="0" w:type="dxa"/>
            </w:tcMar>
          </w:tcPr>
          <w:p w14:paraId="299037E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w:t>
            </w:r>
            <w:r w:rsidR="00E87350">
              <w:rPr>
                <w:sz w:val="18"/>
                <w:lang w:val="fr-FR"/>
              </w:rPr>
              <w:tab/>
            </w:r>
            <w:r w:rsidRPr="0065583B">
              <w:rPr>
                <w:sz w:val="18"/>
                <w:lang w:val="fr-FR"/>
              </w:rPr>
              <w:t>Documentation destinée au Groupe de travail du transport des denrées périssables</w:t>
            </w:r>
          </w:p>
        </w:tc>
        <w:tc>
          <w:tcPr>
            <w:tcW w:w="849" w:type="dxa"/>
            <w:shd w:val="clear" w:color="auto" w:fill="auto"/>
            <w:vAlign w:val="bottom"/>
          </w:tcPr>
          <w:p w14:paraId="1CBCCD51"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33</w:t>
            </w:r>
          </w:p>
        </w:tc>
      </w:tr>
      <w:tr w:rsidR="00AF15EB" w:rsidRPr="0065583B" w14:paraId="0E297E57" w14:textId="77777777" w:rsidTr="00EB5D5C">
        <w:tc>
          <w:tcPr>
            <w:tcW w:w="6521" w:type="dxa"/>
            <w:shd w:val="clear" w:color="auto" w:fill="auto"/>
            <w:tcMar>
              <w:left w:w="0" w:type="dxa"/>
              <w:right w:w="0" w:type="dxa"/>
            </w:tcMar>
          </w:tcPr>
          <w:p w14:paraId="0DB9929D"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4.</w:t>
            </w:r>
            <w:r w:rsidR="00E87350">
              <w:rPr>
                <w:sz w:val="18"/>
                <w:lang w:val="fr-FR"/>
              </w:rPr>
              <w:tab/>
            </w:r>
            <w:r w:rsidRPr="0065583B">
              <w:rPr>
                <w:sz w:val="18"/>
                <w:lang w:val="fr-FR"/>
              </w:rPr>
              <w:t>Documentation destinée au Groupe de travail des transports de marchandises dangereuses</w:t>
            </w:r>
          </w:p>
        </w:tc>
        <w:tc>
          <w:tcPr>
            <w:tcW w:w="849" w:type="dxa"/>
            <w:shd w:val="clear" w:color="auto" w:fill="auto"/>
            <w:vAlign w:val="bottom"/>
          </w:tcPr>
          <w:p w14:paraId="233A49AF"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214</w:t>
            </w:r>
          </w:p>
        </w:tc>
      </w:tr>
      <w:tr w:rsidR="00AF15EB" w:rsidRPr="0065583B" w14:paraId="37B0FF1C" w14:textId="77777777" w:rsidTr="00EB5D5C">
        <w:tc>
          <w:tcPr>
            <w:tcW w:w="6521" w:type="dxa"/>
            <w:shd w:val="clear" w:color="auto" w:fill="auto"/>
            <w:tcMar>
              <w:left w:w="0" w:type="dxa"/>
              <w:right w:w="0" w:type="dxa"/>
            </w:tcMar>
          </w:tcPr>
          <w:p w14:paraId="68E0992F"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5.</w:t>
            </w:r>
            <w:r w:rsidR="00E87350">
              <w:rPr>
                <w:sz w:val="18"/>
                <w:lang w:val="fr-FR"/>
              </w:rPr>
              <w:tab/>
            </w:r>
            <w:r w:rsidRPr="0065583B">
              <w:rPr>
                <w:sz w:val="18"/>
                <w:lang w:val="fr-FR"/>
              </w:rPr>
              <w:t>Documentation destinée au Groupe de travail chargé d’examiner les tendances et l’économie des transports</w:t>
            </w:r>
          </w:p>
        </w:tc>
        <w:tc>
          <w:tcPr>
            <w:tcW w:w="849" w:type="dxa"/>
            <w:shd w:val="clear" w:color="auto" w:fill="auto"/>
            <w:vAlign w:val="bottom"/>
          </w:tcPr>
          <w:p w14:paraId="0B618827"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32</w:t>
            </w:r>
          </w:p>
        </w:tc>
      </w:tr>
      <w:tr w:rsidR="00AF15EB" w:rsidRPr="0065583B" w14:paraId="3095D4D9" w14:textId="77777777" w:rsidTr="00EB5D5C">
        <w:tc>
          <w:tcPr>
            <w:tcW w:w="6521" w:type="dxa"/>
            <w:shd w:val="clear" w:color="auto" w:fill="auto"/>
            <w:tcMar>
              <w:left w:w="0" w:type="dxa"/>
              <w:right w:w="0" w:type="dxa"/>
            </w:tcMar>
          </w:tcPr>
          <w:p w14:paraId="1C379ED4"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6.</w:t>
            </w:r>
            <w:r w:rsidR="00E87350">
              <w:rPr>
                <w:sz w:val="18"/>
                <w:lang w:val="fr-FR"/>
              </w:rPr>
              <w:tab/>
            </w:r>
            <w:r w:rsidRPr="0065583B">
              <w:rPr>
                <w:sz w:val="18"/>
                <w:lang w:val="fr-FR"/>
              </w:rPr>
              <w:t>Documentation destinée au Groupe de travail des statistiques des transports</w:t>
            </w:r>
          </w:p>
        </w:tc>
        <w:tc>
          <w:tcPr>
            <w:tcW w:w="849" w:type="dxa"/>
            <w:shd w:val="clear" w:color="auto" w:fill="auto"/>
            <w:vAlign w:val="bottom"/>
          </w:tcPr>
          <w:p w14:paraId="1CD4F3B3"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14</w:t>
            </w:r>
          </w:p>
        </w:tc>
      </w:tr>
      <w:tr w:rsidR="00AF15EB" w:rsidRPr="0065583B" w14:paraId="0230BB12" w14:textId="77777777" w:rsidTr="00EB5D5C">
        <w:tc>
          <w:tcPr>
            <w:tcW w:w="6521" w:type="dxa"/>
            <w:shd w:val="clear" w:color="auto" w:fill="auto"/>
            <w:tcMar>
              <w:left w:w="0" w:type="dxa"/>
              <w:right w:w="0" w:type="dxa"/>
            </w:tcMar>
          </w:tcPr>
          <w:p w14:paraId="7F1352DC"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7.</w:t>
            </w:r>
            <w:r w:rsidR="00E87350">
              <w:rPr>
                <w:sz w:val="18"/>
                <w:lang w:val="fr-FR"/>
              </w:rPr>
              <w:tab/>
            </w:r>
            <w:r w:rsidRPr="0065583B">
              <w:rPr>
                <w:sz w:val="18"/>
                <w:lang w:val="fr-FR"/>
              </w:rPr>
              <w:t>Documentation destinée au Groupe de travail des transports routiers</w:t>
            </w:r>
          </w:p>
        </w:tc>
        <w:tc>
          <w:tcPr>
            <w:tcW w:w="849" w:type="dxa"/>
            <w:shd w:val="clear" w:color="auto" w:fill="auto"/>
            <w:vAlign w:val="bottom"/>
          </w:tcPr>
          <w:p w14:paraId="235EAD72"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10</w:t>
            </w:r>
          </w:p>
        </w:tc>
      </w:tr>
      <w:tr w:rsidR="00AF15EB" w:rsidRPr="0065583B" w14:paraId="52AFE02F" w14:textId="77777777" w:rsidTr="00EB5D5C">
        <w:tc>
          <w:tcPr>
            <w:tcW w:w="6521" w:type="dxa"/>
            <w:shd w:val="clear" w:color="auto" w:fill="auto"/>
            <w:tcMar>
              <w:left w:w="0" w:type="dxa"/>
              <w:right w:w="0" w:type="dxa"/>
            </w:tcMar>
          </w:tcPr>
          <w:p w14:paraId="22854E0C"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8.</w:t>
            </w:r>
            <w:r w:rsidR="00E87350">
              <w:rPr>
                <w:sz w:val="18"/>
                <w:lang w:val="fr-FR"/>
              </w:rPr>
              <w:tab/>
            </w:r>
            <w:r w:rsidRPr="0065583B">
              <w:rPr>
                <w:sz w:val="18"/>
                <w:lang w:val="fr-FR"/>
              </w:rPr>
              <w:t>Documentation destinée au Forum mondial de la sécurité routière,</w:t>
            </w:r>
          </w:p>
        </w:tc>
        <w:tc>
          <w:tcPr>
            <w:tcW w:w="849" w:type="dxa"/>
            <w:shd w:val="clear" w:color="auto" w:fill="auto"/>
            <w:vAlign w:val="bottom"/>
          </w:tcPr>
          <w:p w14:paraId="6F0FF827"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16</w:t>
            </w:r>
          </w:p>
        </w:tc>
      </w:tr>
      <w:tr w:rsidR="00AF15EB" w:rsidRPr="0065583B" w14:paraId="1F96E38D" w14:textId="77777777" w:rsidTr="00EB5D5C">
        <w:tc>
          <w:tcPr>
            <w:tcW w:w="6521" w:type="dxa"/>
            <w:shd w:val="clear" w:color="auto" w:fill="auto"/>
            <w:tcMar>
              <w:left w:w="0" w:type="dxa"/>
              <w:right w:w="0" w:type="dxa"/>
            </w:tcMar>
          </w:tcPr>
          <w:p w14:paraId="40385A31"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9.</w:t>
            </w:r>
            <w:r w:rsidR="00E87350">
              <w:rPr>
                <w:sz w:val="18"/>
                <w:lang w:val="fr-FR"/>
              </w:rPr>
              <w:tab/>
            </w:r>
            <w:r w:rsidRPr="0065583B">
              <w:rPr>
                <w:sz w:val="18"/>
                <w:lang w:val="fr-FR"/>
              </w:rPr>
              <w:t>Documentation destinée au Groupe de travail des transports par chemin de fer</w:t>
            </w:r>
          </w:p>
        </w:tc>
        <w:tc>
          <w:tcPr>
            <w:tcW w:w="849" w:type="dxa"/>
            <w:shd w:val="clear" w:color="auto" w:fill="auto"/>
            <w:vAlign w:val="bottom"/>
          </w:tcPr>
          <w:p w14:paraId="4CE8F1F3"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12</w:t>
            </w:r>
          </w:p>
        </w:tc>
      </w:tr>
      <w:tr w:rsidR="00AF15EB" w:rsidRPr="0065583B" w14:paraId="368DD324" w14:textId="77777777" w:rsidTr="00EB5D5C">
        <w:tc>
          <w:tcPr>
            <w:tcW w:w="6521" w:type="dxa"/>
            <w:shd w:val="clear" w:color="auto" w:fill="auto"/>
            <w:tcMar>
              <w:left w:w="0" w:type="dxa"/>
              <w:right w:w="0" w:type="dxa"/>
            </w:tcMar>
          </w:tcPr>
          <w:p w14:paraId="7AA45DC1"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10.</w:t>
            </w:r>
            <w:r w:rsidR="00E87350">
              <w:rPr>
                <w:sz w:val="18"/>
                <w:lang w:val="fr-FR"/>
              </w:rPr>
              <w:tab/>
            </w:r>
            <w:r w:rsidRPr="0065583B">
              <w:rPr>
                <w:sz w:val="18"/>
                <w:lang w:val="fr-FR"/>
              </w:rPr>
              <w:t>Documentation destinée au Groupe de travail du transport intermodal et de la logistique</w:t>
            </w:r>
          </w:p>
        </w:tc>
        <w:tc>
          <w:tcPr>
            <w:tcW w:w="849" w:type="dxa"/>
            <w:shd w:val="clear" w:color="auto" w:fill="auto"/>
            <w:vAlign w:val="bottom"/>
          </w:tcPr>
          <w:p w14:paraId="0EADA489"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11</w:t>
            </w:r>
          </w:p>
        </w:tc>
      </w:tr>
      <w:tr w:rsidR="00AF15EB" w:rsidRPr="0065583B" w14:paraId="2148CA74" w14:textId="77777777" w:rsidTr="00EB5D5C">
        <w:tc>
          <w:tcPr>
            <w:tcW w:w="6521" w:type="dxa"/>
            <w:shd w:val="clear" w:color="auto" w:fill="auto"/>
            <w:tcMar>
              <w:left w:w="0" w:type="dxa"/>
              <w:right w:w="0" w:type="dxa"/>
            </w:tcMar>
          </w:tcPr>
          <w:p w14:paraId="79E9EED5"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11.</w:t>
            </w:r>
            <w:r w:rsidR="00E87350">
              <w:rPr>
                <w:sz w:val="18"/>
                <w:lang w:val="fr-FR"/>
              </w:rPr>
              <w:tab/>
            </w:r>
            <w:r w:rsidRPr="0065583B">
              <w:rPr>
                <w:sz w:val="18"/>
                <w:lang w:val="fr-FR"/>
              </w:rPr>
              <w:t>Documentation destinée au Groupe de travail des transports par voie navigable</w:t>
            </w:r>
          </w:p>
        </w:tc>
        <w:tc>
          <w:tcPr>
            <w:tcW w:w="849" w:type="dxa"/>
            <w:shd w:val="clear" w:color="auto" w:fill="auto"/>
            <w:vAlign w:val="bottom"/>
          </w:tcPr>
          <w:p w14:paraId="1E7C4AA8"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47</w:t>
            </w:r>
          </w:p>
        </w:tc>
      </w:tr>
      <w:tr w:rsidR="00AF15EB" w:rsidRPr="0065583B" w14:paraId="1B4DCDA3" w14:textId="77777777" w:rsidTr="00EB5D5C">
        <w:tc>
          <w:tcPr>
            <w:tcW w:w="6521" w:type="dxa"/>
            <w:shd w:val="clear" w:color="auto" w:fill="auto"/>
            <w:tcMar>
              <w:left w:w="0" w:type="dxa"/>
              <w:right w:w="0" w:type="dxa"/>
            </w:tcMar>
          </w:tcPr>
          <w:p w14:paraId="008B7932"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12.</w:t>
            </w:r>
            <w:r w:rsidR="00E87350">
              <w:rPr>
                <w:sz w:val="18"/>
                <w:lang w:val="fr-FR"/>
              </w:rPr>
              <w:tab/>
            </w:r>
            <w:r w:rsidRPr="0065583B">
              <w:rPr>
                <w:sz w:val="18"/>
                <w:lang w:val="fr-FR"/>
              </w:rPr>
              <w:t>Documentation destinée au Groupe de travail des problèmes douaniers intéressant les transports</w:t>
            </w:r>
          </w:p>
        </w:tc>
        <w:tc>
          <w:tcPr>
            <w:tcW w:w="849" w:type="dxa"/>
            <w:shd w:val="clear" w:color="auto" w:fill="auto"/>
            <w:vAlign w:val="bottom"/>
          </w:tcPr>
          <w:p w14:paraId="01B5175C"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71</w:t>
            </w:r>
          </w:p>
        </w:tc>
      </w:tr>
      <w:tr w:rsidR="00AF15EB" w:rsidRPr="0065583B" w14:paraId="41DF3D3C" w14:textId="77777777" w:rsidTr="00EB5D5C">
        <w:tc>
          <w:tcPr>
            <w:tcW w:w="6521" w:type="dxa"/>
            <w:shd w:val="clear" w:color="auto" w:fill="auto"/>
            <w:tcMar>
              <w:left w:w="0" w:type="dxa"/>
              <w:right w:w="0" w:type="dxa"/>
            </w:tcMar>
          </w:tcPr>
          <w:p w14:paraId="12D6A172" w14:textId="77777777" w:rsidR="00AF15EB" w:rsidRPr="0065583B" w:rsidRDefault="00AF15EB" w:rsidP="00F70792">
            <w:pPr>
              <w:suppressAutoHyphens w:val="0"/>
              <w:spacing w:before="40" w:after="40" w:line="220" w:lineRule="exact"/>
              <w:ind w:left="568" w:hanging="284"/>
              <w:rPr>
                <w:sz w:val="18"/>
              </w:rPr>
            </w:pPr>
            <w:r w:rsidRPr="0065583B">
              <w:rPr>
                <w:b/>
                <w:bCs/>
                <w:sz w:val="18"/>
                <w:lang w:val="fr-FR"/>
              </w:rPr>
              <w:t>Documentation destinée au Conseil économique et social</w:t>
            </w:r>
          </w:p>
        </w:tc>
        <w:tc>
          <w:tcPr>
            <w:tcW w:w="849" w:type="dxa"/>
            <w:shd w:val="clear" w:color="auto" w:fill="auto"/>
            <w:vAlign w:val="bottom"/>
          </w:tcPr>
          <w:p w14:paraId="4EFC5895"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6986CB75" w14:textId="77777777" w:rsidTr="00EB5D5C">
        <w:tc>
          <w:tcPr>
            <w:tcW w:w="6521" w:type="dxa"/>
            <w:shd w:val="clear" w:color="auto" w:fill="auto"/>
            <w:tcMar>
              <w:left w:w="0" w:type="dxa"/>
              <w:right w:w="0" w:type="dxa"/>
            </w:tcMar>
          </w:tcPr>
          <w:p w14:paraId="2C3CF49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13.</w:t>
            </w:r>
            <w:r w:rsidRPr="0065583B">
              <w:rPr>
                <w:sz w:val="18"/>
                <w:lang w:val="fr-FR"/>
              </w:rPr>
              <w:tab/>
              <w:t>Documentation destinée au Comité d’experts du transport des marchandises dangereuses et du système général harmonisé de classement et d’étiquetage des produits chimiques du Conseil économique et social</w:t>
            </w:r>
          </w:p>
        </w:tc>
        <w:tc>
          <w:tcPr>
            <w:tcW w:w="849" w:type="dxa"/>
            <w:shd w:val="clear" w:color="auto" w:fill="auto"/>
            <w:vAlign w:val="bottom"/>
          </w:tcPr>
          <w:p w14:paraId="397F73B5"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5</w:t>
            </w:r>
          </w:p>
        </w:tc>
      </w:tr>
      <w:tr w:rsidR="00AF15EB" w:rsidRPr="0065583B" w14:paraId="67C72C1E" w14:textId="77777777" w:rsidTr="00EB5D5C">
        <w:tc>
          <w:tcPr>
            <w:tcW w:w="6521" w:type="dxa"/>
            <w:shd w:val="clear" w:color="auto" w:fill="auto"/>
            <w:tcMar>
              <w:left w:w="0" w:type="dxa"/>
              <w:right w:w="0" w:type="dxa"/>
            </w:tcMar>
          </w:tcPr>
          <w:p w14:paraId="7338262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14.</w:t>
            </w:r>
            <w:r w:rsidR="00E87350">
              <w:rPr>
                <w:sz w:val="18"/>
                <w:lang w:val="fr-FR"/>
              </w:rPr>
              <w:tab/>
            </w:r>
            <w:r w:rsidRPr="0065583B">
              <w:rPr>
                <w:sz w:val="18"/>
                <w:lang w:val="fr-FR"/>
              </w:rPr>
              <w:t>Documentation destinée au Sous-Comité d’experts du transport des marchandises dangereuses, relevant du Conseil économique et social</w:t>
            </w:r>
          </w:p>
        </w:tc>
        <w:tc>
          <w:tcPr>
            <w:tcW w:w="849" w:type="dxa"/>
            <w:shd w:val="clear" w:color="auto" w:fill="auto"/>
            <w:vAlign w:val="bottom"/>
          </w:tcPr>
          <w:p w14:paraId="4C1BF65D"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257</w:t>
            </w:r>
          </w:p>
        </w:tc>
      </w:tr>
      <w:tr w:rsidR="00AF15EB" w:rsidRPr="0065583B" w14:paraId="62C8CDE4" w14:textId="77777777" w:rsidTr="00EB5D5C">
        <w:tc>
          <w:tcPr>
            <w:tcW w:w="6521" w:type="dxa"/>
            <w:shd w:val="clear" w:color="auto" w:fill="auto"/>
            <w:tcMar>
              <w:left w:w="0" w:type="dxa"/>
              <w:right w:w="0" w:type="dxa"/>
            </w:tcMar>
          </w:tcPr>
          <w:p w14:paraId="5EF46F09"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15.</w:t>
            </w:r>
            <w:r w:rsidR="00E87350">
              <w:rPr>
                <w:sz w:val="18"/>
                <w:lang w:val="fr-FR"/>
              </w:rPr>
              <w:tab/>
            </w:r>
            <w:r w:rsidRPr="0065583B">
              <w:rPr>
                <w:sz w:val="18"/>
                <w:lang w:val="fr-FR"/>
              </w:rPr>
              <w:t>Documentation destinée au Sous-comité d’experts du Système général harmonisé de classification et d’étiquetage des produits chimiques, relevant du Conseil économique et social</w:t>
            </w:r>
          </w:p>
        </w:tc>
        <w:tc>
          <w:tcPr>
            <w:tcW w:w="849" w:type="dxa"/>
            <w:shd w:val="clear" w:color="auto" w:fill="auto"/>
            <w:vAlign w:val="bottom"/>
          </w:tcPr>
          <w:p w14:paraId="62549AF0"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62</w:t>
            </w:r>
          </w:p>
        </w:tc>
      </w:tr>
      <w:tr w:rsidR="00AF15EB" w:rsidRPr="0065583B" w14:paraId="0D74F024" w14:textId="77777777" w:rsidTr="00EB5D5C">
        <w:tc>
          <w:tcPr>
            <w:tcW w:w="6521" w:type="dxa"/>
            <w:shd w:val="clear" w:color="auto" w:fill="auto"/>
            <w:tcMar>
              <w:left w:w="0" w:type="dxa"/>
              <w:right w:w="0" w:type="dxa"/>
            </w:tcMar>
          </w:tcPr>
          <w:p w14:paraId="4C8F8276" w14:textId="77777777" w:rsidR="00AF15EB" w:rsidRPr="0065583B" w:rsidRDefault="00AF15EB" w:rsidP="00E87350">
            <w:pPr>
              <w:suppressAutoHyphens w:val="0"/>
              <w:spacing w:before="40" w:after="40" w:line="220" w:lineRule="exact"/>
              <w:ind w:left="284"/>
              <w:rPr>
                <w:sz w:val="18"/>
                <w:szCs w:val="17"/>
              </w:rPr>
            </w:pPr>
            <w:r w:rsidRPr="0065583B">
              <w:rPr>
                <w:b/>
                <w:bCs/>
                <w:sz w:val="18"/>
                <w:lang w:val="fr-FR"/>
              </w:rPr>
              <w:t>Documentation destinée à la Réunion de haut niveau sur les transports, la santé et l’environnement</w:t>
            </w:r>
          </w:p>
        </w:tc>
        <w:tc>
          <w:tcPr>
            <w:tcW w:w="849" w:type="dxa"/>
            <w:shd w:val="clear" w:color="auto" w:fill="auto"/>
            <w:vAlign w:val="bottom"/>
          </w:tcPr>
          <w:p w14:paraId="388CD284"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0D479A54" w14:textId="77777777" w:rsidTr="00EB5D5C">
        <w:tc>
          <w:tcPr>
            <w:tcW w:w="6521" w:type="dxa"/>
            <w:shd w:val="clear" w:color="auto" w:fill="auto"/>
            <w:tcMar>
              <w:left w:w="0" w:type="dxa"/>
              <w:right w:w="0" w:type="dxa"/>
            </w:tcMar>
          </w:tcPr>
          <w:p w14:paraId="5A2D54EA"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16.</w:t>
            </w:r>
            <w:r w:rsidR="0010386C">
              <w:rPr>
                <w:sz w:val="18"/>
                <w:lang w:val="fr-FR"/>
              </w:rPr>
              <w:tab/>
            </w:r>
            <w:r w:rsidRPr="0065583B">
              <w:rPr>
                <w:sz w:val="18"/>
                <w:lang w:val="fr-FR"/>
              </w:rPr>
              <w:t>Documentation destinée à la Réunion de haut niveau sur les transports, la santé et l’environnement</w:t>
            </w:r>
          </w:p>
        </w:tc>
        <w:tc>
          <w:tcPr>
            <w:tcW w:w="849" w:type="dxa"/>
            <w:shd w:val="clear" w:color="auto" w:fill="auto"/>
            <w:vAlign w:val="bottom"/>
          </w:tcPr>
          <w:p w14:paraId="181F8BEC"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5</w:t>
            </w:r>
          </w:p>
        </w:tc>
      </w:tr>
      <w:tr w:rsidR="00AF15EB" w:rsidRPr="0065583B" w14:paraId="22FD8808" w14:textId="77777777" w:rsidTr="00EB5D5C">
        <w:tc>
          <w:tcPr>
            <w:tcW w:w="6521" w:type="dxa"/>
            <w:shd w:val="clear" w:color="auto" w:fill="auto"/>
            <w:tcMar>
              <w:left w:w="0" w:type="dxa"/>
              <w:right w:w="0" w:type="dxa"/>
            </w:tcMar>
            <w:hideMark/>
          </w:tcPr>
          <w:p w14:paraId="0EF847D5"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Services fonctionnels pour les réunions (nombre de réunions de trois heures)</w:t>
            </w:r>
          </w:p>
        </w:tc>
        <w:tc>
          <w:tcPr>
            <w:tcW w:w="849" w:type="dxa"/>
            <w:shd w:val="clear" w:color="auto" w:fill="auto"/>
            <w:vAlign w:val="bottom"/>
            <w:hideMark/>
          </w:tcPr>
          <w:p w14:paraId="65E87C83" w14:textId="77777777" w:rsidR="00AF15EB" w:rsidRPr="0065583B" w:rsidRDefault="00AF15EB" w:rsidP="0065583B">
            <w:pPr>
              <w:suppressAutoHyphens w:val="0"/>
              <w:spacing w:before="40" w:after="40" w:line="220" w:lineRule="exact"/>
              <w:jc w:val="right"/>
              <w:rPr>
                <w:sz w:val="18"/>
                <w:szCs w:val="17"/>
              </w:rPr>
            </w:pPr>
            <w:r w:rsidRPr="0065583B">
              <w:rPr>
                <w:b/>
                <w:bCs/>
                <w:sz w:val="18"/>
                <w:lang w:val="fr-FR"/>
              </w:rPr>
              <w:t>369</w:t>
            </w:r>
          </w:p>
        </w:tc>
      </w:tr>
      <w:tr w:rsidR="00AF15EB" w:rsidRPr="0065583B" w14:paraId="78FB5271" w14:textId="77777777" w:rsidTr="00EB5D5C">
        <w:tc>
          <w:tcPr>
            <w:tcW w:w="6521" w:type="dxa"/>
            <w:shd w:val="clear" w:color="auto" w:fill="auto"/>
            <w:tcMar>
              <w:left w:w="0" w:type="dxa"/>
              <w:right w:w="0" w:type="dxa"/>
            </w:tcMar>
          </w:tcPr>
          <w:p w14:paraId="73585798" w14:textId="77777777" w:rsidR="00AF15EB" w:rsidRPr="0065583B" w:rsidRDefault="00AF15EB" w:rsidP="00F70792">
            <w:pPr>
              <w:suppressAutoHyphens w:val="0"/>
              <w:spacing w:before="40" w:after="40" w:line="220" w:lineRule="exact"/>
              <w:ind w:left="568" w:hanging="284"/>
              <w:rPr>
                <w:sz w:val="18"/>
                <w:szCs w:val="17"/>
              </w:rPr>
            </w:pPr>
            <w:r w:rsidRPr="0065583B">
              <w:rPr>
                <w:b/>
                <w:bCs/>
                <w:sz w:val="18"/>
                <w:lang w:val="fr-FR"/>
              </w:rPr>
              <w:t>Séances du Comité des transports intérieurs et de ses organes subsidiaires</w:t>
            </w:r>
          </w:p>
        </w:tc>
        <w:tc>
          <w:tcPr>
            <w:tcW w:w="849" w:type="dxa"/>
            <w:shd w:val="clear" w:color="auto" w:fill="auto"/>
            <w:vAlign w:val="bottom"/>
          </w:tcPr>
          <w:p w14:paraId="1F25675E" w14:textId="77777777" w:rsidR="00AF15EB" w:rsidRPr="0065583B" w:rsidRDefault="00AF15EB" w:rsidP="0065583B">
            <w:pPr>
              <w:suppressAutoHyphens w:val="0"/>
              <w:spacing w:before="40" w:after="40" w:line="220" w:lineRule="exact"/>
              <w:jc w:val="right"/>
              <w:rPr>
                <w:b/>
                <w:sz w:val="18"/>
                <w:szCs w:val="17"/>
                <w:lang w:eastAsia="zh-CN"/>
              </w:rPr>
            </w:pPr>
          </w:p>
        </w:tc>
      </w:tr>
      <w:tr w:rsidR="00AF15EB" w:rsidRPr="0065583B" w14:paraId="74B6F36C" w14:textId="77777777" w:rsidTr="00EB5D5C">
        <w:tc>
          <w:tcPr>
            <w:tcW w:w="6521" w:type="dxa"/>
            <w:shd w:val="clear" w:color="auto" w:fill="auto"/>
            <w:tcMar>
              <w:left w:w="0" w:type="dxa"/>
              <w:right w:w="0" w:type="dxa"/>
            </w:tcMar>
          </w:tcPr>
          <w:p w14:paraId="5C96BC5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17.</w:t>
            </w:r>
            <w:r w:rsidR="0010386C">
              <w:rPr>
                <w:sz w:val="18"/>
                <w:lang w:val="fr-FR"/>
              </w:rPr>
              <w:tab/>
            </w:r>
            <w:r w:rsidRPr="0065583B">
              <w:rPr>
                <w:sz w:val="18"/>
                <w:lang w:val="fr-FR"/>
              </w:rPr>
              <w:t xml:space="preserve">Séances du Comité des transports intérieurs </w:t>
            </w:r>
          </w:p>
        </w:tc>
        <w:tc>
          <w:tcPr>
            <w:tcW w:w="849" w:type="dxa"/>
            <w:shd w:val="clear" w:color="auto" w:fill="auto"/>
            <w:vAlign w:val="bottom"/>
          </w:tcPr>
          <w:p w14:paraId="1DC39EFC"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16</w:t>
            </w:r>
          </w:p>
        </w:tc>
      </w:tr>
      <w:tr w:rsidR="00AF15EB" w:rsidRPr="0065583B" w14:paraId="4882C937" w14:textId="77777777" w:rsidTr="00EB5D5C">
        <w:tc>
          <w:tcPr>
            <w:tcW w:w="6521" w:type="dxa"/>
            <w:shd w:val="clear" w:color="auto" w:fill="auto"/>
            <w:tcMar>
              <w:left w:w="0" w:type="dxa"/>
              <w:right w:w="0" w:type="dxa"/>
            </w:tcMar>
          </w:tcPr>
          <w:p w14:paraId="29A57A2F"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18.</w:t>
            </w:r>
            <w:r w:rsidR="0010386C">
              <w:rPr>
                <w:sz w:val="18"/>
                <w:lang w:val="fr-FR"/>
              </w:rPr>
              <w:tab/>
            </w:r>
            <w:r w:rsidRPr="0065583B">
              <w:rPr>
                <w:sz w:val="18"/>
                <w:lang w:val="fr-FR"/>
              </w:rPr>
              <w:t>Séances du Forum mondial de l’harmonisation des Règlements concernant les véhicules</w:t>
            </w:r>
          </w:p>
        </w:tc>
        <w:tc>
          <w:tcPr>
            <w:tcW w:w="849" w:type="dxa"/>
            <w:shd w:val="clear" w:color="auto" w:fill="auto"/>
            <w:vAlign w:val="bottom"/>
          </w:tcPr>
          <w:p w14:paraId="4C4D31F8"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111</w:t>
            </w:r>
          </w:p>
        </w:tc>
      </w:tr>
      <w:tr w:rsidR="00AF15EB" w:rsidRPr="0065583B" w14:paraId="093EC363" w14:textId="77777777" w:rsidTr="00EB5D5C">
        <w:tc>
          <w:tcPr>
            <w:tcW w:w="6521" w:type="dxa"/>
            <w:shd w:val="clear" w:color="auto" w:fill="auto"/>
            <w:tcMar>
              <w:left w:w="0" w:type="dxa"/>
              <w:right w:w="0" w:type="dxa"/>
            </w:tcMar>
          </w:tcPr>
          <w:p w14:paraId="5C6E1FD1"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lastRenderedPageBreak/>
              <w:t>19.</w:t>
            </w:r>
            <w:r w:rsidR="0010386C">
              <w:rPr>
                <w:sz w:val="18"/>
                <w:lang w:val="fr-FR"/>
              </w:rPr>
              <w:tab/>
            </w:r>
            <w:r w:rsidRPr="0065583B">
              <w:rPr>
                <w:sz w:val="18"/>
                <w:lang w:val="fr-FR"/>
              </w:rPr>
              <w:t>Séances du Groupe de travail du transport des denrées périssables</w:t>
            </w:r>
          </w:p>
        </w:tc>
        <w:tc>
          <w:tcPr>
            <w:tcW w:w="849" w:type="dxa"/>
            <w:shd w:val="clear" w:color="auto" w:fill="auto"/>
            <w:vAlign w:val="bottom"/>
          </w:tcPr>
          <w:p w14:paraId="07C770CB"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8</w:t>
            </w:r>
          </w:p>
        </w:tc>
      </w:tr>
      <w:tr w:rsidR="00AF15EB" w:rsidRPr="0065583B" w14:paraId="052D4FAE" w14:textId="77777777" w:rsidTr="00EB5D5C">
        <w:tc>
          <w:tcPr>
            <w:tcW w:w="6521" w:type="dxa"/>
            <w:shd w:val="clear" w:color="auto" w:fill="auto"/>
            <w:tcMar>
              <w:left w:w="0" w:type="dxa"/>
              <w:right w:w="0" w:type="dxa"/>
            </w:tcMar>
          </w:tcPr>
          <w:p w14:paraId="47DA63D0"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20.</w:t>
            </w:r>
            <w:r w:rsidR="0010386C">
              <w:rPr>
                <w:sz w:val="18"/>
                <w:lang w:val="fr-FR"/>
              </w:rPr>
              <w:tab/>
            </w:r>
            <w:r w:rsidRPr="0065583B">
              <w:rPr>
                <w:sz w:val="18"/>
                <w:lang w:val="fr-FR"/>
              </w:rPr>
              <w:t>Séances du Groupe de travail des transports de marchandises dangereuses</w:t>
            </w:r>
          </w:p>
        </w:tc>
        <w:tc>
          <w:tcPr>
            <w:tcW w:w="849" w:type="dxa"/>
            <w:shd w:val="clear" w:color="auto" w:fill="auto"/>
            <w:vAlign w:val="bottom"/>
          </w:tcPr>
          <w:p w14:paraId="2033FAE8"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58</w:t>
            </w:r>
          </w:p>
        </w:tc>
      </w:tr>
      <w:tr w:rsidR="00AF15EB" w:rsidRPr="0065583B" w14:paraId="3921FC69" w14:textId="77777777" w:rsidTr="00EB5D5C">
        <w:tc>
          <w:tcPr>
            <w:tcW w:w="6521" w:type="dxa"/>
            <w:shd w:val="clear" w:color="auto" w:fill="auto"/>
            <w:tcMar>
              <w:left w:w="0" w:type="dxa"/>
              <w:right w:w="0" w:type="dxa"/>
            </w:tcMar>
          </w:tcPr>
          <w:p w14:paraId="36567EEF"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21.</w:t>
            </w:r>
            <w:r w:rsidR="0010386C">
              <w:rPr>
                <w:sz w:val="18"/>
                <w:lang w:val="fr-FR"/>
              </w:rPr>
              <w:tab/>
            </w:r>
            <w:r w:rsidRPr="0065583B">
              <w:rPr>
                <w:sz w:val="18"/>
                <w:lang w:val="fr-FR"/>
              </w:rPr>
              <w:t>Séances du Groupe de travail chargé d’examiner les tendances et l’économie des transports</w:t>
            </w:r>
          </w:p>
        </w:tc>
        <w:tc>
          <w:tcPr>
            <w:tcW w:w="849" w:type="dxa"/>
            <w:shd w:val="clear" w:color="auto" w:fill="auto"/>
            <w:vAlign w:val="bottom"/>
          </w:tcPr>
          <w:p w14:paraId="2F505D8F"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32</w:t>
            </w:r>
          </w:p>
        </w:tc>
      </w:tr>
      <w:tr w:rsidR="00AF15EB" w:rsidRPr="0065583B" w14:paraId="5E5E2864" w14:textId="77777777" w:rsidTr="00EB5D5C">
        <w:tc>
          <w:tcPr>
            <w:tcW w:w="6521" w:type="dxa"/>
            <w:shd w:val="clear" w:color="auto" w:fill="auto"/>
            <w:tcMar>
              <w:left w:w="0" w:type="dxa"/>
              <w:right w:w="0" w:type="dxa"/>
            </w:tcMar>
          </w:tcPr>
          <w:p w14:paraId="67DD0A3B"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22.</w:t>
            </w:r>
            <w:r w:rsidR="0010386C">
              <w:rPr>
                <w:sz w:val="18"/>
                <w:lang w:val="fr-FR"/>
              </w:rPr>
              <w:tab/>
            </w:r>
            <w:r w:rsidRPr="0065583B">
              <w:rPr>
                <w:sz w:val="18"/>
                <w:lang w:val="fr-FR"/>
              </w:rPr>
              <w:t>Séances du Groupe de travail des statistiques des transports</w:t>
            </w:r>
          </w:p>
        </w:tc>
        <w:tc>
          <w:tcPr>
            <w:tcW w:w="849" w:type="dxa"/>
            <w:shd w:val="clear" w:color="auto" w:fill="auto"/>
            <w:vAlign w:val="bottom"/>
          </w:tcPr>
          <w:p w14:paraId="25DE5B38"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6</w:t>
            </w:r>
          </w:p>
        </w:tc>
      </w:tr>
      <w:tr w:rsidR="00AF15EB" w:rsidRPr="0065583B" w14:paraId="58B0A1F5" w14:textId="77777777" w:rsidTr="00EB5D5C">
        <w:tc>
          <w:tcPr>
            <w:tcW w:w="6521" w:type="dxa"/>
            <w:shd w:val="clear" w:color="auto" w:fill="auto"/>
            <w:tcMar>
              <w:left w:w="0" w:type="dxa"/>
              <w:right w:w="0" w:type="dxa"/>
            </w:tcMar>
          </w:tcPr>
          <w:p w14:paraId="5D40753E"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23.</w:t>
            </w:r>
            <w:r w:rsidR="0010386C">
              <w:rPr>
                <w:sz w:val="18"/>
                <w:lang w:val="fr-FR"/>
              </w:rPr>
              <w:tab/>
            </w:r>
            <w:r w:rsidRPr="0065583B">
              <w:rPr>
                <w:sz w:val="18"/>
                <w:lang w:val="fr-FR"/>
              </w:rPr>
              <w:t>Séances du Groupe de travail des transports routiers</w:t>
            </w:r>
          </w:p>
        </w:tc>
        <w:tc>
          <w:tcPr>
            <w:tcW w:w="849" w:type="dxa"/>
            <w:shd w:val="clear" w:color="auto" w:fill="auto"/>
            <w:vAlign w:val="bottom"/>
          </w:tcPr>
          <w:p w14:paraId="0CDEC177"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6</w:t>
            </w:r>
          </w:p>
        </w:tc>
      </w:tr>
      <w:tr w:rsidR="00AF15EB" w:rsidRPr="0065583B" w14:paraId="7E5D35FE" w14:textId="77777777" w:rsidTr="00EB5D5C">
        <w:tc>
          <w:tcPr>
            <w:tcW w:w="6521" w:type="dxa"/>
            <w:shd w:val="clear" w:color="auto" w:fill="auto"/>
            <w:tcMar>
              <w:left w:w="0" w:type="dxa"/>
              <w:right w:w="0" w:type="dxa"/>
            </w:tcMar>
          </w:tcPr>
          <w:p w14:paraId="0B4228E5"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24.</w:t>
            </w:r>
            <w:r w:rsidR="0010386C">
              <w:rPr>
                <w:sz w:val="18"/>
                <w:lang w:val="fr-FR"/>
              </w:rPr>
              <w:tab/>
            </w:r>
            <w:r w:rsidRPr="0065583B">
              <w:rPr>
                <w:sz w:val="18"/>
                <w:lang w:val="fr-FR"/>
              </w:rPr>
              <w:t>Réunions du Forum mondial de la sécurité routière</w:t>
            </w:r>
          </w:p>
        </w:tc>
        <w:tc>
          <w:tcPr>
            <w:tcW w:w="849" w:type="dxa"/>
            <w:shd w:val="clear" w:color="auto" w:fill="auto"/>
            <w:vAlign w:val="bottom"/>
          </w:tcPr>
          <w:p w14:paraId="04279A75"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14</w:t>
            </w:r>
          </w:p>
        </w:tc>
      </w:tr>
      <w:tr w:rsidR="00AF15EB" w:rsidRPr="0065583B" w14:paraId="24B49F12" w14:textId="77777777" w:rsidTr="00EB5D5C">
        <w:tc>
          <w:tcPr>
            <w:tcW w:w="6521" w:type="dxa"/>
            <w:shd w:val="clear" w:color="auto" w:fill="auto"/>
            <w:tcMar>
              <w:left w:w="0" w:type="dxa"/>
              <w:right w:w="0" w:type="dxa"/>
            </w:tcMar>
          </w:tcPr>
          <w:p w14:paraId="58ED5A04"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25.</w:t>
            </w:r>
            <w:r w:rsidR="0010386C">
              <w:rPr>
                <w:sz w:val="18"/>
                <w:lang w:val="fr-FR"/>
              </w:rPr>
              <w:tab/>
            </w:r>
            <w:r w:rsidRPr="0065583B">
              <w:rPr>
                <w:sz w:val="18"/>
                <w:lang w:val="fr-FR"/>
              </w:rPr>
              <w:t>Séances du Groupe de travail des transports par chemin de fer</w:t>
            </w:r>
          </w:p>
        </w:tc>
        <w:tc>
          <w:tcPr>
            <w:tcW w:w="849" w:type="dxa"/>
            <w:shd w:val="clear" w:color="auto" w:fill="auto"/>
            <w:vAlign w:val="bottom"/>
          </w:tcPr>
          <w:p w14:paraId="24A33853"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6</w:t>
            </w:r>
          </w:p>
        </w:tc>
      </w:tr>
      <w:tr w:rsidR="00AF15EB" w:rsidRPr="0065583B" w14:paraId="17FC9DA8" w14:textId="77777777" w:rsidTr="00EB5D5C">
        <w:tc>
          <w:tcPr>
            <w:tcW w:w="6521" w:type="dxa"/>
            <w:shd w:val="clear" w:color="auto" w:fill="auto"/>
            <w:tcMar>
              <w:left w:w="0" w:type="dxa"/>
              <w:right w:w="0" w:type="dxa"/>
            </w:tcMar>
          </w:tcPr>
          <w:p w14:paraId="404743FD"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26.</w:t>
            </w:r>
            <w:r w:rsidR="0010386C">
              <w:rPr>
                <w:sz w:val="18"/>
                <w:lang w:val="fr-FR"/>
              </w:rPr>
              <w:tab/>
            </w:r>
            <w:r w:rsidRPr="0065583B">
              <w:rPr>
                <w:sz w:val="18"/>
                <w:lang w:val="fr-FR"/>
              </w:rPr>
              <w:t>Séances du Groupe de travail du transport intermodal et de la logistique</w:t>
            </w:r>
          </w:p>
        </w:tc>
        <w:tc>
          <w:tcPr>
            <w:tcW w:w="849" w:type="dxa"/>
            <w:shd w:val="clear" w:color="auto" w:fill="auto"/>
            <w:vAlign w:val="bottom"/>
          </w:tcPr>
          <w:p w14:paraId="09082192"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6</w:t>
            </w:r>
          </w:p>
        </w:tc>
      </w:tr>
      <w:tr w:rsidR="00AF15EB" w:rsidRPr="0065583B" w14:paraId="55E1F407" w14:textId="77777777" w:rsidTr="00EB5D5C">
        <w:tc>
          <w:tcPr>
            <w:tcW w:w="6521" w:type="dxa"/>
            <w:shd w:val="clear" w:color="auto" w:fill="auto"/>
            <w:tcMar>
              <w:left w:w="0" w:type="dxa"/>
              <w:right w:w="0" w:type="dxa"/>
            </w:tcMar>
          </w:tcPr>
          <w:p w14:paraId="5138F1AC"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27.</w:t>
            </w:r>
            <w:r w:rsidR="0010386C">
              <w:rPr>
                <w:sz w:val="18"/>
                <w:lang w:val="fr-FR"/>
              </w:rPr>
              <w:tab/>
            </w:r>
            <w:r w:rsidRPr="0065583B">
              <w:rPr>
                <w:sz w:val="18"/>
                <w:lang w:val="fr-FR"/>
              </w:rPr>
              <w:t>Séances du Groupe de travail des transports par voie navigable</w:t>
            </w:r>
          </w:p>
        </w:tc>
        <w:tc>
          <w:tcPr>
            <w:tcW w:w="849" w:type="dxa"/>
            <w:shd w:val="clear" w:color="auto" w:fill="auto"/>
            <w:vAlign w:val="bottom"/>
          </w:tcPr>
          <w:p w14:paraId="109C43CE"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18</w:t>
            </w:r>
          </w:p>
        </w:tc>
      </w:tr>
      <w:tr w:rsidR="00AF15EB" w:rsidRPr="0065583B" w14:paraId="666E1728" w14:textId="77777777" w:rsidTr="00EB5D5C">
        <w:tc>
          <w:tcPr>
            <w:tcW w:w="6521" w:type="dxa"/>
            <w:shd w:val="clear" w:color="auto" w:fill="auto"/>
            <w:tcMar>
              <w:left w:w="0" w:type="dxa"/>
              <w:right w:w="0" w:type="dxa"/>
            </w:tcMar>
          </w:tcPr>
          <w:p w14:paraId="585B813D"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28.</w:t>
            </w:r>
            <w:r w:rsidR="0010386C">
              <w:rPr>
                <w:sz w:val="18"/>
                <w:lang w:val="fr-FR"/>
              </w:rPr>
              <w:tab/>
            </w:r>
            <w:r w:rsidRPr="0065583B">
              <w:rPr>
                <w:sz w:val="18"/>
                <w:lang w:val="fr-FR"/>
              </w:rPr>
              <w:t>Séances du Groupe de travail des problèmes douaniers intéressant les transports</w:t>
            </w:r>
          </w:p>
        </w:tc>
        <w:tc>
          <w:tcPr>
            <w:tcW w:w="849" w:type="dxa"/>
            <w:shd w:val="clear" w:color="auto" w:fill="auto"/>
            <w:vAlign w:val="bottom"/>
          </w:tcPr>
          <w:p w14:paraId="4979F30D"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46</w:t>
            </w:r>
          </w:p>
        </w:tc>
      </w:tr>
      <w:tr w:rsidR="00AF15EB" w:rsidRPr="0065583B" w14:paraId="539B2725" w14:textId="77777777" w:rsidTr="00EB5D5C">
        <w:tc>
          <w:tcPr>
            <w:tcW w:w="6521" w:type="dxa"/>
            <w:shd w:val="clear" w:color="auto" w:fill="auto"/>
            <w:tcMar>
              <w:left w:w="0" w:type="dxa"/>
              <w:right w:w="0" w:type="dxa"/>
            </w:tcMar>
          </w:tcPr>
          <w:p w14:paraId="287B46C7" w14:textId="77777777" w:rsidR="00AF15EB" w:rsidRPr="0065583B" w:rsidRDefault="00AF15EB" w:rsidP="00F70792">
            <w:pPr>
              <w:suppressAutoHyphens w:val="0"/>
              <w:spacing w:before="40" w:after="40" w:line="220" w:lineRule="exact"/>
              <w:ind w:left="568" w:hanging="284"/>
              <w:rPr>
                <w:sz w:val="18"/>
                <w:szCs w:val="17"/>
              </w:rPr>
            </w:pPr>
            <w:r w:rsidRPr="0065583B">
              <w:rPr>
                <w:b/>
                <w:bCs/>
                <w:sz w:val="18"/>
                <w:lang w:val="fr-FR"/>
              </w:rPr>
              <w:t>Séances du Conseil économique et social</w:t>
            </w:r>
          </w:p>
        </w:tc>
        <w:tc>
          <w:tcPr>
            <w:tcW w:w="849" w:type="dxa"/>
            <w:shd w:val="clear" w:color="auto" w:fill="auto"/>
            <w:vAlign w:val="bottom"/>
          </w:tcPr>
          <w:p w14:paraId="1C5713B1"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1A2BF8BA" w14:textId="77777777" w:rsidTr="00EB5D5C">
        <w:tc>
          <w:tcPr>
            <w:tcW w:w="6521" w:type="dxa"/>
            <w:shd w:val="clear" w:color="auto" w:fill="auto"/>
            <w:tcMar>
              <w:left w:w="0" w:type="dxa"/>
              <w:right w:w="0" w:type="dxa"/>
            </w:tcMar>
          </w:tcPr>
          <w:p w14:paraId="023998FA"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29.</w:t>
            </w:r>
            <w:r w:rsidR="0010386C">
              <w:rPr>
                <w:sz w:val="18"/>
                <w:lang w:val="fr-FR"/>
              </w:rPr>
              <w:tab/>
            </w:r>
            <w:r w:rsidRPr="0065583B">
              <w:rPr>
                <w:sz w:val="18"/>
                <w:lang w:val="fr-FR"/>
              </w:rPr>
              <w:t>Séances du Comité d’experts du transport des marchandises dangereuses et du système général harmonisé de classement et d’étiquetage des produits chimiques du Conseil économique et social</w:t>
            </w:r>
          </w:p>
        </w:tc>
        <w:tc>
          <w:tcPr>
            <w:tcW w:w="849" w:type="dxa"/>
            <w:shd w:val="clear" w:color="auto" w:fill="auto"/>
            <w:vAlign w:val="bottom"/>
          </w:tcPr>
          <w:p w14:paraId="76AE5CD3"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1852B53F" w14:textId="77777777" w:rsidTr="00EB5D5C">
        <w:tc>
          <w:tcPr>
            <w:tcW w:w="6521" w:type="dxa"/>
            <w:shd w:val="clear" w:color="auto" w:fill="auto"/>
            <w:tcMar>
              <w:left w:w="0" w:type="dxa"/>
              <w:right w:w="0" w:type="dxa"/>
            </w:tcMar>
          </w:tcPr>
          <w:p w14:paraId="23F1BB88"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30.</w:t>
            </w:r>
            <w:r w:rsidR="0010386C">
              <w:rPr>
                <w:sz w:val="18"/>
                <w:lang w:val="fr-FR"/>
              </w:rPr>
              <w:tab/>
            </w:r>
            <w:r w:rsidRPr="0065583B">
              <w:rPr>
                <w:sz w:val="18"/>
                <w:lang w:val="fr-FR"/>
              </w:rPr>
              <w:t>Séances du Sous-Comité d’experts du transport des marchandises dangereuses, relevant du Conseil économique et social</w:t>
            </w:r>
          </w:p>
        </w:tc>
        <w:tc>
          <w:tcPr>
            <w:tcW w:w="849" w:type="dxa"/>
            <w:shd w:val="clear" w:color="auto" w:fill="auto"/>
            <w:vAlign w:val="bottom"/>
          </w:tcPr>
          <w:p w14:paraId="0BB42095"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29</w:t>
            </w:r>
          </w:p>
        </w:tc>
      </w:tr>
      <w:tr w:rsidR="00AF15EB" w:rsidRPr="0065583B" w14:paraId="23BD9E88" w14:textId="77777777" w:rsidTr="00EB5D5C">
        <w:tc>
          <w:tcPr>
            <w:tcW w:w="6521" w:type="dxa"/>
            <w:shd w:val="clear" w:color="auto" w:fill="auto"/>
            <w:tcMar>
              <w:left w:w="0" w:type="dxa"/>
              <w:right w:w="0" w:type="dxa"/>
            </w:tcMar>
          </w:tcPr>
          <w:p w14:paraId="37FFDF72"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31.</w:t>
            </w:r>
            <w:r w:rsidR="0010386C">
              <w:rPr>
                <w:sz w:val="18"/>
                <w:lang w:val="fr-FR"/>
              </w:rPr>
              <w:tab/>
            </w:r>
            <w:r w:rsidRPr="0065583B">
              <w:rPr>
                <w:sz w:val="18"/>
                <w:lang w:val="fr-FR"/>
              </w:rPr>
              <w:t>Séances du Sous-comité d’experts du Système général harmonisé de classification et d’étiquetage des produits chimiques, relevant du Conseil économique et social</w:t>
            </w:r>
          </w:p>
        </w:tc>
        <w:tc>
          <w:tcPr>
            <w:tcW w:w="849" w:type="dxa"/>
            <w:shd w:val="clear" w:color="auto" w:fill="auto"/>
            <w:vAlign w:val="bottom"/>
          </w:tcPr>
          <w:p w14:paraId="6E2BDCAC"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10</w:t>
            </w:r>
          </w:p>
        </w:tc>
      </w:tr>
      <w:tr w:rsidR="00AF15EB" w:rsidRPr="0065583B" w14:paraId="28E7C647" w14:textId="77777777" w:rsidTr="00EB5D5C">
        <w:tc>
          <w:tcPr>
            <w:tcW w:w="6521" w:type="dxa"/>
            <w:shd w:val="clear" w:color="auto" w:fill="auto"/>
            <w:tcMar>
              <w:left w:w="0" w:type="dxa"/>
              <w:right w:w="0" w:type="dxa"/>
            </w:tcMar>
          </w:tcPr>
          <w:p w14:paraId="3C779E8C" w14:textId="77777777" w:rsidR="00AF15EB" w:rsidRPr="0065583B" w:rsidRDefault="00AF15EB" w:rsidP="00D85A71">
            <w:pPr>
              <w:suppressAutoHyphens w:val="0"/>
              <w:spacing w:before="40" w:after="40" w:line="220" w:lineRule="exact"/>
              <w:ind w:left="284"/>
              <w:rPr>
                <w:sz w:val="18"/>
                <w:szCs w:val="17"/>
              </w:rPr>
            </w:pPr>
            <w:r w:rsidRPr="0065583B">
              <w:rPr>
                <w:b/>
                <w:bCs/>
                <w:sz w:val="18"/>
                <w:lang w:val="fr-FR"/>
              </w:rPr>
              <w:t>Séances de la Réunion de haut niveau sur les transports, la santé et l’environnement</w:t>
            </w:r>
          </w:p>
        </w:tc>
        <w:tc>
          <w:tcPr>
            <w:tcW w:w="849" w:type="dxa"/>
            <w:shd w:val="clear" w:color="auto" w:fill="auto"/>
            <w:vAlign w:val="bottom"/>
          </w:tcPr>
          <w:p w14:paraId="540A4437"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1BF717B3" w14:textId="77777777" w:rsidTr="00EB5D5C">
        <w:tc>
          <w:tcPr>
            <w:tcW w:w="6521" w:type="dxa"/>
            <w:shd w:val="clear" w:color="auto" w:fill="auto"/>
            <w:tcMar>
              <w:left w:w="0" w:type="dxa"/>
              <w:right w:w="0" w:type="dxa"/>
            </w:tcMar>
          </w:tcPr>
          <w:p w14:paraId="5EAE5288"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32.</w:t>
            </w:r>
            <w:r w:rsidR="00D85A71">
              <w:rPr>
                <w:sz w:val="18"/>
                <w:lang w:val="fr-FR"/>
              </w:rPr>
              <w:tab/>
            </w:r>
            <w:r w:rsidRPr="0065583B">
              <w:rPr>
                <w:sz w:val="18"/>
                <w:lang w:val="fr-FR"/>
              </w:rPr>
              <w:t>Séances de la Réunion de haut niveau sur les transports, la santé et l’environnement</w:t>
            </w:r>
          </w:p>
        </w:tc>
        <w:tc>
          <w:tcPr>
            <w:tcW w:w="849" w:type="dxa"/>
            <w:shd w:val="clear" w:color="auto" w:fill="auto"/>
            <w:vAlign w:val="bottom"/>
          </w:tcPr>
          <w:p w14:paraId="60A102D9"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2</w:t>
            </w:r>
          </w:p>
        </w:tc>
      </w:tr>
      <w:tr w:rsidR="00AF15EB" w:rsidRPr="0065583B" w14:paraId="282B0453" w14:textId="77777777" w:rsidTr="00EB5D5C">
        <w:tc>
          <w:tcPr>
            <w:tcW w:w="6521" w:type="dxa"/>
            <w:shd w:val="clear" w:color="auto" w:fill="auto"/>
            <w:tcMar>
              <w:left w:w="0" w:type="dxa"/>
              <w:right w:w="0" w:type="dxa"/>
            </w:tcMar>
            <w:hideMark/>
          </w:tcPr>
          <w:p w14:paraId="7154F1D6" w14:textId="77777777" w:rsidR="00AF15EB" w:rsidRPr="0065583B" w:rsidRDefault="00F70792" w:rsidP="00F70792">
            <w:pPr>
              <w:suppressAutoHyphens w:val="0"/>
              <w:spacing w:before="40" w:after="40" w:line="220" w:lineRule="exact"/>
              <w:ind w:left="284" w:hanging="284"/>
              <w:rPr>
                <w:b/>
                <w:sz w:val="18"/>
                <w:szCs w:val="17"/>
              </w:rPr>
            </w:pPr>
            <w:r>
              <w:rPr>
                <w:b/>
                <w:sz w:val="18"/>
                <w:lang w:val="fr-FR"/>
              </w:rPr>
              <w:t>B</w:t>
            </w:r>
            <w:r w:rsidR="00AF15EB" w:rsidRPr="0065583B">
              <w:rPr>
                <w:sz w:val="18"/>
                <w:lang w:val="fr-FR"/>
              </w:rPr>
              <w:t>.</w:t>
            </w:r>
            <w:r w:rsidR="00AF15EB" w:rsidRPr="0065583B">
              <w:rPr>
                <w:sz w:val="18"/>
                <w:lang w:val="fr-FR"/>
              </w:rPr>
              <w:tab/>
            </w:r>
            <w:r w:rsidR="00AF15EB" w:rsidRPr="0065583B">
              <w:rPr>
                <w:b/>
                <w:bCs/>
                <w:sz w:val="18"/>
                <w:lang w:val="fr-FR"/>
              </w:rPr>
              <w:t>Production et transfert de connaissances</w:t>
            </w:r>
          </w:p>
        </w:tc>
        <w:tc>
          <w:tcPr>
            <w:tcW w:w="849" w:type="dxa"/>
            <w:shd w:val="clear" w:color="auto" w:fill="auto"/>
            <w:vAlign w:val="bottom"/>
          </w:tcPr>
          <w:p w14:paraId="62CE8757" w14:textId="77777777" w:rsidR="00AF15EB" w:rsidRPr="0065583B" w:rsidRDefault="00AF15EB" w:rsidP="0065583B">
            <w:pPr>
              <w:suppressAutoHyphens w:val="0"/>
              <w:spacing w:before="40" w:after="40" w:line="220" w:lineRule="exact"/>
              <w:jc w:val="right"/>
              <w:rPr>
                <w:sz w:val="18"/>
                <w:szCs w:val="17"/>
                <w:lang w:eastAsia="zh-CN"/>
              </w:rPr>
            </w:pPr>
          </w:p>
        </w:tc>
      </w:tr>
      <w:tr w:rsidR="00AF15EB" w:rsidRPr="0065583B" w14:paraId="4C4E6F09" w14:textId="77777777" w:rsidTr="00EB5D5C">
        <w:tc>
          <w:tcPr>
            <w:tcW w:w="6521" w:type="dxa"/>
            <w:shd w:val="clear" w:color="auto" w:fill="auto"/>
            <w:tcMar>
              <w:left w:w="0" w:type="dxa"/>
              <w:right w:w="0" w:type="dxa"/>
            </w:tcMar>
            <w:hideMark/>
          </w:tcPr>
          <w:p w14:paraId="1551B753"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Coopération technique et projets sur le terrain (nombre de projets)</w:t>
            </w:r>
          </w:p>
        </w:tc>
        <w:tc>
          <w:tcPr>
            <w:tcW w:w="849" w:type="dxa"/>
            <w:shd w:val="clear" w:color="auto" w:fill="auto"/>
            <w:vAlign w:val="bottom"/>
            <w:hideMark/>
          </w:tcPr>
          <w:p w14:paraId="7AF2B674" w14:textId="77777777" w:rsidR="00AF15EB" w:rsidRPr="0065583B" w:rsidRDefault="00AF15EB" w:rsidP="0065583B">
            <w:pPr>
              <w:suppressAutoHyphens w:val="0"/>
              <w:spacing w:before="40" w:after="40" w:line="220" w:lineRule="exact"/>
              <w:jc w:val="right"/>
              <w:rPr>
                <w:sz w:val="18"/>
                <w:szCs w:val="17"/>
              </w:rPr>
            </w:pPr>
            <w:r w:rsidRPr="0065583B">
              <w:rPr>
                <w:b/>
                <w:bCs/>
                <w:sz w:val="18"/>
                <w:lang w:val="fr-FR"/>
              </w:rPr>
              <w:t>2</w:t>
            </w:r>
          </w:p>
        </w:tc>
      </w:tr>
      <w:tr w:rsidR="00AF15EB" w:rsidRPr="0065583B" w14:paraId="16A61EA2" w14:textId="77777777" w:rsidTr="00EB5D5C">
        <w:tc>
          <w:tcPr>
            <w:tcW w:w="6521" w:type="dxa"/>
            <w:shd w:val="clear" w:color="auto" w:fill="auto"/>
            <w:tcMar>
              <w:left w:w="0" w:type="dxa"/>
              <w:right w:w="0" w:type="dxa"/>
            </w:tcMar>
          </w:tcPr>
          <w:p w14:paraId="78067F8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33.</w:t>
            </w:r>
            <w:r w:rsidR="00D85A71">
              <w:rPr>
                <w:sz w:val="18"/>
                <w:lang w:val="fr-FR"/>
              </w:rPr>
              <w:tab/>
            </w:r>
            <w:r w:rsidRPr="0065583B">
              <w:rPr>
                <w:sz w:val="18"/>
                <w:lang w:val="fr-FR"/>
              </w:rPr>
              <w:t>Projet d’autoroute transeuropéenne Nord-Sud (TEM)</w:t>
            </w:r>
          </w:p>
        </w:tc>
        <w:tc>
          <w:tcPr>
            <w:tcW w:w="849" w:type="dxa"/>
            <w:shd w:val="clear" w:color="auto" w:fill="auto"/>
            <w:vAlign w:val="bottom"/>
          </w:tcPr>
          <w:p w14:paraId="2C56BD3A"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2C5C4DA4" w14:textId="77777777" w:rsidTr="00EB5D5C">
        <w:tc>
          <w:tcPr>
            <w:tcW w:w="6521" w:type="dxa"/>
            <w:shd w:val="clear" w:color="auto" w:fill="auto"/>
            <w:tcMar>
              <w:left w:w="0" w:type="dxa"/>
              <w:right w:w="0" w:type="dxa"/>
            </w:tcMar>
          </w:tcPr>
          <w:p w14:paraId="7DF1E80B"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34.</w:t>
            </w:r>
            <w:r w:rsidR="00D85A71">
              <w:rPr>
                <w:sz w:val="18"/>
                <w:lang w:val="fr-FR"/>
              </w:rPr>
              <w:tab/>
            </w:r>
            <w:r w:rsidRPr="0065583B">
              <w:rPr>
                <w:sz w:val="18"/>
                <w:lang w:val="fr-FR"/>
              </w:rPr>
              <w:t>Projet de chemin de fer transeuropéen (TER)</w:t>
            </w:r>
          </w:p>
        </w:tc>
        <w:tc>
          <w:tcPr>
            <w:tcW w:w="849" w:type="dxa"/>
            <w:shd w:val="clear" w:color="auto" w:fill="auto"/>
            <w:vAlign w:val="bottom"/>
          </w:tcPr>
          <w:p w14:paraId="445FDADE"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088F8E6A" w14:textId="77777777" w:rsidTr="00EB5D5C">
        <w:tc>
          <w:tcPr>
            <w:tcW w:w="6521" w:type="dxa"/>
            <w:shd w:val="clear" w:color="auto" w:fill="auto"/>
            <w:tcMar>
              <w:left w:w="0" w:type="dxa"/>
              <w:right w:w="0" w:type="dxa"/>
            </w:tcMar>
            <w:hideMark/>
          </w:tcPr>
          <w:p w14:paraId="6C1B61FE"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Séminaires, ateliers et autres activités de formation (nombre de jours)</w:t>
            </w:r>
          </w:p>
        </w:tc>
        <w:tc>
          <w:tcPr>
            <w:tcW w:w="849" w:type="dxa"/>
            <w:shd w:val="clear" w:color="auto" w:fill="auto"/>
            <w:vAlign w:val="bottom"/>
            <w:hideMark/>
          </w:tcPr>
          <w:p w14:paraId="718B502C" w14:textId="77777777" w:rsidR="00AF15EB" w:rsidRPr="0065583B" w:rsidRDefault="00AF15EB" w:rsidP="0065583B">
            <w:pPr>
              <w:suppressAutoHyphens w:val="0"/>
              <w:spacing w:before="40" w:after="40" w:line="220" w:lineRule="exact"/>
              <w:jc w:val="right"/>
              <w:rPr>
                <w:sz w:val="18"/>
                <w:szCs w:val="17"/>
              </w:rPr>
            </w:pPr>
            <w:r w:rsidRPr="0065583B">
              <w:rPr>
                <w:b/>
                <w:bCs/>
                <w:sz w:val="18"/>
                <w:lang w:val="fr-FR"/>
              </w:rPr>
              <w:t>13</w:t>
            </w:r>
          </w:p>
        </w:tc>
      </w:tr>
      <w:tr w:rsidR="00AF15EB" w:rsidRPr="0065583B" w14:paraId="1BABA8AE" w14:textId="77777777" w:rsidTr="00EB5D5C">
        <w:tc>
          <w:tcPr>
            <w:tcW w:w="6521" w:type="dxa"/>
            <w:shd w:val="clear" w:color="auto" w:fill="auto"/>
            <w:tcMar>
              <w:left w:w="0" w:type="dxa"/>
              <w:right w:w="0" w:type="dxa"/>
            </w:tcMar>
          </w:tcPr>
          <w:p w14:paraId="065737AD"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35.</w:t>
            </w:r>
            <w:r w:rsidR="00D85A71">
              <w:rPr>
                <w:sz w:val="18"/>
                <w:lang w:val="fr-FR"/>
              </w:rPr>
              <w:tab/>
            </w:r>
            <w:r w:rsidRPr="0065583B">
              <w:rPr>
                <w:sz w:val="18"/>
                <w:lang w:val="fr-FR"/>
              </w:rPr>
              <w:t>Ateliers organisés à l’intention de responsables gouvernementaux et d’autres parties prenantes dans la région de la CEE et dans les Parties contractantes aux instruments juridiques relevant du Comité des transports intérieurs, sur</w:t>
            </w:r>
            <w:r w:rsidR="00D85A71">
              <w:rPr>
                <w:sz w:val="18"/>
                <w:lang w:val="fr-FR"/>
              </w:rPr>
              <w:t> </w:t>
            </w:r>
            <w:r w:rsidRPr="0065583B">
              <w:rPr>
                <w:sz w:val="18"/>
                <w:lang w:val="fr-FR"/>
              </w:rPr>
              <w:t>: les systèmes de transport intelligents</w:t>
            </w:r>
            <w:r w:rsidR="00D85A71">
              <w:rPr>
                <w:sz w:val="18"/>
                <w:lang w:val="fr-FR"/>
              </w:rPr>
              <w:t> </w:t>
            </w:r>
            <w:r w:rsidRPr="0065583B">
              <w:rPr>
                <w:sz w:val="18"/>
                <w:lang w:val="fr-FR"/>
              </w:rPr>
              <w:t>; les statistiques des transports et les tendances en la matière</w:t>
            </w:r>
            <w:r w:rsidR="00D85A71">
              <w:rPr>
                <w:sz w:val="18"/>
                <w:lang w:val="fr-FR"/>
              </w:rPr>
              <w:t> </w:t>
            </w:r>
            <w:r w:rsidRPr="0065583B">
              <w:rPr>
                <w:sz w:val="18"/>
                <w:lang w:val="fr-FR"/>
              </w:rPr>
              <w:t>; les questions de transport routier, ferroviaire, fluvial, intermodal et intersectoriel</w:t>
            </w:r>
            <w:r w:rsidR="00D85A71">
              <w:rPr>
                <w:sz w:val="18"/>
                <w:lang w:val="fr-FR"/>
              </w:rPr>
              <w:t> </w:t>
            </w:r>
            <w:r w:rsidRPr="0065583B">
              <w:rPr>
                <w:sz w:val="18"/>
                <w:lang w:val="fr-FR"/>
              </w:rPr>
              <w:t>; et les accords et règlements sur les véhicules</w:t>
            </w:r>
          </w:p>
        </w:tc>
        <w:tc>
          <w:tcPr>
            <w:tcW w:w="849" w:type="dxa"/>
            <w:shd w:val="clear" w:color="auto" w:fill="auto"/>
            <w:vAlign w:val="bottom"/>
          </w:tcPr>
          <w:p w14:paraId="5AFFA00B"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9</w:t>
            </w:r>
          </w:p>
        </w:tc>
      </w:tr>
      <w:tr w:rsidR="00AF15EB" w:rsidRPr="0065583B" w14:paraId="3FF582B5" w14:textId="77777777" w:rsidTr="00EB5D5C">
        <w:tc>
          <w:tcPr>
            <w:tcW w:w="6521" w:type="dxa"/>
            <w:shd w:val="clear" w:color="auto" w:fill="auto"/>
            <w:tcMar>
              <w:left w:w="0" w:type="dxa"/>
              <w:right w:w="0" w:type="dxa"/>
            </w:tcMar>
          </w:tcPr>
          <w:p w14:paraId="2372D728"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36.</w:t>
            </w:r>
            <w:r w:rsidR="00D85A71">
              <w:rPr>
                <w:sz w:val="18"/>
                <w:lang w:val="fr-FR"/>
              </w:rPr>
              <w:tab/>
            </w:r>
            <w:r w:rsidRPr="0065583B">
              <w:rPr>
                <w:sz w:val="18"/>
                <w:lang w:val="fr-FR"/>
              </w:rPr>
              <w:t>Séminaires à l’intention des coordonnateurs nationaux, des experts, des fonctionnaires des douanes et du secteur des transports sur la Convention TIR et les projets d’autoroute transeuropéenne Nord-Sud et de chemin de fer transeuropéen</w:t>
            </w:r>
          </w:p>
        </w:tc>
        <w:tc>
          <w:tcPr>
            <w:tcW w:w="849" w:type="dxa"/>
            <w:shd w:val="clear" w:color="auto" w:fill="auto"/>
            <w:vAlign w:val="bottom"/>
          </w:tcPr>
          <w:p w14:paraId="07B4D900"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4</w:t>
            </w:r>
          </w:p>
        </w:tc>
      </w:tr>
      <w:tr w:rsidR="00AF15EB" w:rsidRPr="0065583B" w14:paraId="1F32165F" w14:textId="77777777" w:rsidTr="00EB5D5C">
        <w:tc>
          <w:tcPr>
            <w:tcW w:w="6521" w:type="dxa"/>
            <w:shd w:val="clear" w:color="auto" w:fill="auto"/>
            <w:tcMar>
              <w:left w:w="0" w:type="dxa"/>
              <w:right w:w="0" w:type="dxa"/>
            </w:tcMar>
            <w:hideMark/>
          </w:tcPr>
          <w:p w14:paraId="48A42BF3"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Publications (nombre de publications)</w:t>
            </w:r>
            <w:r w:rsidRPr="0065583B">
              <w:rPr>
                <w:sz w:val="18"/>
                <w:lang w:val="fr-FR"/>
              </w:rPr>
              <w:t xml:space="preserve"> </w:t>
            </w:r>
          </w:p>
        </w:tc>
        <w:tc>
          <w:tcPr>
            <w:tcW w:w="849" w:type="dxa"/>
            <w:shd w:val="clear" w:color="auto" w:fill="auto"/>
            <w:vAlign w:val="bottom"/>
          </w:tcPr>
          <w:p w14:paraId="5D36ED15" w14:textId="77777777" w:rsidR="00AF15EB" w:rsidRPr="0065583B" w:rsidRDefault="00AF15EB" w:rsidP="0065583B">
            <w:pPr>
              <w:suppressAutoHyphens w:val="0"/>
              <w:spacing w:before="40" w:after="40" w:line="220" w:lineRule="exact"/>
              <w:jc w:val="right"/>
              <w:rPr>
                <w:sz w:val="18"/>
                <w:szCs w:val="17"/>
              </w:rPr>
            </w:pPr>
            <w:r w:rsidRPr="0065583B">
              <w:rPr>
                <w:b/>
                <w:bCs/>
                <w:sz w:val="18"/>
                <w:lang w:val="fr-FR"/>
              </w:rPr>
              <w:t>13</w:t>
            </w:r>
          </w:p>
        </w:tc>
      </w:tr>
      <w:tr w:rsidR="00AF15EB" w:rsidRPr="0065583B" w14:paraId="03D4B045" w14:textId="77777777" w:rsidTr="00EB5D5C">
        <w:tc>
          <w:tcPr>
            <w:tcW w:w="6521" w:type="dxa"/>
            <w:shd w:val="clear" w:color="auto" w:fill="auto"/>
            <w:tcMar>
              <w:left w:w="0" w:type="dxa"/>
              <w:right w:w="0" w:type="dxa"/>
            </w:tcMar>
          </w:tcPr>
          <w:p w14:paraId="5F9108E3"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37.</w:t>
            </w:r>
            <w:r w:rsidR="00D85A71">
              <w:rPr>
                <w:sz w:val="18"/>
                <w:lang w:val="fr-FR"/>
              </w:rPr>
              <w:tab/>
            </w:r>
            <w:r w:rsidRPr="0065583B">
              <w:rPr>
                <w:sz w:val="18"/>
                <w:lang w:val="fr-FR"/>
              </w:rPr>
              <w:t>Publications sur le transport des marchandises dangereuses et d’autres cargaisons spéciales</w:t>
            </w:r>
          </w:p>
        </w:tc>
        <w:tc>
          <w:tcPr>
            <w:tcW w:w="849" w:type="dxa"/>
            <w:shd w:val="clear" w:color="auto" w:fill="auto"/>
            <w:vAlign w:val="bottom"/>
          </w:tcPr>
          <w:p w14:paraId="5A0EC627"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3</w:t>
            </w:r>
          </w:p>
        </w:tc>
      </w:tr>
      <w:tr w:rsidR="00AF15EB" w:rsidRPr="0065583B" w14:paraId="4BABE7A4" w14:textId="77777777" w:rsidTr="00EB5D5C">
        <w:tc>
          <w:tcPr>
            <w:tcW w:w="6521" w:type="dxa"/>
            <w:shd w:val="clear" w:color="auto" w:fill="auto"/>
            <w:tcMar>
              <w:left w:w="0" w:type="dxa"/>
              <w:right w:w="0" w:type="dxa"/>
            </w:tcMar>
          </w:tcPr>
          <w:p w14:paraId="117B0256"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38.</w:t>
            </w:r>
            <w:r w:rsidR="00D85A71">
              <w:rPr>
                <w:sz w:val="18"/>
                <w:lang w:val="fr-FR"/>
              </w:rPr>
              <w:tab/>
            </w:r>
            <w:r w:rsidRPr="0065583B">
              <w:rPr>
                <w:sz w:val="18"/>
                <w:lang w:val="fr-FR"/>
              </w:rPr>
              <w:t>Publications sur les transports verts et sûrs et les questions transversales</w:t>
            </w:r>
          </w:p>
        </w:tc>
        <w:tc>
          <w:tcPr>
            <w:tcW w:w="849" w:type="dxa"/>
            <w:shd w:val="clear" w:color="auto" w:fill="auto"/>
            <w:vAlign w:val="bottom"/>
          </w:tcPr>
          <w:p w14:paraId="37156AB8"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8</w:t>
            </w:r>
          </w:p>
        </w:tc>
      </w:tr>
      <w:tr w:rsidR="00AF15EB" w:rsidRPr="0065583B" w14:paraId="5B3929F5" w14:textId="77777777" w:rsidTr="00EB5D5C">
        <w:tc>
          <w:tcPr>
            <w:tcW w:w="6521" w:type="dxa"/>
            <w:shd w:val="clear" w:color="auto" w:fill="auto"/>
            <w:tcMar>
              <w:left w:w="0" w:type="dxa"/>
              <w:right w:w="0" w:type="dxa"/>
            </w:tcMar>
          </w:tcPr>
          <w:p w14:paraId="1CE24D68" w14:textId="77777777" w:rsidR="00AF15EB" w:rsidRPr="0065583B" w:rsidRDefault="00AF15EB" w:rsidP="00F70792">
            <w:pPr>
              <w:suppressAutoHyphens w:val="0"/>
              <w:spacing w:before="40" w:after="40" w:line="220" w:lineRule="exact"/>
              <w:ind w:left="568" w:hanging="284"/>
              <w:rPr>
                <w:sz w:val="18"/>
              </w:rPr>
            </w:pPr>
            <w:r w:rsidRPr="0065583B">
              <w:rPr>
                <w:sz w:val="18"/>
                <w:lang w:val="fr-FR"/>
              </w:rPr>
              <w:t>39.</w:t>
            </w:r>
            <w:r w:rsidR="00D85A71">
              <w:rPr>
                <w:sz w:val="18"/>
                <w:lang w:val="fr-FR"/>
              </w:rPr>
              <w:tab/>
            </w:r>
            <w:r w:rsidRPr="0065583B">
              <w:rPr>
                <w:sz w:val="18"/>
                <w:lang w:val="fr-FR"/>
              </w:rPr>
              <w:t>Publications sur les Règlements relatifs aux véhicules</w:t>
            </w:r>
          </w:p>
        </w:tc>
        <w:tc>
          <w:tcPr>
            <w:tcW w:w="849" w:type="dxa"/>
            <w:shd w:val="clear" w:color="auto" w:fill="auto"/>
            <w:vAlign w:val="bottom"/>
          </w:tcPr>
          <w:p w14:paraId="30C0458E"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04D7F8D2" w14:textId="77777777" w:rsidTr="00EB5D5C">
        <w:tc>
          <w:tcPr>
            <w:tcW w:w="6521" w:type="dxa"/>
            <w:shd w:val="clear" w:color="auto" w:fill="auto"/>
            <w:tcMar>
              <w:left w:w="0" w:type="dxa"/>
              <w:right w:w="0" w:type="dxa"/>
            </w:tcMar>
          </w:tcPr>
          <w:p w14:paraId="3B0B7FE2" w14:textId="77777777" w:rsidR="00AF15EB" w:rsidRPr="0065583B" w:rsidRDefault="00AF15EB" w:rsidP="00F70792">
            <w:pPr>
              <w:suppressAutoHyphens w:val="0"/>
              <w:spacing w:before="40" w:after="40" w:line="220" w:lineRule="exact"/>
              <w:ind w:left="568" w:hanging="284"/>
              <w:rPr>
                <w:sz w:val="18"/>
                <w:szCs w:val="17"/>
              </w:rPr>
            </w:pPr>
            <w:r w:rsidRPr="0065583B">
              <w:rPr>
                <w:sz w:val="18"/>
                <w:lang w:val="fr-FR"/>
              </w:rPr>
              <w:t>40.</w:t>
            </w:r>
            <w:r w:rsidR="00D85A71">
              <w:rPr>
                <w:sz w:val="18"/>
                <w:lang w:val="fr-FR"/>
              </w:rPr>
              <w:tab/>
            </w:r>
            <w:r w:rsidRPr="0065583B">
              <w:rPr>
                <w:sz w:val="18"/>
                <w:lang w:val="fr-FR"/>
              </w:rPr>
              <w:t>Publications sur les statistiques</w:t>
            </w:r>
          </w:p>
        </w:tc>
        <w:tc>
          <w:tcPr>
            <w:tcW w:w="849" w:type="dxa"/>
            <w:shd w:val="clear" w:color="auto" w:fill="auto"/>
            <w:vAlign w:val="bottom"/>
          </w:tcPr>
          <w:p w14:paraId="4335DFD0"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47D9B383" w14:textId="77777777" w:rsidTr="00EB5D5C">
        <w:tc>
          <w:tcPr>
            <w:tcW w:w="6521" w:type="dxa"/>
            <w:shd w:val="clear" w:color="auto" w:fill="auto"/>
            <w:tcMar>
              <w:left w:w="0" w:type="dxa"/>
              <w:right w:w="0" w:type="dxa"/>
            </w:tcMar>
            <w:hideMark/>
          </w:tcPr>
          <w:p w14:paraId="6C7143FD" w14:textId="77777777" w:rsidR="00AF15EB" w:rsidRPr="0065583B" w:rsidRDefault="00AF15EB" w:rsidP="0065583B">
            <w:pPr>
              <w:suppressAutoHyphens w:val="0"/>
              <w:spacing w:before="40" w:after="40" w:line="220" w:lineRule="exact"/>
              <w:rPr>
                <w:b/>
                <w:bCs/>
                <w:sz w:val="18"/>
                <w:szCs w:val="17"/>
              </w:rPr>
            </w:pPr>
            <w:r w:rsidRPr="0065583B">
              <w:rPr>
                <w:b/>
                <w:bCs/>
                <w:sz w:val="18"/>
                <w:lang w:val="fr-FR"/>
              </w:rPr>
              <w:t>Documents techniques (nombre de documents)</w:t>
            </w:r>
          </w:p>
        </w:tc>
        <w:tc>
          <w:tcPr>
            <w:tcW w:w="849" w:type="dxa"/>
            <w:shd w:val="clear" w:color="auto" w:fill="auto"/>
            <w:vAlign w:val="bottom"/>
            <w:hideMark/>
          </w:tcPr>
          <w:p w14:paraId="504A277C" w14:textId="77777777" w:rsidR="00AF15EB" w:rsidRPr="0065583B" w:rsidRDefault="00AF15EB" w:rsidP="0065583B">
            <w:pPr>
              <w:suppressAutoHyphens w:val="0"/>
              <w:spacing w:before="40" w:after="40" w:line="220" w:lineRule="exact"/>
              <w:jc w:val="right"/>
              <w:rPr>
                <w:sz w:val="18"/>
                <w:szCs w:val="17"/>
              </w:rPr>
            </w:pPr>
            <w:r w:rsidRPr="0065583B">
              <w:rPr>
                <w:b/>
                <w:bCs/>
                <w:sz w:val="18"/>
                <w:lang w:val="fr-FR"/>
              </w:rPr>
              <w:t>2</w:t>
            </w:r>
          </w:p>
        </w:tc>
      </w:tr>
      <w:tr w:rsidR="00AF15EB" w:rsidRPr="0065583B" w14:paraId="1FB2BA62" w14:textId="77777777" w:rsidTr="00EB5D5C">
        <w:tc>
          <w:tcPr>
            <w:tcW w:w="6521" w:type="dxa"/>
            <w:shd w:val="clear" w:color="auto" w:fill="auto"/>
            <w:tcMar>
              <w:left w:w="0" w:type="dxa"/>
              <w:right w:w="0" w:type="dxa"/>
            </w:tcMar>
          </w:tcPr>
          <w:p w14:paraId="05C87EE9" w14:textId="77777777" w:rsidR="00AF15EB" w:rsidRPr="0065583B" w:rsidRDefault="00AF15EB" w:rsidP="00A03FC6">
            <w:pPr>
              <w:suppressAutoHyphens w:val="0"/>
              <w:spacing w:before="40" w:after="40" w:line="220" w:lineRule="exact"/>
              <w:ind w:left="568" w:hanging="284"/>
              <w:rPr>
                <w:sz w:val="18"/>
                <w:szCs w:val="17"/>
              </w:rPr>
            </w:pPr>
            <w:r w:rsidRPr="0065583B">
              <w:rPr>
                <w:sz w:val="18"/>
                <w:lang w:val="fr-FR"/>
              </w:rPr>
              <w:t>41.</w:t>
            </w:r>
            <w:r w:rsidR="00D85A71">
              <w:rPr>
                <w:sz w:val="18"/>
                <w:lang w:val="fr-FR"/>
              </w:rPr>
              <w:tab/>
            </w:r>
            <w:r w:rsidRPr="0065583B">
              <w:rPr>
                <w:sz w:val="18"/>
                <w:lang w:val="fr-FR"/>
              </w:rPr>
              <w:t>Fiche d’information</w:t>
            </w:r>
            <w:r w:rsidR="00D85A71">
              <w:rPr>
                <w:sz w:val="18"/>
                <w:lang w:val="fr-FR"/>
              </w:rPr>
              <w:t> </w:t>
            </w:r>
            <w:r w:rsidRPr="0065583B">
              <w:rPr>
                <w:sz w:val="18"/>
                <w:lang w:val="fr-FR"/>
              </w:rPr>
              <w:t xml:space="preserve">: ce qu’il faut savoir sur les ceintures de sécurité </w:t>
            </w:r>
          </w:p>
        </w:tc>
        <w:tc>
          <w:tcPr>
            <w:tcW w:w="849" w:type="dxa"/>
            <w:shd w:val="clear" w:color="auto" w:fill="auto"/>
            <w:vAlign w:val="bottom"/>
          </w:tcPr>
          <w:p w14:paraId="77B96DB5"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1E500806" w14:textId="77777777" w:rsidTr="00EB5D5C">
        <w:tc>
          <w:tcPr>
            <w:tcW w:w="6521" w:type="dxa"/>
            <w:shd w:val="clear" w:color="auto" w:fill="auto"/>
            <w:tcMar>
              <w:left w:w="0" w:type="dxa"/>
              <w:right w:w="0" w:type="dxa"/>
            </w:tcMar>
          </w:tcPr>
          <w:p w14:paraId="26A4FE5F" w14:textId="77777777" w:rsidR="00AF15EB" w:rsidRPr="0065583B" w:rsidRDefault="00AF15EB" w:rsidP="00A03FC6">
            <w:pPr>
              <w:suppressAutoHyphens w:val="0"/>
              <w:spacing w:before="40" w:after="40" w:line="220" w:lineRule="exact"/>
              <w:ind w:left="568" w:hanging="284"/>
              <w:rPr>
                <w:sz w:val="18"/>
                <w:szCs w:val="17"/>
              </w:rPr>
            </w:pPr>
            <w:r w:rsidRPr="0065583B">
              <w:rPr>
                <w:sz w:val="18"/>
                <w:lang w:val="fr-FR"/>
              </w:rPr>
              <w:t>42.</w:t>
            </w:r>
            <w:r w:rsidR="00D85A71">
              <w:rPr>
                <w:sz w:val="18"/>
                <w:lang w:val="fr-FR"/>
              </w:rPr>
              <w:tab/>
            </w:r>
            <w:r w:rsidRPr="0065583B">
              <w:rPr>
                <w:sz w:val="18"/>
                <w:lang w:val="fr-FR"/>
              </w:rPr>
              <w:t>Statistiques des transports − profils de pays</w:t>
            </w:r>
          </w:p>
        </w:tc>
        <w:tc>
          <w:tcPr>
            <w:tcW w:w="849" w:type="dxa"/>
            <w:shd w:val="clear" w:color="auto" w:fill="auto"/>
            <w:vAlign w:val="bottom"/>
          </w:tcPr>
          <w:p w14:paraId="22BF41E7" w14:textId="77777777" w:rsidR="00AF15EB" w:rsidRPr="0065583B" w:rsidRDefault="00AF15EB" w:rsidP="0065583B">
            <w:pPr>
              <w:suppressAutoHyphens w:val="0"/>
              <w:spacing w:before="40" w:after="40" w:line="220" w:lineRule="exact"/>
              <w:jc w:val="right"/>
              <w:rPr>
                <w:sz w:val="18"/>
                <w:szCs w:val="17"/>
              </w:rPr>
            </w:pPr>
            <w:r w:rsidRPr="0065583B">
              <w:rPr>
                <w:sz w:val="18"/>
                <w:lang w:val="fr-FR"/>
              </w:rPr>
              <w:t>1</w:t>
            </w:r>
          </w:p>
        </w:tc>
      </w:tr>
      <w:tr w:rsidR="00AF15EB" w:rsidRPr="0065583B" w14:paraId="4E03C1C8" w14:textId="77777777" w:rsidTr="00EB5D5C">
        <w:tc>
          <w:tcPr>
            <w:tcW w:w="7370" w:type="dxa"/>
            <w:gridSpan w:val="2"/>
            <w:shd w:val="clear" w:color="auto" w:fill="auto"/>
            <w:tcMar>
              <w:left w:w="0" w:type="dxa"/>
              <w:right w:w="0" w:type="dxa"/>
            </w:tcMar>
            <w:hideMark/>
          </w:tcPr>
          <w:p w14:paraId="7F507E21" w14:textId="77777777" w:rsidR="00AF15EB" w:rsidRPr="0065583B" w:rsidRDefault="00AF15EB" w:rsidP="0065583B">
            <w:pPr>
              <w:suppressAutoHyphens w:val="0"/>
              <w:spacing w:before="40" w:after="40" w:line="220" w:lineRule="exact"/>
              <w:rPr>
                <w:sz w:val="18"/>
                <w:szCs w:val="17"/>
              </w:rPr>
            </w:pPr>
            <w:r w:rsidRPr="0065583B">
              <w:rPr>
                <w:b/>
                <w:bCs/>
                <w:sz w:val="18"/>
                <w:lang w:val="fr-FR"/>
              </w:rPr>
              <w:t>Éléments à livrer non quantifiés</w:t>
            </w:r>
          </w:p>
        </w:tc>
      </w:tr>
      <w:tr w:rsidR="00AF15EB" w:rsidRPr="0065583B" w14:paraId="5A832A39" w14:textId="77777777" w:rsidTr="00EB5D5C">
        <w:tc>
          <w:tcPr>
            <w:tcW w:w="7370" w:type="dxa"/>
            <w:gridSpan w:val="2"/>
            <w:shd w:val="clear" w:color="auto" w:fill="auto"/>
            <w:tcMar>
              <w:left w:w="0" w:type="dxa"/>
              <w:right w:w="0" w:type="dxa"/>
            </w:tcMar>
            <w:hideMark/>
          </w:tcPr>
          <w:p w14:paraId="012DF0FF" w14:textId="77777777" w:rsidR="00AF15EB" w:rsidRPr="00A03FC6" w:rsidRDefault="00AF15EB" w:rsidP="00A03FC6">
            <w:pPr>
              <w:suppressAutoHyphens w:val="0"/>
              <w:spacing w:before="40" w:after="40" w:line="220" w:lineRule="exact"/>
              <w:ind w:left="284" w:hanging="284"/>
              <w:rPr>
                <w:b/>
                <w:bCs/>
                <w:sz w:val="18"/>
                <w:lang w:val="fr-FR"/>
              </w:rPr>
            </w:pPr>
            <w:r w:rsidRPr="00A03FC6">
              <w:rPr>
                <w:b/>
                <w:bCs/>
                <w:sz w:val="18"/>
                <w:lang w:val="fr-FR"/>
              </w:rPr>
              <w:t>C.</w:t>
            </w:r>
            <w:r w:rsidRPr="00A03FC6">
              <w:rPr>
                <w:b/>
                <w:bCs/>
                <w:sz w:val="18"/>
                <w:lang w:val="fr-FR"/>
              </w:rPr>
              <w:tab/>
            </w:r>
            <w:r w:rsidRPr="0065583B">
              <w:rPr>
                <w:b/>
                <w:bCs/>
                <w:sz w:val="18"/>
                <w:lang w:val="fr-FR"/>
              </w:rPr>
              <w:t>Éléments à livrer de fond</w:t>
            </w:r>
          </w:p>
        </w:tc>
      </w:tr>
      <w:tr w:rsidR="00AF15EB" w:rsidRPr="0065583B" w14:paraId="5AD17099" w14:textId="77777777" w:rsidTr="00EB5D5C">
        <w:tc>
          <w:tcPr>
            <w:tcW w:w="7370" w:type="dxa"/>
            <w:gridSpan w:val="2"/>
            <w:shd w:val="clear" w:color="auto" w:fill="auto"/>
            <w:tcMar>
              <w:left w:w="0" w:type="dxa"/>
              <w:right w:w="0" w:type="dxa"/>
            </w:tcMar>
          </w:tcPr>
          <w:p w14:paraId="74F7A066" w14:textId="77777777" w:rsidR="00AF15EB" w:rsidRPr="0065583B" w:rsidRDefault="00AF15EB" w:rsidP="00A03FC6">
            <w:pPr>
              <w:suppressAutoHyphens w:val="0"/>
              <w:spacing w:before="40" w:after="40" w:line="220" w:lineRule="exact"/>
              <w:ind w:left="284"/>
              <w:rPr>
                <w:sz w:val="18"/>
                <w:szCs w:val="17"/>
              </w:rPr>
            </w:pPr>
            <w:r w:rsidRPr="0065583B">
              <w:rPr>
                <w:sz w:val="18"/>
                <w:lang w:val="fr-FR"/>
              </w:rPr>
              <w:t>Consultations, conseils et activités de promotion</w:t>
            </w:r>
            <w:r w:rsidR="00D85A71">
              <w:rPr>
                <w:sz w:val="18"/>
                <w:lang w:val="fr-FR"/>
              </w:rPr>
              <w:t> </w:t>
            </w:r>
            <w:r w:rsidRPr="0065583B">
              <w:rPr>
                <w:sz w:val="18"/>
                <w:lang w:val="fr-FR"/>
              </w:rPr>
              <w:t>: services consultatifs à l’intention des Parties contractantes aux conventions des Nations Unies relatives aux transports administrées par la CEE concernant les instruments juridiques liés aux transports intérieurs</w:t>
            </w:r>
            <w:r w:rsidR="00597BFF">
              <w:rPr>
                <w:sz w:val="18"/>
                <w:lang w:val="fr-FR"/>
              </w:rPr>
              <w:t> ;</w:t>
            </w:r>
            <w:r w:rsidRPr="0065583B">
              <w:rPr>
                <w:sz w:val="18"/>
                <w:lang w:val="fr-FR"/>
              </w:rPr>
              <w:t xml:space="preserve"> à la facilitation des transports</w:t>
            </w:r>
            <w:r w:rsidR="00597BFF">
              <w:rPr>
                <w:sz w:val="18"/>
                <w:lang w:val="fr-FR"/>
              </w:rPr>
              <w:t> </w:t>
            </w:r>
            <w:r w:rsidRPr="0065583B">
              <w:rPr>
                <w:sz w:val="18"/>
                <w:lang w:val="fr-FR"/>
              </w:rPr>
              <w:t>; au franchissement des frontières</w:t>
            </w:r>
            <w:r w:rsidR="00597BFF">
              <w:rPr>
                <w:sz w:val="18"/>
                <w:lang w:val="fr-FR"/>
              </w:rPr>
              <w:t> </w:t>
            </w:r>
            <w:r w:rsidRPr="0065583B">
              <w:rPr>
                <w:sz w:val="18"/>
                <w:lang w:val="fr-FR"/>
              </w:rPr>
              <w:t>; à la sécurité routière</w:t>
            </w:r>
            <w:r w:rsidR="00597BFF">
              <w:rPr>
                <w:sz w:val="18"/>
                <w:lang w:val="fr-FR"/>
              </w:rPr>
              <w:t> </w:t>
            </w:r>
            <w:r w:rsidRPr="0065583B">
              <w:rPr>
                <w:sz w:val="18"/>
                <w:lang w:val="fr-FR"/>
              </w:rPr>
              <w:t>; à la construction des véhicules</w:t>
            </w:r>
            <w:r w:rsidR="00597BFF">
              <w:rPr>
                <w:sz w:val="18"/>
                <w:lang w:val="fr-FR"/>
              </w:rPr>
              <w:t> </w:t>
            </w:r>
            <w:r w:rsidRPr="0065583B">
              <w:rPr>
                <w:sz w:val="18"/>
                <w:lang w:val="fr-FR"/>
              </w:rPr>
              <w:t>; et au transport des marchandises dangereuses et d’autres cargaisons spéciales</w:t>
            </w:r>
          </w:p>
        </w:tc>
      </w:tr>
      <w:tr w:rsidR="00AF15EB" w:rsidRPr="0065583B" w14:paraId="482B54DA" w14:textId="77777777" w:rsidTr="00EB5D5C">
        <w:tc>
          <w:tcPr>
            <w:tcW w:w="7370" w:type="dxa"/>
            <w:gridSpan w:val="2"/>
            <w:shd w:val="clear" w:color="auto" w:fill="auto"/>
            <w:tcMar>
              <w:left w:w="0" w:type="dxa"/>
              <w:right w:w="0" w:type="dxa"/>
            </w:tcMar>
            <w:hideMark/>
          </w:tcPr>
          <w:p w14:paraId="2FD98E0D" w14:textId="77777777" w:rsidR="00AF15EB" w:rsidRPr="0065583B" w:rsidRDefault="00AF15EB" w:rsidP="00A03FC6">
            <w:pPr>
              <w:suppressAutoHyphens w:val="0"/>
              <w:spacing w:before="40" w:after="40" w:line="220" w:lineRule="exact"/>
              <w:ind w:left="284"/>
              <w:rPr>
                <w:sz w:val="18"/>
                <w:szCs w:val="17"/>
              </w:rPr>
            </w:pPr>
            <w:r w:rsidRPr="0065583B">
              <w:rPr>
                <w:sz w:val="18"/>
                <w:lang w:val="fr-FR"/>
              </w:rPr>
              <w:t>Bases de données et supports numériques de fond</w:t>
            </w:r>
            <w:r w:rsidR="00597BFF">
              <w:rPr>
                <w:sz w:val="18"/>
                <w:lang w:val="fr-FR"/>
              </w:rPr>
              <w:t> </w:t>
            </w:r>
            <w:r w:rsidRPr="0065583B">
              <w:rPr>
                <w:sz w:val="18"/>
                <w:lang w:val="fr-FR"/>
              </w:rPr>
              <w:t>: actualisation et gestion de la Banque de données internationale TIR sur les entreprises de transport, y compris sa version en ligne</w:t>
            </w:r>
            <w:r w:rsidR="00597BFF">
              <w:rPr>
                <w:sz w:val="18"/>
                <w:lang w:val="fr-FR"/>
              </w:rPr>
              <w:t> </w:t>
            </w:r>
            <w:r w:rsidRPr="0065583B">
              <w:rPr>
                <w:sz w:val="18"/>
                <w:lang w:val="fr-FR"/>
              </w:rPr>
              <w:t>; mise en place et gestion du projet de Banque de données internationale TIR en ligne</w:t>
            </w:r>
            <w:r w:rsidR="00597BFF">
              <w:rPr>
                <w:sz w:val="18"/>
                <w:lang w:val="fr-FR"/>
              </w:rPr>
              <w:t> </w:t>
            </w:r>
            <w:r w:rsidRPr="0065583B">
              <w:rPr>
                <w:sz w:val="18"/>
                <w:lang w:val="fr-FR"/>
              </w:rPr>
              <w:t>; registre en ligne des dispositifs de scellement douanier et des timbres douaniers</w:t>
            </w:r>
            <w:r w:rsidR="00597BFF">
              <w:rPr>
                <w:sz w:val="18"/>
                <w:lang w:val="fr-FR"/>
              </w:rPr>
              <w:t> </w:t>
            </w:r>
            <w:r w:rsidRPr="0065583B">
              <w:rPr>
                <w:sz w:val="18"/>
                <w:lang w:val="fr-FR"/>
              </w:rPr>
              <w:t>; site Web de la Convention TIR</w:t>
            </w:r>
            <w:r w:rsidR="00597BFF">
              <w:rPr>
                <w:sz w:val="18"/>
                <w:lang w:val="fr-FR"/>
              </w:rPr>
              <w:t> </w:t>
            </w:r>
            <w:r w:rsidRPr="0065583B">
              <w:rPr>
                <w:sz w:val="18"/>
                <w:lang w:val="fr-FR"/>
              </w:rPr>
              <w:t xml:space="preserve">; </w:t>
            </w:r>
            <w:r w:rsidRPr="0065583B">
              <w:rPr>
                <w:sz w:val="18"/>
                <w:lang w:val="fr-FR"/>
              </w:rPr>
              <w:lastRenderedPageBreak/>
              <w:t>inventaire en ligne des normes concernant les infrastructures des voies de navigation intérieure</w:t>
            </w:r>
            <w:r w:rsidR="00597BFF">
              <w:rPr>
                <w:sz w:val="18"/>
                <w:lang w:val="fr-FR"/>
              </w:rPr>
              <w:t> </w:t>
            </w:r>
            <w:r w:rsidRPr="0065583B">
              <w:rPr>
                <w:sz w:val="18"/>
                <w:lang w:val="fr-FR"/>
              </w:rPr>
              <w:t>; inventaire en ligne des normes et paramètres existants figurant dans l’Accord européen sur les grandes lignes internationales de chemin de fer (AGC) et l’Accord européen sur les grandes lignes de transport international combiné et les installations connexes (AGTC)</w:t>
            </w:r>
            <w:r w:rsidR="00597BFF">
              <w:rPr>
                <w:sz w:val="18"/>
                <w:lang w:val="fr-FR"/>
              </w:rPr>
              <w:t> </w:t>
            </w:r>
            <w:r w:rsidRPr="0065583B">
              <w:rPr>
                <w:sz w:val="18"/>
                <w:lang w:val="fr-FR"/>
              </w:rPr>
              <w:t>; bases de données sur les statistiques des transports, les accidents de la route, le transport des marchandises dangereuses, le transport des denrées périssables, le transport urbain et les transports et l’environnement</w:t>
            </w:r>
            <w:r w:rsidR="00597BFF">
              <w:rPr>
                <w:sz w:val="18"/>
                <w:lang w:val="fr-FR"/>
              </w:rPr>
              <w:t> </w:t>
            </w:r>
            <w:r w:rsidRPr="0065583B">
              <w:rPr>
                <w:sz w:val="18"/>
                <w:lang w:val="fr-FR"/>
              </w:rPr>
              <w:t>; mise au point et tenue à jour de l’Observatoire international en ligne de la sûreté des chemins de fer</w:t>
            </w:r>
            <w:r w:rsidR="00597BFF">
              <w:rPr>
                <w:sz w:val="18"/>
                <w:lang w:val="fr-FR"/>
              </w:rPr>
              <w:t> </w:t>
            </w:r>
            <w:r w:rsidRPr="0065583B">
              <w:rPr>
                <w:sz w:val="18"/>
                <w:lang w:val="fr-FR"/>
              </w:rPr>
              <w:t>; version électronique de la Convention sur la signalisation routière (e</w:t>
            </w:r>
            <w:r w:rsidR="00597BFF">
              <w:rPr>
                <w:sz w:val="18"/>
                <w:lang w:val="fr-FR"/>
              </w:rPr>
              <w:noBreakHyphen/>
            </w:r>
            <w:r w:rsidRPr="0065583B">
              <w:rPr>
                <w:sz w:val="18"/>
                <w:lang w:val="fr-FR"/>
              </w:rPr>
              <w:t>CoRSS)</w:t>
            </w:r>
          </w:p>
        </w:tc>
      </w:tr>
      <w:tr w:rsidR="00AF15EB" w:rsidRPr="0065583B" w14:paraId="0CC38DF3" w14:textId="77777777" w:rsidTr="00EB5D5C">
        <w:tc>
          <w:tcPr>
            <w:tcW w:w="7370" w:type="dxa"/>
            <w:gridSpan w:val="2"/>
            <w:shd w:val="clear" w:color="auto" w:fill="auto"/>
            <w:tcMar>
              <w:left w:w="0" w:type="dxa"/>
              <w:right w:w="0" w:type="dxa"/>
            </w:tcMar>
          </w:tcPr>
          <w:p w14:paraId="4162F7A7" w14:textId="77777777" w:rsidR="00AF15EB" w:rsidRPr="00A03FC6" w:rsidRDefault="00AF15EB" w:rsidP="00A03FC6">
            <w:pPr>
              <w:suppressAutoHyphens w:val="0"/>
              <w:spacing w:before="40" w:after="40" w:line="220" w:lineRule="exact"/>
              <w:ind w:left="284" w:hanging="284"/>
              <w:rPr>
                <w:b/>
                <w:bCs/>
                <w:sz w:val="18"/>
                <w:lang w:val="fr-FR"/>
              </w:rPr>
            </w:pPr>
            <w:r w:rsidRPr="00A03FC6">
              <w:rPr>
                <w:b/>
                <w:bCs/>
                <w:sz w:val="18"/>
                <w:lang w:val="fr-FR"/>
              </w:rPr>
              <w:lastRenderedPageBreak/>
              <w:t>D.</w:t>
            </w:r>
            <w:r w:rsidRPr="00A03FC6">
              <w:rPr>
                <w:b/>
                <w:bCs/>
                <w:sz w:val="18"/>
                <w:lang w:val="fr-FR"/>
              </w:rPr>
              <w:tab/>
            </w:r>
            <w:r w:rsidRPr="0065583B">
              <w:rPr>
                <w:b/>
                <w:bCs/>
                <w:sz w:val="18"/>
                <w:lang w:val="fr-FR"/>
              </w:rPr>
              <w:t>Éléments à livrer en matière de communication</w:t>
            </w:r>
          </w:p>
        </w:tc>
      </w:tr>
      <w:tr w:rsidR="00AF15EB" w:rsidRPr="0065583B" w14:paraId="5D6DC1BC" w14:textId="77777777" w:rsidTr="00EB5D5C">
        <w:tc>
          <w:tcPr>
            <w:tcW w:w="7370" w:type="dxa"/>
            <w:gridSpan w:val="2"/>
            <w:shd w:val="clear" w:color="auto" w:fill="auto"/>
            <w:tcMar>
              <w:left w:w="0" w:type="dxa"/>
              <w:right w:w="0" w:type="dxa"/>
            </w:tcMar>
          </w:tcPr>
          <w:p w14:paraId="4529534E" w14:textId="77777777" w:rsidR="00AF15EB" w:rsidRPr="0065583B" w:rsidRDefault="00AF15EB" w:rsidP="00A03FC6">
            <w:pPr>
              <w:suppressAutoHyphens w:val="0"/>
              <w:spacing w:before="40" w:after="40" w:line="220" w:lineRule="exact"/>
              <w:ind w:left="284"/>
              <w:rPr>
                <w:sz w:val="18"/>
                <w:szCs w:val="17"/>
              </w:rPr>
            </w:pPr>
            <w:r w:rsidRPr="0065583B">
              <w:rPr>
                <w:sz w:val="18"/>
                <w:lang w:val="fr-FR"/>
              </w:rPr>
              <w:t>Programmes de sensibilisation, manifestations spéciales et documents d’information</w:t>
            </w:r>
            <w:r w:rsidR="00597BFF">
              <w:rPr>
                <w:sz w:val="18"/>
                <w:lang w:val="fr-FR"/>
              </w:rPr>
              <w:t> </w:t>
            </w:r>
            <w:r w:rsidRPr="0065583B">
              <w:rPr>
                <w:sz w:val="18"/>
                <w:lang w:val="fr-FR"/>
              </w:rPr>
              <w:t xml:space="preserve">: documents d’information sur les instruments juridiques et les activités du sous-programme </w:t>
            </w:r>
          </w:p>
        </w:tc>
      </w:tr>
      <w:tr w:rsidR="00AF15EB" w:rsidRPr="0065583B" w14:paraId="711F4C0A" w14:textId="77777777" w:rsidTr="00EB5D5C">
        <w:tc>
          <w:tcPr>
            <w:tcW w:w="7370" w:type="dxa"/>
            <w:gridSpan w:val="2"/>
            <w:shd w:val="clear" w:color="auto" w:fill="auto"/>
            <w:tcMar>
              <w:left w:w="0" w:type="dxa"/>
              <w:right w:w="0" w:type="dxa"/>
            </w:tcMar>
          </w:tcPr>
          <w:p w14:paraId="56AE2070" w14:textId="77777777" w:rsidR="00AF15EB" w:rsidRPr="0065583B" w:rsidRDefault="00AF15EB" w:rsidP="00A03FC6">
            <w:pPr>
              <w:suppressAutoHyphens w:val="0"/>
              <w:spacing w:before="40" w:after="40" w:line="220" w:lineRule="exact"/>
              <w:ind w:left="284"/>
              <w:rPr>
                <w:sz w:val="18"/>
                <w:szCs w:val="17"/>
              </w:rPr>
            </w:pPr>
            <w:r w:rsidRPr="0065583B">
              <w:rPr>
                <w:sz w:val="18"/>
                <w:lang w:val="fr-FR"/>
              </w:rPr>
              <w:t>Relations extérieures et relations avec les médias</w:t>
            </w:r>
            <w:r w:rsidR="00597BFF">
              <w:rPr>
                <w:sz w:val="18"/>
                <w:lang w:val="fr-FR"/>
              </w:rPr>
              <w:t> </w:t>
            </w:r>
            <w:r w:rsidRPr="0065583B">
              <w:rPr>
                <w:sz w:val="18"/>
                <w:lang w:val="fr-FR"/>
              </w:rPr>
              <w:t xml:space="preserve">: série annuelle de communiqués de presse pour le sous-programme </w:t>
            </w:r>
          </w:p>
        </w:tc>
      </w:tr>
      <w:tr w:rsidR="00AF15EB" w:rsidRPr="0065583B" w14:paraId="3624FC0F" w14:textId="77777777" w:rsidTr="00EB5D5C">
        <w:tc>
          <w:tcPr>
            <w:tcW w:w="7370" w:type="dxa"/>
            <w:gridSpan w:val="2"/>
            <w:tcBorders>
              <w:bottom w:val="single" w:sz="12" w:space="0" w:color="auto"/>
            </w:tcBorders>
            <w:shd w:val="clear" w:color="auto" w:fill="auto"/>
            <w:tcMar>
              <w:left w:w="0" w:type="dxa"/>
              <w:right w:w="0" w:type="dxa"/>
            </w:tcMar>
          </w:tcPr>
          <w:p w14:paraId="58B5164A" w14:textId="77777777" w:rsidR="00AF15EB" w:rsidRPr="0065583B" w:rsidRDefault="00AF15EB" w:rsidP="00A03FC6">
            <w:pPr>
              <w:suppressAutoHyphens w:val="0"/>
              <w:spacing w:before="40" w:after="40" w:line="220" w:lineRule="exact"/>
              <w:ind w:left="284"/>
              <w:rPr>
                <w:sz w:val="18"/>
                <w:szCs w:val="17"/>
              </w:rPr>
            </w:pPr>
            <w:r w:rsidRPr="0065583B">
              <w:rPr>
                <w:sz w:val="18"/>
                <w:lang w:val="fr-FR"/>
              </w:rPr>
              <w:t>Plateformes numériques et contenu multimédia</w:t>
            </w:r>
            <w:r w:rsidR="00597BFF">
              <w:rPr>
                <w:sz w:val="18"/>
                <w:lang w:val="fr-FR"/>
              </w:rPr>
              <w:t> </w:t>
            </w:r>
            <w:r w:rsidRPr="0065583B">
              <w:rPr>
                <w:sz w:val="18"/>
                <w:lang w:val="fr-FR"/>
              </w:rPr>
              <w:t>: plateformes numériques et contenu multimédia sur les transports et la mobilité durables</w:t>
            </w:r>
            <w:r w:rsidR="00597BFF">
              <w:rPr>
                <w:sz w:val="18"/>
                <w:lang w:val="fr-FR"/>
              </w:rPr>
              <w:t> </w:t>
            </w:r>
            <w:r w:rsidRPr="0065583B">
              <w:rPr>
                <w:sz w:val="18"/>
                <w:lang w:val="fr-FR"/>
              </w:rPr>
              <w:t xml:space="preserve">; actualisation et gestion du site Web du sous-programme </w:t>
            </w:r>
          </w:p>
        </w:tc>
      </w:tr>
    </w:tbl>
    <w:p w14:paraId="43E6A9DC" w14:textId="77777777" w:rsidR="00AF15EB" w:rsidRPr="009A1EB4" w:rsidRDefault="00AF15EB" w:rsidP="00EB5D5C">
      <w:pPr>
        <w:pStyle w:val="HChG"/>
      </w:pPr>
      <w:r>
        <w:br w:type="page"/>
      </w:r>
      <w:r>
        <w:rPr>
          <w:lang w:val="fr-FR"/>
        </w:rPr>
        <w:lastRenderedPageBreak/>
        <w:t>Annexe I</w:t>
      </w:r>
    </w:p>
    <w:p w14:paraId="030F31AB" w14:textId="77777777" w:rsidR="00AF15EB" w:rsidRPr="009A1EB4" w:rsidRDefault="00AF15EB" w:rsidP="00AF15EB">
      <w:pPr>
        <w:pStyle w:val="HChG"/>
      </w:pPr>
      <w:r>
        <w:rPr>
          <w:lang w:val="fr-FR"/>
        </w:rPr>
        <w:tab/>
      </w:r>
      <w:r>
        <w:rPr>
          <w:lang w:val="fr-FR"/>
        </w:rPr>
        <w:tab/>
      </w:r>
      <w:r>
        <w:rPr>
          <w:bCs/>
          <w:lang w:val="fr-FR"/>
        </w:rPr>
        <w:t>Détail des publications et des documents promotionnels proposés pour 2020</w:t>
      </w:r>
      <w:r>
        <w:rPr>
          <w:lang w:val="fr-FR"/>
        </w:rPr>
        <w:t xml:space="preserve"> </w:t>
      </w:r>
    </w:p>
    <w:p w14:paraId="78F1314D" w14:textId="77777777" w:rsidR="00AF15EB" w:rsidRDefault="00AF15EB" w:rsidP="00AF15EB">
      <w:pPr>
        <w:pStyle w:val="H1G"/>
      </w:pPr>
      <w:r>
        <w:rPr>
          <w:lang w:val="fr-FR"/>
        </w:rPr>
        <w:tab/>
        <w:t>A.</w:t>
      </w:r>
      <w:r>
        <w:rPr>
          <w:lang w:val="fr-FR"/>
        </w:rPr>
        <w:tab/>
      </w:r>
      <w:r>
        <w:rPr>
          <w:bCs/>
          <w:lang w:val="fr-FR"/>
        </w:rPr>
        <w:t>Publications en série</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1918"/>
        <w:gridCol w:w="1400"/>
        <w:gridCol w:w="990"/>
        <w:gridCol w:w="662"/>
        <w:gridCol w:w="878"/>
        <w:gridCol w:w="941"/>
        <w:gridCol w:w="1354"/>
        <w:gridCol w:w="1135"/>
        <w:gridCol w:w="8"/>
      </w:tblGrid>
      <w:tr w:rsidR="00B74472" w:rsidRPr="00EB5D5C" w14:paraId="1D1F063B" w14:textId="77777777" w:rsidTr="00854A2E">
        <w:trPr>
          <w:gridAfter w:val="1"/>
          <w:wAfter w:w="8" w:type="dxa"/>
          <w:tblHeader/>
        </w:trPr>
        <w:tc>
          <w:tcPr>
            <w:tcW w:w="355" w:type="dxa"/>
            <w:shd w:val="clear" w:color="auto" w:fill="auto"/>
            <w:vAlign w:val="bottom"/>
          </w:tcPr>
          <w:p w14:paraId="57FD626A" w14:textId="77777777" w:rsidR="00AF15EB" w:rsidRPr="00EB5D5C" w:rsidRDefault="00AF15EB" w:rsidP="00854A2E">
            <w:pPr>
              <w:spacing w:before="80" w:after="80" w:line="200" w:lineRule="exact"/>
              <w:ind w:left="57" w:right="57"/>
              <w:rPr>
                <w:i/>
                <w:sz w:val="16"/>
                <w:szCs w:val="16"/>
              </w:rPr>
            </w:pPr>
            <w:r w:rsidRPr="00EB5D5C">
              <w:rPr>
                <w:i/>
                <w:sz w:val="16"/>
                <w:lang w:val="fr-FR"/>
              </w:rPr>
              <w:t>N</w:t>
            </w:r>
            <w:r w:rsidRPr="00EB5D5C">
              <w:rPr>
                <w:i/>
                <w:sz w:val="16"/>
                <w:vertAlign w:val="superscript"/>
                <w:lang w:val="fr-FR"/>
              </w:rPr>
              <w:t>o</w:t>
            </w:r>
          </w:p>
        </w:tc>
        <w:tc>
          <w:tcPr>
            <w:tcW w:w="1918" w:type="dxa"/>
            <w:shd w:val="clear" w:color="auto" w:fill="auto"/>
            <w:vAlign w:val="bottom"/>
          </w:tcPr>
          <w:p w14:paraId="2EB56EA0" w14:textId="77777777" w:rsidR="00AF15EB" w:rsidRPr="00EB5D5C" w:rsidRDefault="00AF15EB" w:rsidP="00854A2E">
            <w:pPr>
              <w:spacing w:before="80" w:after="80" w:line="200" w:lineRule="exact"/>
              <w:ind w:left="57" w:right="57"/>
              <w:rPr>
                <w:i/>
                <w:sz w:val="16"/>
                <w:szCs w:val="16"/>
              </w:rPr>
            </w:pPr>
            <w:r w:rsidRPr="00EB5D5C">
              <w:rPr>
                <w:i/>
                <w:sz w:val="16"/>
                <w:lang w:val="fr-FR"/>
              </w:rPr>
              <w:t>Titre</w:t>
            </w:r>
          </w:p>
        </w:tc>
        <w:tc>
          <w:tcPr>
            <w:tcW w:w="1400" w:type="dxa"/>
            <w:shd w:val="clear" w:color="auto" w:fill="auto"/>
            <w:vAlign w:val="bottom"/>
          </w:tcPr>
          <w:p w14:paraId="0161BC1B" w14:textId="77777777" w:rsidR="00AF15EB" w:rsidRPr="00EB5D5C" w:rsidRDefault="00AF15EB" w:rsidP="00854A2E">
            <w:pPr>
              <w:spacing w:before="80" w:after="80" w:line="200" w:lineRule="exact"/>
              <w:ind w:left="57" w:right="57"/>
              <w:rPr>
                <w:i/>
                <w:sz w:val="16"/>
                <w:szCs w:val="16"/>
              </w:rPr>
            </w:pPr>
            <w:r w:rsidRPr="00EB5D5C">
              <w:rPr>
                <w:i/>
                <w:sz w:val="16"/>
                <w:lang w:val="fr-FR"/>
              </w:rPr>
              <w:t>Mandat</w:t>
            </w:r>
          </w:p>
        </w:tc>
        <w:tc>
          <w:tcPr>
            <w:tcW w:w="990" w:type="dxa"/>
            <w:shd w:val="clear" w:color="auto" w:fill="auto"/>
            <w:vAlign w:val="bottom"/>
          </w:tcPr>
          <w:p w14:paraId="1D7A1254" w14:textId="77777777" w:rsidR="00AF15EB" w:rsidRPr="00EB5D5C" w:rsidRDefault="00AF15EB" w:rsidP="00854A2E">
            <w:pPr>
              <w:spacing w:before="80" w:after="80" w:line="200" w:lineRule="exact"/>
              <w:ind w:left="57" w:right="57"/>
              <w:rPr>
                <w:i/>
                <w:sz w:val="16"/>
                <w:szCs w:val="16"/>
              </w:rPr>
            </w:pPr>
            <w:r w:rsidRPr="00EB5D5C">
              <w:rPr>
                <w:i/>
                <w:sz w:val="16"/>
                <w:lang w:val="fr-FR"/>
              </w:rPr>
              <w:t>Version papier ou électronique</w:t>
            </w:r>
          </w:p>
        </w:tc>
        <w:tc>
          <w:tcPr>
            <w:tcW w:w="662" w:type="dxa"/>
            <w:shd w:val="clear" w:color="auto" w:fill="auto"/>
            <w:vAlign w:val="bottom"/>
          </w:tcPr>
          <w:p w14:paraId="6F1DF509" w14:textId="77777777" w:rsidR="00AF15EB" w:rsidRPr="00EB5D5C" w:rsidRDefault="00AF15EB" w:rsidP="00854A2E">
            <w:pPr>
              <w:spacing w:before="80" w:after="80" w:line="200" w:lineRule="exact"/>
              <w:ind w:left="57" w:right="57"/>
              <w:rPr>
                <w:i/>
                <w:sz w:val="16"/>
                <w:szCs w:val="16"/>
              </w:rPr>
            </w:pPr>
            <w:r w:rsidRPr="00EB5D5C">
              <w:rPr>
                <w:i/>
                <w:sz w:val="16"/>
                <w:lang w:val="fr-FR"/>
              </w:rPr>
              <w:t>Format</w:t>
            </w:r>
          </w:p>
        </w:tc>
        <w:tc>
          <w:tcPr>
            <w:tcW w:w="878" w:type="dxa"/>
            <w:shd w:val="clear" w:color="auto" w:fill="auto"/>
            <w:vAlign w:val="bottom"/>
          </w:tcPr>
          <w:p w14:paraId="6B4E3B69" w14:textId="77777777" w:rsidR="00AF15EB" w:rsidRPr="00EB5D5C" w:rsidRDefault="00AF15EB" w:rsidP="00854A2E">
            <w:pPr>
              <w:spacing w:before="80" w:after="80" w:line="200" w:lineRule="exact"/>
              <w:ind w:left="57" w:right="57"/>
              <w:rPr>
                <w:i/>
                <w:sz w:val="16"/>
                <w:szCs w:val="16"/>
              </w:rPr>
            </w:pPr>
            <w:r w:rsidRPr="00EB5D5C">
              <w:rPr>
                <w:i/>
                <w:sz w:val="16"/>
                <w:lang w:val="fr-FR"/>
              </w:rPr>
              <w:t xml:space="preserve">Nombre </w:t>
            </w:r>
            <w:r w:rsidR="00B74472">
              <w:rPr>
                <w:i/>
                <w:sz w:val="16"/>
                <w:lang w:val="fr-FR"/>
              </w:rPr>
              <w:br/>
            </w:r>
            <w:r w:rsidRPr="00EB5D5C">
              <w:rPr>
                <w:i/>
                <w:sz w:val="16"/>
                <w:lang w:val="fr-FR"/>
              </w:rPr>
              <w:t>de pages</w:t>
            </w:r>
          </w:p>
        </w:tc>
        <w:tc>
          <w:tcPr>
            <w:tcW w:w="941" w:type="dxa"/>
            <w:shd w:val="clear" w:color="auto" w:fill="auto"/>
            <w:vAlign w:val="bottom"/>
          </w:tcPr>
          <w:p w14:paraId="334A2B59" w14:textId="77777777" w:rsidR="00AF15EB" w:rsidRPr="00EB5D5C" w:rsidRDefault="00AF15EB" w:rsidP="00854A2E">
            <w:pPr>
              <w:spacing w:before="80" w:after="80" w:line="200" w:lineRule="exact"/>
              <w:ind w:left="57" w:right="57"/>
              <w:rPr>
                <w:i/>
                <w:sz w:val="16"/>
                <w:szCs w:val="16"/>
              </w:rPr>
            </w:pPr>
            <w:r w:rsidRPr="00EB5D5C">
              <w:rPr>
                <w:i/>
                <w:sz w:val="16"/>
                <w:lang w:val="fr-FR"/>
              </w:rPr>
              <w:t>Langue(s) originale(s)</w:t>
            </w:r>
          </w:p>
        </w:tc>
        <w:tc>
          <w:tcPr>
            <w:tcW w:w="1354" w:type="dxa"/>
            <w:shd w:val="clear" w:color="auto" w:fill="auto"/>
            <w:vAlign w:val="bottom"/>
          </w:tcPr>
          <w:p w14:paraId="3F6DC714" w14:textId="77777777" w:rsidR="00AF15EB" w:rsidRPr="00EB5D5C" w:rsidRDefault="00AF15EB" w:rsidP="00854A2E">
            <w:pPr>
              <w:spacing w:before="80" w:after="80" w:line="200" w:lineRule="exact"/>
              <w:ind w:left="57" w:right="57"/>
              <w:rPr>
                <w:i/>
                <w:sz w:val="16"/>
                <w:szCs w:val="16"/>
              </w:rPr>
            </w:pPr>
            <w:r w:rsidRPr="00EB5D5C">
              <w:rPr>
                <w:i/>
                <w:sz w:val="16"/>
                <w:lang w:val="fr-FR"/>
              </w:rPr>
              <w:t xml:space="preserve">Traduction(s) </w:t>
            </w:r>
            <w:r w:rsidR="00B74472">
              <w:rPr>
                <w:i/>
                <w:sz w:val="16"/>
                <w:lang w:val="fr-FR"/>
              </w:rPr>
              <w:br/>
            </w:r>
            <w:r w:rsidRPr="00EB5D5C">
              <w:rPr>
                <w:i/>
                <w:sz w:val="16"/>
                <w:lang w:val="fr-FR"/>
              </w:rPr>
              <w:t>et source de financement (budget ordinaire ou ressources extrabudgétaires)</w:t>
            </w:r>
          </w:p>
        </w:tc>
        <w:tc>
          <w:tcPr>
            <w:tcW w:w="1135" w:type="dxa"/>
            <w:shd w:val="clear" w:color="auto" w:fill="auto"/>
            <w:vAlign w:val="bottom"/>
          </w:tcPr>
          <w:p w14:paraId="717B2A9F" w14:textId="77777777" w:rsidR="00AF15EB" w:rsidRPr="00EB5D5C" w:rsidRDefault="00AF15EB" w:rsidP="00854A2E">
            <w:pPr>
              <w:spacing w:before="80" w:after="80" w:line="200" w:lineRule="exact"/>
              <w:ind w:left="57" w:right="57"/>
              <w:rPr>
                <w:i/>
                <w:sz w:val="16"/>
                <w:szCs w:val="16"/>
              </w:rPr>
            </w:pPr>
            <w:r w:rsidRPr="00EB5D5C">
              <w:rPr>
                <w:i/>
                <w:sz w:val="16"/>
                <w:lang w:val="fr-FR"/>
              </w:rPr>
              <w:t>Nombre d’exemplaires par langue(s)</w:t>
            </w:r>
          </w:p>
        </w:tc>
      </w:tr>
      <w:tr w:rsidR="00854A2E" w:rsidRPr="00EB5D5C" w14:paraId="67A18B54" w14:textId="77777777" w:rsidTr="00854A2E">
        <w:tc>
          <w:tcPr>
            <w:tcW w:w="355" w:type="dxa"/>
            <w:shd w:val="clear" w:color="auto" w:fill="auto"/>
          </w:tcPr>
          <w:p w14:paraId="4A3ED1A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1</w:t>
            </w:r>
          </w:p>
        </w:tc>
        <w:tc>
          <w:tcPr>
            <w:tcW w:w="1918" w:type="dxa"/>
            <w:shd w:val="clear" w:color="auto" w:fill="auto"/>
          </w:tcPr>
          <w:p w14:paraId="66FD29A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Accord européen sur les grandes lignes internationales de chemin de fer (AGC) 3487</w:t>
            </w:r>
          </w:p>
        </w:tc>
        <w:tc>
          <w:tcPr>
            <w:tcW w:w="1400" w:type="dxa"/>
            <w:shd w:val="clear" w:color="auto" w:fill="auto"/>
          </w:tcPr>
          <w:p w14:paraId="193340B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854A2E">
              <w:rPr>
                <w:sz w:val="16"/>
                <w:szCs w:val="16"/>
                <w:lang w:val="fr-FR"/>
              </w:rPr>
              <w:t> </w:t>
            </w:r>
            <w:r w:rsidRPr="00E01F32">
              <w:rPr>
                <w:sz w:val="16"/>
                <w:szCs w:val="16"/>
                <w:lang w:val="fr-FR"/>
              </w:rPr>
              <w:t>121</w:t>
            </w:r>
          </w:p>
        </w:tc>
        <w:tc>
          <w:tcPr>
            <w:tcW w:w="990" w:type="dxa"/>
            <w:shd w:val="clear" w:color="auto" w:fill="auto"/>
          </w:tcPr>
          <w:p w14:paraId="5E474310"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6EE4A3B0"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A4</w:t>
            </w:r>
          </w:p>
        </w:tc>
        <w:tc>
          <w:tcPr>
            <w:tcW w:w="878" w:type="dxa"/>
            <w:shd w:val="clear" w:color="auto" w:fill="auto"/>
          </w:tcPr>
          <w:p w14:paraId="54687FD6"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30</w:t>
            </w:r>
          </w:p>
        </w:tc>
        <w:tc>
          <w:tcPr>
            <w:tcW w:w="941" w:type="dxa"/>
            <w:shd w:val="clear" w:color="auto" w:fill="auto"/>
          </w:tcPr>
          <w:p w14:paraId="47FD19F8"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 français et russe</w:t>
            </w:r>
          </w:p>
        </w:tc>
        <w:tc>
          <w:tcPr>
            <w:tcW w:w="1354" w:type="dxa"/>
            <w:shd w:val="clear" w:color="auto" w:fill="auto"/>
          </w:tcPr>
          <w:p w14:paraId="53DA2824" w14:textId="77777777" w:rsidR="00AF15EB" w:rsidRPr="00E01F32" w:rsidRDefault="00AF15EB" w:rsidP="00854A2E">
            <w:pPr>
              <w:spacing w:before="40" w:after="120" w:line="200" w:lineRule="atLeast"/>
              <w:ind w:left="57" w:right="57"/>
              <w:rPr>
                <w:sz w:val="16"/>
                <w:szCs w:val="16"/>
              </w:rPr>
            </w:pPr>
          </w:p>
        </w:tc>
        <w:tc>
          <w:tcPr>
            <w:tcW w:w="1143" w:type="dxa"/>
            <w:gridSpan w:val="2"/>
            <w:shd w:val="clear" w:color="auto" w:fill="auto"/>
          </w:tcPr>
          <w:p w14:paraId="7342E03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 français et russe</w:t>
            </w:r>
            <w:r w:rsidR="00B74472">
              <w:rPr>
                <w:sz w:val="16"/>
                <w:szCs w:val="16"/>
                <w:lang w:val="fr-FR"/>
              </w:rPr>
              <w:t> </w:t>
            </w:r>
            <w:r w:rsidRPr="00E01F32">
              <w:rPr>
                <w:sz w:val="16"/>
                <w:szCs w:val="16"/>
                <w:lang w:val="fr-FR"/>
              </w:rPr>
              <w:t>: 50</w:t>
            </w:r>
          </w:p>
        </w:tc>
      </w:tr>
      <w:tr w:rsidR="00854A2E" w:rsidRPr="00EB5D5C" w14:paraId="7E66318C" w14:textId="77777777" w:rsidTr="00854A2E">
        <w:tc>
          <w:tcPr>
            <w:tcW w:w="355" w:type="dxa"/>
            <w:shd w:val="clear" w:color="auto" w:fill="auto"/>
          </w:tcPr>
          <w:p w14:paraId="3B6B096E"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2</w:t>
            </w:r>
          </w:p>
        </w:tc>
        <w:tc>
          <w:tcPr>
            <w:tcW w:w="1918" w:type="dxa"/>
            <w:shd w:val="clear" w:color="auto" w:fill="auto"/>
          </w:tcPr>
          <w:p w14:paraId="14559ABA"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 xml:space="preserve">Le Forum mondial de l’harmonisation des Règlements concernant les véhicules (WP.29). Comment il fonctionne </w:t>
            </w:r>
            <w:r w:rsidR="00854A2E">
              <w:rPr>
                <w:sz w:val="16"/>
                <w:szCs w:val="16"/>
                <w:lang w:val="fr-FR"/>
              </w:rPr>
              <w:t>− </w:t>
            </w:r>
            <w:r w:rsidRPr="00E01F32">
              <w:rPr>
                <w:sz w:val="16"/>
                <w:szCs w:val="16"/>
                <w:lang w:val="fr-FR"/>
              </w:rPr>
              <w:t>Comment y adhérer 3488</w:t>
            </w:r>
          </w:p>
        </w:tc>
        <w:tc>
          <w:tcPr>
            <w:tcW w:w="1400" w:type="dxa"/>
            <w:shd w:val="clear" w:color="auto" w:fill="auto"/>
          </w:tcPr>
          <w:p w14:paraId="331D9C46"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854A2E">
              <w:rPr>
                <w:sz w:val="16"/>
                <w:szCs w:val="16"/>
                <w:lang w:val="fr-FR"/>
              </w:rPr>
              <w:t> </w:t>
            </w:r>
            <w:r w:rsidRPr="00E01F32">
              <w:rPr>
                <w:sz w:val="16"/>
                <w:szCs w:val="16"/>
                <w:lang w:val="fr-FR"/>
              </w:rPr>
              <w:t>121</w:t>
            </w:r>
          </w:p>
        </w:tc>
        <w:tc>
          <w:tcPr>
            <w:tcW w:w="990" w:type="dxa"/>
            <w:shd w:val="clear" w:color="auto" w:fill="auto"/>
          </w:tcPr>
          <w:p w14:paraId="120106F1"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4C741967"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A4</w:t>
            </w:r>
          </w:p>
        </w:tc>
        <w:tc>
          <w:tcPr>
            <w:tcW w:w="878" w:type="dxa"/>
            <w:shd w:val="clear" w:color="auto" w:fill="auto"/>
          </w:tcPr>
          <w:p w14:paraId="1CFF53B2"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100</w:t>
            </w:r>
          </w:p>
        </w:tc>
        <w:tc>
          <w:tcPr>
            <w:tcW w:w="941" w:type="dxa"/>
            <w:shd w:val="clear" w:color="auto" w:fill="auto"/>
          </w:tcPr>
          <w:p w14:paraId="0A3A8DE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w:t>
            </w:r>
          </w:p>
        </w:tc>
        <w:tc>
          <w:tcPr>
            <w:tcW w:w="1354" w:type="dxa"/>
            <w:shd w:val="clear" w:color="auto" w:fill="auto"/>
          </w:tcPr>
          <w:p w14:paraId="0361F61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Arabe, chinois, espagnol, français et russe (budget ordinaire pour toutes les langues)</w:t>
            </w:r>
          </w:p>
        </w:tc>
        <w:tc>
          <w:tcPr>
            <w:tcW w:w="1143" w:type="dxa"/>
            <w:gridSpan w:val="2"/>
            <w:shd w:val="clear" w:color="auto" w:fill="auto"/>
          </w:tcPr>
          <w:p w14:paraId="602B764C"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1</w:t>
            </w:r>
            <w:r w:rsidR="00CD51ED">
              <w:rPr>
                <w:sz w:val="16"/>
                <w:szCs w:val="16"/>
                <w:lang w:val="fr-FR"/>
              </w:rPr>
              <w:t> </w:t>
            </w:r>
            <w:r w:rsidRPr="00E01F32">
              <w:rPr>
                <w:sz w:val="16"/>
                <w:szCs w:val="16"/>
                <w:lang w:val="fr-FR"/>
              </w:rPr>
              <w:t>000 (anglais), 0 (arabe), 0</w:t>
            </w:r>
            <w:r w:rsidR="00CD51ED">
              <w:rPr>
                <w:sz w:val="16"/>
                <w:szCs w:val="16"/>
                <w:lang w:val="fr-FR"/>
              </w:rPr>
              <w:t> </w:t>
            </w:r>
            <w:r w:rsidRPr="00E01F32">
              <w:rPr>
                <w:sz w:val="16"/>
                <w:szCs w:val="16"/>
                <w:lang w:val="fr-FR"/>
              </w:rPr>
              <w:t>(chinois), 300</w:t>
            </w:r>
            <w:r w:rsidR="00CD51ED">
              <w:rPr>
                <w:sz w:val="16"/>
                <w:szCs w:val="16"/>
                <w:lang w:val="fr-FR"/>
              </w:rPr>
              <w:t> </w:t>
            </w:r>
            <w:r w:rsidRPr="00E01F32">
              <w:rPr>
                <w:sz w:val="16"/>
                <w:szCs w:val="16"/>
                <w:lang w:val="fr-FR"/>
              </w:rPr>
              <w:t>(espagnol), 500 (français) et 300 (russe)</w:t>
            </w:r>
          </w:p>
        </w:tc>
      </w:tr>
      <w:tr w:rsidR="00854A2E" w:rsidRPr="00EB5D5C" w14:paraId="66632C9D" w14:textId="77777777" w:rsidTr="00854A2E">
        <w:tc>
          <w:tcPr>
            <w:tcW w:w="355" w:type="dxa"/>
            <w:shd w:val="clear" w:color="auto" w:fill="auto"/>
          </w:tcPr>
          <w:p w14:paraId="3187D64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3</w:t>
            </w:r>
          </w:p>
        </w:tc>
        <w:tc>
          <w:tcPr>
            <w:tcW w:w="1918" w:type="dxa"/>
            <w:shd w:val="clear" w:color="auto" w:fill="auto"/>
          </w:tcPr>
          <w:p w14:paraId="433506F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 xml:space="preserve">Bulletin de statistiques des transports 3498 </w:t>
            </w:r>
          </w:p>
        </w:tc>
        <w:tc>
          <w:tcPr>
            <w:tcW w:w="1400" w:type="dxa"/>
            <w:shd w:val="clear" w:color="auto" w:fill="auto"/>
          </w:tcPr>
          <w:p w14:paraId="6459E888"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CD51ED">
              <w:rPr>
                <w:sz w:val="16"/>
                <w:szCs w:val="16"/>
                <w:lang w:val="fr-FR"/>
              </w:rPr>
              <w:t> </w:t>
            </w:r>
            <w:r w:rsidRPr="00E01F32">
              <w:rPr>
                <w:sz w:val="16"/>
                <w:szCs w:val="16"/>
                <w:lang w:val="fr-FR"/>
              </w:rPr>
              <w:t>121</w:t>
            </w:r>
          </w:p>
        </w:tc>
        <w:tc>
          <w:tcPr>
            <w:tcW w:w="990" w:type="dxa"/>
            <w:shd w:val="clear" w:color="auto" w:fill="auto"/>
          </w:tcPr>
          <w:p w14:paraId="683A9454"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2A593C13" w14:textId="77777777" w:rsidR="00AF15EB" w:rsidRPr="00E01F32" w:rsidRDefault="00AF15EB" w:rsidP="00854A2E">
            <w:pPr>
              <w:spacing w:before="40" w:after="120" w:line="200" w:lineRule="atLeast"/>
              <w:ind w:left="57" w:right="57"/>
              <w:rPr>
                <w:sz w:val="16"/>
                <w:szCs w:val="16"/>
              </w:rPr>
            </w:pPr>
            <w:r w:rsidRPr="00E01F32">
              <w:rPr>
                <w:sz w:val="16"/>
                <w:szCs w:val="16"/>
              </w:rPr>
              <w:t>A4</w:t>
            </w:r>
          </w:p>
        </w:tc>
        <w:tc>
          <w:tcPr>
            <w:tcW w:w="878" w:type="dxa"/>
            <w:shd w:val="clear" w:color="auto" w:fill="auto"/>
          </w:tcPr>
          <w:p w14:paraId="3C626B69"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200</w:t>
            </w:r>
          </w:p>
        </w:tc>
        <w:tc>
          <w:tcPr>
            <w:tcW w:w="941" w:type="dxa"/>
            <w:shd w:val="clear" w:color="auto" w:fill="auto"/>
          </w:tcPr>
          <w:p w14:paraId="26BF7210"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w:t>
            </w:r>
          </w:p>
        </w:tc>
        <w:tc>
          <w:tcPr>
            <w:tcW w:w="1354" w:type="dxa"/>
            <w:shd w:val="clear" w:color="auto" w:fill="auto"/>
          </w:tcPr>
          <w:p w14:paraId="19879E44"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Pas de traduction</w:t>
            </w:r>
          </w:p>
        </w:tc>
        <w:tc>
          <w:tcPr>
            <w:tcW w:w="1143" w:type="dxa"/>
            <w:gridSpan w:val="2"/>
            <w:shd w:val="clear" w:color="auto" w:fill="auto"/>
          </w:tcPr>
          <w:p w14:paraId="02CF5100" w14:textId="77777777" w:rsidR="00AF15EB" w:rsidRPr="00E01F32" w:rsidRDefault="00AF15EB" w:rsidP="00854A2E">
            <w:pPr>
              <w:spacing w:before="40" w:after="120" w:line="200" w:lineRule="atLeast"/>
              <w:ind w:left="57" w:right="57"/>
              <w:rPr>
                <w:sz w:val="16"/>
                <w:szCs w:val="16"/>
              </w:rPr>
            </w:pPr>
          </w:p>
        </w:tc>
      </w:tr>
      <w:tr w:rsidR="00854A2E" w:rsidRPr="00EB5D5C" w14:paraId="777551CD" w14:textId="77777777" w:rsidTr="00854A2E">
        <w:tc>
          <w:tcPr>
            <w:tcW w:w="355" w:type="dxa"/>
            <w:shd w:val="clear" w:color="auto" w:fill="auto"/>
          </w:tcPr>
          <w:p w14:paraId="05B3650C"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4</w:t>
            </w:r>
          </w:p>
        </w:tc>
        <w:tc>
          <w:tcPr>
            <w:tcW w:w="1918" w:type="dxa"/>
            <w:shd w:val="clear" w:color="auto" w:fill="auto"/>
          </w:tcPr>
          <w:p w14:paraId="4E3837F4"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Accord européen relatif au transport international des marchandises dangereuses par route (ADR 2021) (vol</w:t>
            </w:r>
            <w:r w:rsidR="00CD51ED">
              <w:rPr>
                <w:sz w:val="16"/>
                <w:szCs w:val="16"/>
                <w:lang w:val="fr-FR"/>
              </w:rPr>
              <w:t>. </w:t>
            </w:r>
            <w:r w:rsidRPr="00E01F32">
              <w:rPr>
                <w:sz w:val="16"/>
                <w:szCs w:val="16"/>
                <w:lang w:val="fr-FR"/>
              </w:rPr>
              <w:t>I et II) 3500</w:t>
            </w:r>
          </w:p>
        </w:tc>
        <w:tc>
          <w:tcPr>
            <w:tcW w:w="1400" w:type="dxa"/>
            <w:shd w:val="clear" w:color="auto" w:fill="auto"/>
          </w:tcPr>
          <w:p w14:paraId="5DC76720"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CD51ED">
              <w:rPr>
                <w:sz w:val="16"/>
                <w:szCs w:val="16"/>
                <w:lang w:val="fr-FR"/>
              </w:rPr>
              <w:t> </w:t>
            </w:r>
            <w:r w:rsidRPr="00E01F32">
              <w:rPr>
                <w:sz w:val="16"/>
                <w:szCs w:val="16"/>
                <w:lang w:val="fr-FR"/>
              </w:rPr>
              <w:t>121</w:t>
            </w:r>
          </w:p>
        </w:tc>
        <w:tc>
          <w:tcPr>
            <w:tcW w:w="990" w:type="dxa"/>
            <w:shd w:val="clear" w:color="auto" w:fill="auto"/>
          </w:tcPr>
          <w:p w14:paraId="45CC2E8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4521230B"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A4</w:t>
            </w:r>
          </w:p>
        </w:tc>
        <w:tc>
          <w:tcPr>
            <w:tcW w:w="878" w:type="dxa"/>
            <w:shd w:val="clear" w:color="auto" w:fill="auto"/>
          </w:tcPr>
          <w:p w14:paraId="234A3377" w14:textId="77777777" w:rsidR="00AF15EB" w:rsidRPr="00854A2E" w:rsidRDefault="00AF15EB" w:rsidP="00854A2E">
            <w:pPr>
              <w:spacing w:before="40" w:after="120" w:line="200" w:lineRule="atLeast"/>
              <w:ind w:left="57" w:right="57"/>
              <w:rPr>
                <w:spacing w:val="-4"/>
                <w:sz w:val="16"/>
                <w:szCs w:val="16"/>
              </w:rPr>
            </w:pPr>
            <w:r w:rsidRPr="00854A2E">
              <w:rPr>
                <w:spacing w:val="-4"/>
                <w:sz w:val="16"/>
                <w:szCs w:val="16"/>
                <w:lang w:val="fr-FR"/>
              </w:rPr>
              <w:t>Vol.</w:t>
            </w:r>
            <w:r w:rsidR="00854A2E" w:rsidRPr="00854A2E">
              <w:rPr>
                <w:spacing w:val="-4"/>
                <w:sz w:val="16"/>
                <w:szCs w:val="16"/>
                <w:lang w:val="fr-FR"/>
              </w:rPr>
              <w:t> </w:t>
            </w:r>
            <w:r w:rsidRPr="00854A2E">
              <w:rPr>
                <w:spacing w:val="-4"/>
                <w:sz w:val="16"/>
                <w:szCs w:val="16"/>
                <w:lang w:val="fr-FR"/>
              </w:rPr>
              <w:t>I</w:t>
            </w:r>
            <w:r w:rsidR="00854A2E" w:rsidRPr="00854A2E">
              <w:rPr>
                <w:spacing w:val="-4"/>
                <w:sz w:val="16"/>
                <w:szCs w:val="16"/>
                <w:lang w:val="fr-FR"/>
              </w:rPr>
              <w:t> </w:t>
            </w:r>
            <w:r w:rsidRPr="00854A2E">
              <w:rPr>
                <w:spacing w:val="-4"/>
                <w:sz w:val="16"/>
                <w:szCs w:val="16"/>
                <w:lang w:val="fr-FR"/>
              </w:rPr>
              <w:t>: 720 Vol.</w:t>
            </w:r>
            <w:r w:rsidR="00854A2E" w:rsidRPr="00854A2E">
              <w:rPr>
                <w:spacing w:val="-4"/>
                <w:sz w:val="16"/>
                <w:szCs w:val="16"/>
                <w:lang w:val="fr-FR"/>
              </w:rPr>
              <w:t> </w:t>
            </w:r>
            <w:r w:rsidRPr="00854A2E">
              <w:rPr>
                <w:spacing w:val="-4"/>
                <w:sz w:val="16"/>
                <w:szCs w:val="16"/>
                <w:lang w:val="fr-FR"/>
              </w:rPr>
              <w:t>II</w:t>
            </w:r>
            <w:r w:rsidR="00854A2E" w:rsidRPr="00854A2E">
              <w:rPr>
                <w:spacing w:val="-4"/>
                <w:sz w:val="16"/>
                <w:szCs w:val="16"/>
                <w:lang w:val="fr-FR"/>
              </w:rPr>
              <w:t> </w:t>
            </w:r>
            <w:r w:rsidRPr="00854A2E">
              <w:rPr>
                <w:spacing w:val="-4"/>
                <w:sz w:val="16"/>
                <w:szCs w:val="16"/>
                <w:lang w:val="fr-FR"/>
              </w:rPr>
              <w:t>: 760</w:t>
            </w:r>
          </w:p>
        </w:tc>
        <w:tc>
          <w:tcPr>
            <w:tcW w:w="941" w:type="dxa"/>
            <w:shd w:val="clear" w:color="auto" w:fill="auto"/>
          </w:tcPr>
          <w:p w14:paraId="70A5273B"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 et français</w:t>
            </w:r>
          </w:p>
        </w:tc>
        <w:tc>
          <w:tcPr>
            <w:tcW w:w="1354" w:type="dxa"/>
            <w:shd w:val="clear" w:color="auto" w:fill="auto"/>
          </w:tcPr>
          <w:p w14:paraId="0ADEFBD2"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Russe (budget ordinaire)</w:t>
            </w:r>
          </w:p>
        </w:tc>
        <w:tc>
          <w:tcPr>
            <w:tcW w:w="1143" w:type="dxa"/>
            <w:gridSpan w:val="2"/>
            <w:shd w:val="clear" w:color="auto" w:fill="auto"/>
          </w:tcPr>
          <w:p w14:paraId="276F64A8"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200 (anglais), 80 (français), 40 (russe)</w:t>
            </w:r>
          </w:p>
        </w:tc>
      </w:tr>
      <w:tr w:rsidR="00854A2E" w:rsidRPr="00EB5D5C" w14:paraId="68DD282B" w14:textId="77777777" w:rsidTr="00854A2E">
        <w:tc>
          <w:tcPr>
            <w:tcW w:w="355" w:type="dxa"/>
            <w:shd w:val="clear" w:color="auto" w:fill="auto"/>
          </w:tcPr>
          <w:p w14:paraId="6AD01E54"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5</w:t>
            </w:r>
          </w:p>
        </w:tc>
        <w:tc>
          <w:tcPr>
            <w:tcW w:w="1918" w:type="dxa"/>
            <w:shd w:val="clear" w:color="auto" w:fill="auto"/>
          </w:tcPr>
          <w:p w14:paraId="4D287C45"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Accord européen relatif au transport international des marchandises dangereuses par voies de navigation intérieures (ADN 2021) (vol</w:t>
            </w:r>
            <w:r w:rsidR="00425EA3">
              <w:rPr>
                <w:sz w:val="16"/>
                <w:szCs w:val="16"/>
                <w:lang w:val="fr-FR"/>
              </w:rPr>
              <w:t>. </w:t>
            </w:r>
            <w:r w:rsidRPr="00E01F32">
              <w:rPr>
                <w:sz w:val="16"/>
                <w:szCs w:val="16"/>
                <w:lang w:val="fr-FR"/>
              </w:rPr>
              <w:t>I et II) 3501</w:t>
            </w:r>
          </w:p>
        </w:tc>
        <w:tc>
          <w:tcPr>
            <w:tcW w:w="1400" w:type="dxa"/>
            <w:shd w:val="clear" w:color="auto" w:fill="auto"/>
          </w:tcPr>
          <w:p w14:paraId="2534315E"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425EA3">
              <w:rPr>
                <w:sz w:val="16"/>
                <w:szCs w:val="16"/>
                <w:lang w:val="fr-FR"/>
              </w:rPr>
              <w:t> </w:t>
            </w:r>
            <w:r w:rsidRPr="00E01F32">
              <w:rPr>
                <w:sz w:val="16"/>
                <w:szCs w:val="16"/>
                <w:lang w:val="fr-FR"/>
              </w:rPr>
              <w:t>121</w:t>
            </w:r>
          </w:p>
        </w:tc>
        <w:tc>
          <w:tcPr>
            <w:tcW w:w="990" w:type="dxa"/>
            <w:shd w:val="clear" w:color="auto" w:fill="auto"/>
          </w:tcPr>
          <w:p w14:paraId="5E56B5DE"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3F8BF3DE"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A4</w:t>
            </w:r>
          </w:p>
        </w:tc>
        <w:tc>
          <w:tcPr>
            <w:tcW w:w="878" w:type="dxa"/>
            <w:shd w:val="clear" w:color="auto" w:fill="auto"/>
          </w:tcPr>
          <w:p w14:paraId="77176CE7" w14:textId="77777777" w:rsidR="00AF15EB" w:rsidRPr="00854A2E" w:rsidRDefault="00AF15EB" w:rsidP="00854A2E">
            <w:pPr>
              <w:spacing w:before="40" w:after="120" w:line="200" w:lineRule="atLeast"/>
              <w:ind w:left="57" w:right="57"/>
              <w:rPr>
                <w:spacing w:val="-4"/>
                <w:sz w:val="16"/>
                <w:szCs w:val="16"/>
              </w:rPr>
            </w:pPr>
            <w:r w:rsidRPr="00854A2E">
              <w:rPr>
                <w:spacing w:val="-4"/>
                <w:sz w:val="16"/>
                <w:szCs w:val="16"/>
                <w:lang w:val="fr-FR"/>
              </w:rPr>
              <w:t>Vol.</w:t>
            </w:r>
            <w:r w:rsidR="00854A2E" w:rsidRPr="00854A2E">
              <w:rPr>
                <w:spacing w:val="-4"/>
                <w:sz w:val="16"/>
                <w:szCs w:val="16"/>
                <w:lang w:val="fr-FR"/>
              </w:rPr>
              <w:t> </w:t>
            </w:r>
            <w:r w:rsidRPr="00854A2E">
              <w:rPr>
                <w:spacing w:val="-4"/>
                <w:sz w:val="16"/>
                <w:szCs w:val="16"/>
                <w:lang w:val="fr-FR"/>
              </w:rPr>
              <w:t>I</w:t>
            </w:r>
            <w:r w:rsidR="00854A2E" w:rsidRPr="00854A2E">
              <w:rPr>
                <w:spacing w:val="-4"/>
                <w:sz w:val="16"/>
                <w:szCs w:val="16"/>
                <w:lang w:val="fr-FR"/>
              </w:rPr>
              <w:t> </w:t>
            </w:r>
            <w:r w:rsidRPr="00854A2E">
              <w:rPr>
                <w:spacing w:val="-4"/>
                <w:sz w:val="16"/>
                <w:szCs w:val="16"/>
                <w:lang w:val="fr-FR"/>
              </w:rPr>
              <w:t>: 640 Vol.</w:t>
            </w:r>
            <w:r w:rsidR="00854A2E" w:rsidRPr="00854A2E">
              <w:rPr>
                <w:spacing w:val="-4"/>
                <w:sz w:val="16"/>
                <w:szCs w:val="16"/>
                <w:lang w:val="fr-FR"/>
              </w:rPr>
              <w:t> </w:t>
            </w:r>
            <w:r w:rsidRPr="00854A2E">
              <w:rPr>
                <w:spacing w:val="-4"/>
                <w:sz w:val="16"/>
                <w:szCs w:val="16"/>
                <w:lang w:val="fr-FR"/>
              </w:rPr>
              <w:t>II</w:t>
            </w:r>
            <w:r w:rsidR="00854A2E" w:rsidRPr="00854A2E">
              <w:rPr>
                <w:spacing w:val="-4"/>
                <w:sz w:val="16"/>
                <w:szCs w:val="16"/>
                <w:lang w:val="fr-FR"/>
              </w:rPr>
              <w:t> </w:t>
            </w:r>
            <w:r w:rsidRPr="00854A2E">
              <w:rPr>
                <w:spacing w:val="-4"/>
                <w:sz w:val="16"/>
                <w:szCs w:val="16"/>
                <w:lang w:val="fr-FR"/>
              </w:rPr>
              <w:t>: 560</w:t>
            </w:r>
          </w:p>
        </w:tc>
        <w:tc>
          <w:tcPr>
            <w:tcW w:w="941" w:type="dxa"/>
            <w:shd w:val="clear" w:color="auto" w:fill="auto"/>
          </w:tcPr>
          <w:p w14:paraId="58B9D147"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 et français</w:t>
            </w:r>
          </w:p>
        </w:tc>
        <w:tc>
          <w:tcPr>
            <w:tcW w:w="1354" w:type="dxa"/>
            <w:shd w:val="clear" w:color="auto" w:fill="auto"/>
          </w:tcPr>
          <w:p w14:paraId="6B9E7844"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Russe (budget ordinaire)</w:t>
            </w:r>
          </w:p>
        </w:tc>
        <w:tc>
          <w:tcPr>
            <w:tcW w:w="1143" w:type="dxa"/>
            <w:gridSpan w:val="2"/>
            <w:shd w:val="clear" w:color="auto" w:fill="auto"/>
          </w:tcPr>
          <w:p w14:paraId="3978C2F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150 (anglais), 150 (français), 50 (russe)</w:t>
            </w:r>
          </w:p>
        </w:tc>
      </w:tr>
      <w:tr w:rsidR="00B74472" w:rsidRPr="00EB5D5C" w14:paraId="313ABCD2" w14:textId="77777777" w:rsidTr="00854A2E">
        <w:tc>
          <w:tcPr>
            <w:tcW w:w="355" w:type="dxa"/>
            <w:shd w:val="clear" w:color="auto" w:fill="auto"/>
          </w:tcPr>
          <w:p w14:paraId="075AE5AC"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6</w:t>
            </w:r>
          </w:p>
        </w:tc>
        <w:tc>
          <w:tcPr>
            <w:tcW w:w="1918" w:type="dxa"/>
            <w:shd w:val="clear" w:color="auto" w:fill="auto"/>
          </w:tcPr>
          <w:p w14:paraId="4529A81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Accord relatif aux transports internationaux de denrées périssables et aux engins spéciaux à utiliser pour ces transports (ATP) 3502</w:t>
            </w:r>
          </w:p>
        </w:tc>
        <w:tc>
          <w:tcPr>
            <w:tcW w:w="1400" w:type="dxa"/>
            <w:shd w:val="clear" w:color="auto" w:fill="auto"/>
          </w:tcPr>
          <w:p w14:paraId="6A2335F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ECE/TRANS/288, par.</w:t>
            </w:r>
            <w:r w:rsidR="005130CC">
              <w:rPr>
                <w:sz w:val="16"/>
                <w:szCs w:val="16"/>
                <w:lang w:val="fr-FR"/>
              </w:rPr>
              <w:t> </w:t>
            </w:r>
            <w:r w:rsidRPr="00E01F32">
              <w:rPr>
                <w:sz w:val="16"/>
                <w:szCs w:val="16"/>
                <w:lang w:val="fr-FR"/>
              </w:rPr>
              <w:t>121</w:t>
            </w:r>
          </w:p>
        </w:tc>
        <w:tc>
          <w:tcPr>
            <w:tcW w:w="990" w:type="dxa"/>
            <w:shd w:val="clear" w:color="auto" w:fill="auto"/>
          </w:tcPr>
          <w:p w14:paraId="63D9AE2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Versions papier et électronique</w:t>
            </w:r>
          </w:p>
        </w:tc>
        <w:tc>
          <w:tcPr>
            <w:tcW w:w="662" w:type="dxa"/>
            <w:shd w:val="clear" w:color="auto" w:fill="auto"/>
          </w:tcPr>
          <w:p w14:paraId="30FBDAB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A4</w:t>
            </w:r>
          </w:p>
        </w:tc>
        <w:tc>
          <w:tcPr>
            <w:tcW w:w="878" w:type="dxa"/>
            <w:shd w:val="clear" w:color="auto" w:fill="auto"/>
          </w:tcPr>
          <w:p w14:paraId="4901E38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100</w:t>
            </w:r>
          </w:p>
        </w:tc>
        <w:tc>
          <w:tcPr>
            <w:tcW w:w="941" w:type="dxa"/>
            <w:shd w:val="clear" w:color="auto" w:fill="auto"/>
          </w:tcPr>
          <w:p w14:paraId="6881F44D"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Anglais et français</w:t>
            </w:r>
          </w:p>
        </w:tc>
        <w:tc>
          <w:tcPr>
            <w:tcW w:w="1354" w:type="dxa"/>
            <w:shd w:val="clear" w:color="auto" w:fill="auto"/>
          </w:tcPr>
          <w:p w14:paraId="5C861466"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Russe (budget ordinaire)</w:t>
            </w:r>
          </w:p>
        </w:tc>
        <w:tc>
          <w:tcPr>
            <w:tcW w:w="1143" w:type="dxa"/>
            <w:gridSpan w:val="2"/>
            <w:shd w:val="clear" w:color="auto" w:fill="auto"/>
          </w:tcPr>
          <w:p w14:paraId="1EC97283" w14:textId="77777777" w:rsidR="00AF15EB" w:rsidRPr="00E01F32" w:rsidRDefault="00AF15EB" w:rsidP="00854A2E">
            <w:pPr>
              <w:spacing w:before="40" w:after="120" w:line="200" w:lineRule="atLeast"/>
              <w:ind w:left="57" w:right="57"/>
              <w:rPr>
                <w:sz w:val="16"/>
                <w:szCs w:val="16"/>
              </w:rPr>
            </w:pPr>
            <w:r w:rsidRPr="00E01F32">
              <w:rPr>
                <w:sz w:val="16"/>
                <w:szCs w:val="16"/>
                <w:lang w:val="fr-FR"/>
              </w:rPr>
              <w:t>200 (anglais), 100 (français), 100 (russe)</w:t>
            </w:r>
          </w:p>
        </w:tc>
      </w:tr>
    </w:tbl>
    <w:p w14:paraId="356A84BA" w14:textId="77777777" w:rsidR="00AF15EB" w:rsidRDefault="00AF15EB" w:rsidP="00AF15EB">
      <w:pPr>
        <w:pStyle w:val="H1G"/>
      </w:pPr>
      <w:r>
        <w:rPr>
          <w:lang w:val="fr-FR"/>
        </w:rPr>
        <w:lastRenderedPageBreak/>
        <w:tab/>
        <w:t>B.</w:t>
      </w:r>
      <w:r>
        <w:rPr>
          <w:lang w:val="fr-FR"/>
        </w:rPr>
        <w:tab/>
      </w:r>
      <w:r>
        <w:rPr>
          <w:bCs/>
          <w:lang w:val="fr-FR"/>
        </w:rPr>
        <w:t>Publications isolées</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1918"/>
        <w:gridCol w:w="1400"/>
        <w:gridCol w:w="997"/>
        <w:gridCol w:w="655"/>
        <w:gridCol w:w="867"/>
        <w:gridCol w:w="952"/>
        <w:gridCol w:w="1358"/>
        <w:gridCol w:w="1133"/>
      </w:tblGrid>
      <w:tr w:rsidR="0010678C" w:rsidRPr="005130CC" w14:paraId="7957062D" w14:textId="77777777" w:rsidTr="0010678C">
        <w:trPr>
          <w:tblHeader/>
        </w:trPr>
        <w:tc>
          <w:tcPr>
            <w:tcW w:w="355" w:type="dxa"/>
            <w:shd w:val="clear" w:color="auto" w:fill="auto"/>
            <w:vAlign w:val="bottom"/>
          </w:tcPr>
          <w:p w14:paraId="5272B580"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N</w:t>
            </w:r>
            <w:r w:rsidRPr="005130CC">
              <w:rPr>
                <w:i/>
                <w:sz w:val="16"/>
                <w:vertAlign w:val="superscript"/>
                <w:lang w:val="fr-FR"/>
              </w:rPr>
              <w:t>o</w:t>
            </w:r>
          </w:p>
        </w:tc>
        <w:tc>
          <w:tcPr>
            <w:tcW w:w="1918" w:type="dxa"/>
            <w:shd w:val="clear" w:color="auto" w:fill="auto"/>
            <w:vAlign w:val="bottom"/>
          </w:tcPr>
          <w:p w14:paraId="15A9D8DA"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Titre</w:t>
            </w:r>
          </w:p>
        </w:tc>
        <w:tc>
          <w:tcPr>
            <w:tcW w:w="1400" w:type="dxa"/>
            <w:shd w:val="clear" w:color="auto" w:fill="auto"/>
            <w:vAlign w:val="bottom"/>
          </w:tcPr>
          <w:p w14:paraId="2FF0E582"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Mandat</w:t>
            </w:r>
          </w:p>
        </w:tc>
        <w:tc>
          <w:tcPr>
            <w:tcW w:w="997" w:type="dxa"/>
            <w:shd w:val="clear" w:color="auto" w:fill="auto"/>
            <w:vAlign w:val="bottom"/>
          </w:tcPr>
          <w:p w14:paraId="47A17C8D"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Version papier ou électronique</w:t>
            </w:r>
          </w:p>
        </w:tc>
        <w:tc>
          <w:tcPr>
            <w:tcW w:w="655" w:type="dxa"/>
            <w:shd w:val="clear" w:color="auto" w:fill="auto"/>
            <w:vAlign w:val="bottom"/>
          </w:tcPr>
          <w:p w14:paraId="1933FC46"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Format</w:t>
            </w:r>
          </w:p>
        </w:tc>
        <w:tc>
          <w:tcPr>
            <w:tcW w:w="867" w:type="dxa"/>
            <w:shd w:val="clear" w:color="auto" w:fill="auto"/>
            <w:vAlign w:val="bottom"/>
          </w:tcPr>
          <w:p w14:paraId="7A61D51B"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 xml:space="preserve">Nombre </w:t>
            </w:r>
            <w:r w:rsidR="0010678C">
              <w:rPr>
                <w:i/>
                <w:sz w:val="16"/>
                <w:lang w:val="fr-FR"/>
              </w:rPr>
              <w:br/>
            </w:r>
            <w:r w:rsidRPr="005130CC">
              <w:rPr>
                <w:i/>
                <w:sz w:val="16"/>
                <w:lang w:val="fr-FR"/>
              </w:rPr>
              <w:t>de pages</w:t>
            </w:r>
          </w:p>
        </w:tc>
        <w:tc>
          <w:tcPr>
            <w:tcW w:w="952" w:type="dxa"/>
            <w:shd w:val="clear" w:color="auto" w:fill="auto"/>
            <w:vAlign w:val="bottom"/>
          </w:tcPr>
          <w:p w14:paraId="1639582F"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Langue(s) originale(s)</w:t>
            </w:r>
          </w:p>
        </w:tc>
        <w:tc>
          <w:tcPr>
            <w:tcW w:w="1358" w:type="dxa"/>
            <w:shd w:val="clear" w:color="auto" w:fill="auto"/>
            <w:vAlign w:val="bottom"/>
          </w:tcPr>
          <w:p w14:paraId="30F8C1CA"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 xml:space="preserve">Traduction(s) </w:t>
            </w:r>
            <w:r w:rsidR="0010678C">
              <w:rPr>
                <w:i/>
                <w:sz w:val="16"/>
                <w:lang w:val="fr-FR"/>
              </w:rPr>
              <w:br/>
            </w:r>
            <w:r w:rsidRPr="005130CC">
              <w:rPr>
                <w:i/>
                <w:sz w:val="16"/>
                <w:lang w:val="fr-FR"/>
              </w:rPr>
              <w:t>et source de financement (budget ordinaire ou ressources extrabudgétaires)</w:t>
            </w:r>
          </w:p>
        </w:tc>
        <w:tc>
          <w:tcPr>
            <w:tcW w:w="1133" w:type="dxa"/>
            <w:shd w:val="clear" w:color="auto" w:fill="auto"/>
            <w:vAlign w:val="bottom"/>
          </w:tcPr>
          <w:p w14:paraId="522F3D7F" w14:textId="77777777" w:rsidR="00AF15EB" w:rsidRPr="005130CC" w:rsidRDefault="00AF15EB" w:rsidP="001F2A34">
            <w:pPr>
              <w:keepNext/>
              <w:spacing w:before="80" w:after="80" w:line="200" w:lineRule="exact"/>
              <w:ind w:left="57" w:right="57"/>
              <w:rPr>
                <w:i/>
                <w:sz w:val="16"/>
                <w:szCs w:val="16"/>
              </w:rPr>
            </w:pPr>
            <w:r w:rsidRPr="005130CC">
              <w:rPr>
                <w:i/>
                <w:sz w:val="16"/>
                <w:lang w:val="fr-FR"/>
              </w:rPr>
              <w:t>Nombre d’exemplaires par langue(s)</w:t>
            </w:r>
          </w:p>
        </w:tc>
      </w:tr>
      <w:tr w:rsidR="0010678C" w:rsidRPr="005130CC" w14:paraId="50AB3E8B" w14:textId="77777777" w:rsidTr="0010678C">
        <w:tc>
          <w:tcPr>
            <w:tcW w:w="355" w:type="dxa"/>
            <w:shd w:val="clear" w:color="auto" w:fill="auto"/>
          </w:tcPr>
          <w:p w14:paraId="1A94F2C6"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1</w:t>
            </w:r>
          </w:p>
        </w:tc>
        <w:tc>
          <w:tcPr>
            <w:tcW w:w="1918" w:type="dxa"/>
            <w:shd w:val="clear" w:color="auto" w:fill="auto"/>
          </w:tcPr>
          <w:p w14:paraId="5F32444F" w14:textId="77777777" w:rsidR="00AF15EB" w:rsidRPr="005130CC" w:rsidRDefault="0010678C" w:rsidP="0010678C">
            <w:pPr>
              <w:keepNext/>
              <w:spacing w:before="40" w:after="120" w:line="200" w:lineRule="atLeast"/>
              <w:ind w:left="57" w:right="57"/>
              <w:rPr>
                <w:sz w:val="16"/>
                <w:szCs w:val="16"/>
              </w:rPr>
            </w:pPr>
            <w:r>
              <w:rPr>
                <w:sz w:val="16"/>
                <w:szCs w:val="16"/>
                <w:lang w:val="fr-FR"/>
              </w:rPr>
              <w:t>« </w:t>
            </w:r>
            <w:r w:rsidR="00AF15EB" w:rsidRPr="005130CC">
              <w:rPr>
                <w:sz w:val="16"/>
                <w:szCs w:val="16"/>
                <w:lang w:val="fr-FR"/>
              </w:rPr>
              <w:t>Rail Review</w:t>
            </w:r>
            <w:r>
              <w:rPr>
                <w:sz w:val="16"/>
                <w:szCs w:val="16"/>
                <w:lang w:val="fr-FR"/>
              </w:rPr>
              <w:t> »</w:t>
            </w:r>
            <w:r w:rsidR="00AF15EB" w:rsidRPr="005130CC">
              <w:rPr>
                <w:sz w:val="16"/>
                <w:szCs w:val="16"/>
                <w:lang w:val="fr-FR"/>
              </w:rPr>
              <w:t xml:space="preserve"> </w:t>
            </w:r>
            <w:r>
              <w:rPr>
                <w:sz w:val="16"/>
                <w:szCs w:val="16"/>
                <w:lang w:val="fr-FR"/>
              </w:rPr>
              <w:t>−</w:t>
            </w:r>
            <w:r w:rsidR="00AF15EB" w:rsidRPr="005130CC">
              <w:rPr>
                <w:sz w:val="16"/>
                <w:szCs w:val="16"/>
                <w:lang w:val="fr-FR"/>
              </w:rPr>
              <w:t xml:space="preserve"> 3484</w:t>
            </w:r>
          </w:p>
        </w:tc>
        <w:tc>
          <w:tcPr>
            <w:tcW w:w="1400" w:type="dxa"/>
            <w:shd w:val="clear" w:color="auto" w:fill="auto"/>
          </w:tcPr>
          <w:p w14:paraId="26737540"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3665D6F7"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Versions papier et électronique</w:t>
            </w:r>
          </w:p>
        </w:tc>
        <w:tc>
          <w:tcPr>
            <w:tcW w:w="655" w:type="dxa"/>
            <w:shd w:val="clear" w:color="auto" w:fill="auto"/>
          </w:tcPr>
          <w:p w14:paraId="7BF49CD7"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A4</w:t>
            </w:r>
          </w:p>
        </w:tc>
        <w:tc>
          <w:tcPr>
            <w:tcW w:w="867" w:type="dxa"/>
            <w:shd w:val="clear" w:color="auto" w:fill="auto"/>
          </w:tcPr>
          <w:p w14:paraId="7231DF82"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100</w:t>
            </w:r>
          </w:p>
        </w:tc>
        <w:tc>
          <w:tcPr>
            <w:tcW w:w="952" w:type="dxa"/>
            <w:shd w:val="clear" w:color="auto" w:fill="auto"/>
          </w:tcPr>
          <w:p w14:paraId="7E5884B8"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24E888D9"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Français et russe (budget ordinaire pour les deux langues)</w:t>
            </w:r>
          </w:p>
        </w:tc>
        <w:tc>
          <w:tcPr>
            <w:tcW w:w="1133" w:type="dxa"/>
            <w:shd w:val="clear" w:color="auto" w:fill="auto"/>
          </w:tcPr>
          <w:p w14:paraId="07D6A602"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150 (anglais), 75 (français), 100 (russe)</w:t>
            </w:r>
          </w:p>
        </w:tc>
      </w:tr>
      <w:tr w:rsidR="0010678C" w:rsidRPr="005130CC" w14:paraId="6B9112F1" w14:textId="77777777" w:rsidTr="0010678C">
        <w:tc>
          <w:tcPr>
            <w:tcW w:w="355" w:type="dxa"/>
            <w:shd w:val="clear" w:color="auto" w:fill="auto"/>
          </w:tcPr>
          <w:p w14:paraId="548B2D97"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2</w:t>
            </w:r>
          </w:p>
        </w:tc>
        <w:tc>
          <w:tcPr>
            <w:tcW w:w="1918" w:type="dxa"/>
            <w:shd w:val="clear" w:color="auto" w:fill="auto"/>
          </w:tcPr>
          <w:p w14:paraId="7A60E48D"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Effets des changements climatiques sur les réseaux et les nœuds de transport et adaptation à ces changements 3490</w:t>
            </w:r>
          </w:p>
        </w:tc>
        <w:tc>
          <w:tcPr>
            <w:tcW w:w="1400" w:type="dxa"/>
            <w:shd w:val="clear" w:color="auto" w:fill="auto"/>
          </w:tcPr>
          <w:p w14:paraId="722CE83C"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3FD63F1B"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Versions papier et électronique</w:t>
            </w:r>
          </w:p>
        </w:tc>
        <w:tc>
          <w:tcPr>
            <w:tcW w:w="655" w:type="dxa"/>
            <w:shd w:val="clear" w:color="auto" w:fill="auto"/>
          </w:tcPr>
          <w:p w14:paraId="193FCBA6"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A4</w:t>
            </w:r>
          </w:p>
        </w:tc>
        <w:tc>
          <w:tcPr>
            <w:tcW w:w="867" w:type="dxa"/>
            <w:shd w:val="clear" w:color="auto" w:fill="auto"/>
          </w:tcPr>
          <w:p w14:paraId="3F7454CE"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150</w:t>
            </w:r>
          </w:p>
        </w:tc>
        <w:tc>
          <w:tcPr>
            <w:tcW w:w="952" w:type="dxa"/>
            <w:shd w:val="clear" w:color="auto" w:fill="auto"/>
          </w:tcPr>
          <w:p w14:paraId="6CE630D5"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55EC5EF4"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Français et russe (budget ordinaire pour les deux langues)</w:t>
            </w:r>
          </w:p>
        </w:tc>
        <w:tc>
          <w:tcPr>
            <w:tcW w:w="1133" w:type="dxa"/>
            <w:shd w:val="clear" w:color="auto" w:fill="auto"/>
          </w:tcPr>
          <w:p w14:paraId="68038EFB" w14:textId="77777777" w:rsidR="00AF15EB" w:rsidRPr="005130CC" w:rsidRDefault="00AF15EB" w:rsidP="0010678C">
            <w:pPr>
              <w:keepNext/>
              <w:spacing w:before="40" w:after="120" w:line="200" w:lineRule="atLeast"/>
              <w:ind w:left="57" w:right="57"/>
              <w:rPr>
                <w:sz w:val="16"/>
                <w:szCs w:val="16"/>
              </w:rPr>
            </w:pPr>
            <w:r w:rsidRPr="005130CC">
              <w:rPr>
                <w:sz w:val="16"/>
                <w:szCs w:val="16"/>
                <w:lang w:val="fr-FR"/>
              </w:rPr>
              <w:t>150 (anglais), 80 (français), 80 (russe)</w:t>
            </w:r>
          </w:p>
        </w:tc>
      </w:tr>
      <w:tr w:rsidR="0010678C" w:rsidRPr="005130CC" w14:paraId="6E856051" w14:textId="77777777" w:rsidTr="0010678C">
        <w:tc>
          <w:tcPr>
            <w:tcW w:w="355" w:type="dxa"/>
            <w:shd w:val="clear" w:color="auto" w:fill="auto"/>
          </w:tcPr>
          <w:p w14:paraId="379086A3"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3</w:t>
            </w:r>
          </w:p>
        </w:tc>
        <w:tc>
          <w:tcPr>
            <w:tcW w:w="1918" w:type="dxa"/>
            <w:shd w:val="clear" w:color="auto" w:fill="auto"/>
          </w:tcPr>
          <w:p w14:paraId="3E89E206"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Évaluation comparative des coûts de construction des infrastructures de transport 3494</w:t>
            </w:r>
          </w:p>
        </w:tc>
        <w:tc>
          <w:tcPr>
            <w:tcW w:w="1400" w:type="dxa"/>
            <w:shd w:val="clear" w:color="auto" w:fill="auto"/>
          </w:tcPr>
          <w:p w14:paraId="4AB0CC9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7BA63AA2"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Versions papier et électronique</w:t>
            </w:r>
          </w:p>
        </w:tc>
        <w:tc>
          <w:tcPr>
            <w:tcW w:w="655" w:type="dxa"/>
            <w:shd w:val="clear" w:color="auto" w:fill="auto"/>
          </w:tcPr>
          <w:p w14:paraId="3324615F"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A4</w:t>
            </w:r>
          </w:p>
        </w:tc>
        <w:tc>
          <w:tcPr>
            <w:tcW w:w="867" w:type="dxa"/>
            <w:shd w:val="clear" w:color="auto" w:fill="auto"/>
          </w:tcPr>
          <w:p w14:paraId="15B8518E"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150</w:t>
            </w:r>
          </w:p>
        </w:tc>
        <w:tc>
          <w:tcPr>
            <w:tcW w:w="952" w:type="dxa"/>
            <w:shd w:val="clear" w:color="auto" w:fill="auto"/>
          </w:tcPr>
          <w:p w14:paraId="5B1D7878"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14A3832A"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Français et russe (budget ordinaire pour les deux langues)</w:t>
            </w:r>
          </w:p>
        </w:tc>
        <w:tc>
          <w:tcPr>
            <w:tcW w:w="1133" w:type="dxa"/>
            <w:shd w:val="clear" w:color="auto" w:fill="auto"/>
          </w:tcPr>
          <w:p w14:paraId="5FEBA77D"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150 (anglais), 80 (français), 80 (russe)</w:t>
            </w:r>
          </w:p>
        </w:tc>
      </w:tr>
      <w:tr w:rsidR="0010678C" w:rsidRPr="005130CC" w14:paraId="2A69B2F7" w14:textId="77777777" w:rsidTr="0010678C">
        <w:tc>
          <w:tcPr>
            <w:tcW w:w="355" w:type="dxa"/>
            <w:shd w:val="clear" w:color="auto" w:fill="auto"/>
          </w:tcPr>
          <w:p w14:paraId="0DCCF193"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4</w:t>
            </w:r>
          </w:p>
        </w:tc>
        <w:tc>
          <w:tcPr>
            <w:tcW w:w="1918" w:type="dxa"/>
            <w:shd w:val="clear" w:color="auto" w:fill="auto"/>
          </w:tcPr>
          <w:p w14:paraId="0A5C487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Transport intermodal et logistique</w:t>
            </w:r>
          </w:p>
        </w:tc>
        <w:tc>
          <w:tcPr>
            <w:tcW w:w="1400" w:type="dxa"/>
            <w:shd w:val="clear" w:color="auto" w:fill="auto"/>
          </w:tcPr>
          <w:p w14:paraId="11555361"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116C68AA"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Versions papier et électronique</w:t>
            </w:r>
          </w:p>
        </w:tc>
        <w:tc>
          <w:tcPr>
            <w:tcW w:w="655" w:type="dxa"/>
            <w:shd w:val="clear" w:color="auto" w:fill="auto"/>
          </w:tcPr>
          <w:p w14:paraId="06F7EC9F"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A4</w:t>
            </w:r>
          </w:p>
        </w:tc>
        <w:tc>
          <w:tcPr>
            <w:tcW w:w="867" w:type="dxa"/>
            <w:shd w:val="clear" w:color="auto" w:fill="auto"/>
          </w:tcPr>
          <w:p w14:paraId="703D3F57"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150</w:t>
            </w:r>
          </w:p>
        </w:tc>
        <w:tc>
          <w:tcPr>
            <w:tcW w:w="952" w:type="dxa"/>
            <w:shd w:val="clear" w:color="auto" w:fill="auto"/>
          </w:tcPr>
          <w:p w14:paraId="78B3D38E"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25C7DE9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Français et russe (budget ordinaire pour les deux langues)</w:t>
            </w:r>
          </w:p>
        </w:tc>
        <w:tc>
          <w:tcPr>
            <w:tcW w:w="1133" w:type="dxa"/>
            <w:shd w:val="clear" w:color="auto" w:fill="auto"/>
          </w:tcPr>
          <w:p w14:paraId="7FB3A90F"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 xml:space="preserve">75 (anglais), </w:t>
            </w:r>
            <w:r w:rsidR="00F63000">
              <w:rPr>
                <w:sz w:val="16"/>
                <w:szCs w:val="16"/>
                <w:lang w:val="fr-FR"/>
              </w:rPr>
              <w:br/>
            </w:r>
            <w:r w:rsidRPr="005130CC">
              <w:rPr>
                <w:sz w:val="16"/>
                <w:szCs w:val="16"/>
                <w:lang w:val="fr-FR"/>
              </w:rPr>
              <w:t>25 (français), 25 (russe)</w:t>
            </w:r>
          </w:p>
        </w:tc>
      </w:tr>
      <w:tr w:rsidR="0010678C" w:rsidRPr="005130CC" w14:paraId="34715988" w14:textId="77777777" w:rsidTr="0010678C">
        <w:tc>
          <w:tcPr>
            <w:tcW w:w="355" w:type="dxa"/>
            <w:shd w:val="clear" w:color="auto" w:fill="auto"/>
          </w:tcPr>
          <w:p w14:paraId="340373CA"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5</w:t>
            </w:r>
          </w:p>
        </w:tc>
        <w:tc>
          <w:tcPr>
            <w:tcW w:w="1918" w:type="dxa"/>
            <w:shd w:val="clear" w:color="auto" w:fill="auto"/>
          </w:tcPr>
          <w:p w14:paraId="037DDFDB" w14:textId="77777777" w:rsidR="00AF15EB" w:rsidRPr="0010678C" w:rsidRDefault="00AF15EB" w:rsidP="0010678C">
            <w:pPr>
              <w:spacing w:before="40" w:after="120" w:line="200" w:lineRule="atLeast"/>
              <w:ind w:left="57" w:right="57"/>
              <w:rPr>
                <w:sz w:val="16"/>
                <w:szCs w:val="16"/>
                <w:lang w:val="en-US"/>
              </w:rPr>
            </w:pPr>
            <w:r w:rsidRPr="005130CC">
              <w:rPr>
                <w:sz w:val="16"/>
                <w:szCs w:val="16"/>
                <w:lang w:val="en-US"/>
              </w:rPr>
              <w:t>BIM for Road Infrastructure: TEM requirements and recommendations 3544</w:t>
            </w:r>
          </w:p>
        </w:tc>
        <w:tc>
          <w:tcPr>
            <w:tcW w:w="1400" w:type="dxa"/>
            <w:shd w:val="clear" w:color="auto" w:fill="auto"/>
          </w:tcPr>
          <w:p w14:paraId="0F019560"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4ACC3BEC"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Version électronique</w:t>
            </w:r>
          </w:p>
        </w:tc>
        <w:tc>
          <w:tcPr>
            <w:tcW w:w="655" w:type="dxa"/>
            <w:shd w:val="clear" w:color="auto" w:fill="auto"/>
          </w:tcPr>
          <w:p w14:paraId="1823A17B" w14:textId="77777777" w:rsidR="00AF15EB" w:rsidRPr="005130CC" w:rsidRDefault="00AF15EB" w:rsidP="0010678C">
            <w:pPr>
              <w:spacing w:before="40" w:after="120" w:line="200" w:lineRule="atLeast"/>
              <w:ind w:left="57" w:right="57"/>
              <w:rPr>
                <w:sz w:val="16"/>
                <w:szCs w:val="16"/>
              </w:rPr>
            </w:pPr>
          </w:p>
        </w:tc>
        <w:tc>
          <w:tcPr>
            <w:tcW w:w="867" w:type="dxa"/>
            <w:shd w:val="clear" w:color="auto" w:fill="auto"/>
          </w:tcPr>
          <w:p w14:paraId="29F6AFDF"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100</w:t>
            </w:r>
          </w:p>
        </w:tc>
        <w:tc>
          <w:tcPr>
            <w:tcW w:w="952" w:type="dxa"/>
            <w:shd w:val="clear" w:color="auto" w:fill="auto"/>
          </w:tcPr>
          <w:p w14:paraId="77C5BCB9"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77E606AE"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Pas de traduction</w:t>
            </w:r>
          </w:p>
        </w:tc>
        <w:tc>
          <w:tcPr>
            <w:tcW w:w="1133" w:type="dxa"/>
            <w:shd w:val="clear" w:color="auto" w:fill="auto"/>
          </w:tcPr>
          <w:p w14:paraId="4E9B3C9E" w14:textId="77777777" w:rsidR="00AF15EB" w:rsidRPr="005130CC" w:rsidRDefault="00AF15EB" w:rsidP="0010678C">
            <w:pPr>
              <w:spacing w:before="40" w:after="120" w:line="200" w:lineRule="atLeast"/>
              <w:ind w:left="57" w:right="57"/>
              <w:rPr>
                <w:sz w:val="16"/>
                <w:szCs w:val="16"/>
              </w:rPr>
            </w:pPr>
          </w:p>
        </w:tc>
      </w:tr>
      <w:tr w:rsidR="0010678C" w:rsidRPr="005130CC" w14:paraId="26E30EAA" w14:textId="77777777" w:rsidTr="0010678C">
        <w:tc>
          <w:tcPr>
            <w:tcW w:w="355" w:type="dxa"/>
            <w:shd w:val="clear" w:color="auto" w:fill="auto"/>
          </w:tcPr>
          <w:p w14:paraId="7B8491F7"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6</w:t>
            </w:r>
          </w:p>
        </w:tc>
        <w:tc>
          <w:tcPr>
            <w:tcW w:w="1918" w:type="dxa"/>
            <w:shd w:val="clear" w:color="auto" w:fill="auto"/>
          </w:tcPr>
          <w:p w14:paraId="27E0AF96" w14:textId="77777777" w:rsidR="00AF15EB" w:rsidRPr="005130CC" w:rsidRDefault="00AF15EB" w:rsidP="0010678C">
            <w:pPr>
              <w:spacing w:before="40" w:after="120" w:line="200" w:lineRule="atLeast"/>
              <w:ind w:left="57" w:right="57"/>
              <w:rPr>
                <w:sz w:val="16"/>
                <w:szCs w:val="16"/>
              </w:rPr>
            </w:pPr>
            <w:r w:rsidRPr="005130CC">
              <w:rPr>
                <w:sz w:val="16"/>
                <w:szCs w:val="16"/>
                <w:lang w:val="en-US"/>
              </w:rPr>
              <w:t>Tools for asset management: TEM recommendations for road operators 3545</w:t>
            </w:r>
          </w:p>
        </w:tc>
        <w:tc>
          <w:tcPr>
            <w:tcW w:w="1400" w:type="dxa"/>
            <w:shd w:val="clear" w:color="auto" w:fill="auto"/>
          </w:tcPr>
          <w:p w14:paraId="71BCD4E5"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7440595D"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Version électronique</w:t>
            </w:r>
          </w:p>
        </w:tc>
        <w:tc>
          <w:tcPr>
            <w:tcW w:w="655" w:type="dxa"/>
            <w:shd w:val="clear" w:color="auto" w:fill="auto"/>
          </w:tcPr>
          <w:p w14:paraId="63B12E82" w14:textId="77777777" w:rsidR="00AF15EB" w:rsidRPr="005130CC" w:rsidRDefault="00AF15EB" w:rsidP="0010678C">
            <w:pPr>
              <w:spacing w:before="40" w:after="120" w:line="200" w:lineRule="atLeast"/>
              <w:ind w:left="57" w:right="57"/>
              <w:rPr>
                <w:sz w:val="16"/>
                <w:szCs w:val="16"/>
              </w:rPr>
            </w:pPr>
          </w:p>
        </w:tc>
        <w:tc>
          <w:tcPr>
            <w:tcW w:w="867" w:type="dxa"/>
            <w:shd w:val="clear" w:color="auto" w:fill="auto"/>
          </w:tcPr>
          <w:p w14:paraId="1F521675"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100</w:t>
            </w:r>
          </w:p>
        </w:tc>
        <w:tc>
          <w:tcPr>
            <w:tcW w:w="952" w:type="dxa"/>
            <w:shd w:val="clear" w:color="auto" w:fill="auto"/>
          </w:tcPr>
          <w:p w14:paraId="2B344931"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0FE8A99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Pas de traduction</w:t>
            </w:r>
          </w:p>
        </w:tc>
        <w:tc>
          <w:tcPr>
            <w:tcW w:w="1133" w:type="dxa"/>
            <w:shd w:val="clear" w:color="auto" w:fill="auto"/>
          </w:tcPr>
          <w:p w14:paraId="6BBF59C0" w14:textId="77777777" w:rsidR="00AF15EB" w:rsidRPr="005130CC" w:rsidRDefault="00AF15EB" w:rsidP="0010678C">
            <w:pPr>
              <w:spacing w:before="40" w:after="120" w:line="200" w:lineRule="atLeast"/>
              <w:ind w:left="57" w:right="57"/>
              <w:rPr>
                <w:sz w:val="16"/>
                <w:szCs w:val="16"/>
              </w:rPr>
            </w:pPr>
          </w:p>
        </w:tc>
      </w:tr>
      <w:tr w:rsidR="0010678C" w:rsidRPr="005130CC" w14:paraId="03BFFC31" w14:textId="77777777" w:rsidTr="0010678C">
        <w:tc>
          <w:tcPr>
            <w:tcW w:w="355" w:type="dxa"/>
            <w:shd w:val="clear" w:color="auto" w:fill="auto"/>
          </w:tcPr>
          <w:p w14:paraId="6FB66998"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7</w:t>
            </w:r>
          </w:p>
        </w:tc>
        <w:tc>
          <w:tcPr>
            <w:tcW w:w="1918" w:type="dxa"/>
            <w:shd w:val="clear" w:color="auto" w:fill="auto"/>
          </w:tcPr>
          <w:p w14:paraId="43FDE441" w14:textId="77777777" w:rsidR="00AF15EB" w:rsidRPr="005130CC" w:rsidRDefault="00AF15EB" w:rsidP="0010678C">
            <w:pPr>
              <w:spacing w:before="40" w:after="120" w:line="200" w:lineRule="atLeast"/>
              <w:ind w:left="57" w:right="57"/>
              <w:rPr>
                <w:sz w:val="16"/>
                <w:szCs w:val="16"/>
              </w:rPr>
            </w:pPr>
            <w:r w:rsidRPr="005130CC">
              <w:rPr>
                <w:sz w:val="16"/>
                <w:szCs w:val="16"/>
                <w:lang w:val="en-US"/>
              </w:rPr>
              <w:t>Tolling systems deployment in the TEM Network: Considerations and recommendations 3546</w:t>
            </w:r>
          </w:p>
        </w:tc>
        <w:tc>
          <w:tcPr>
            <w:tcW w:w="1400" w:type="dxa"/>
            <w:shd w:val="clear" w:color="auto" w:fill="auto"/>
          </w:tcPr>
          <w:p w14:paraId="7E2A6B26"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ECE/TRANS/288, par.</w:t>
            </w:r>
            <w:r w:rsidR="00F63000">
              <w:rPr>
                <w:sz w:val="16"/>
                <w:szCs w:val="16"/>
                <w:lang w:val="fr-FR"/>
              </w:rPr>
              <w:t> </w:t>
            </w:r>
            <w:r w:rsidRPr="005130CC">
              <w:rPr>
                <w:sz w:val="16"/>
                <w:szCs w:val="16"/>
                <w:lang w:val="fr-FR"/>
              </w:rPr>
              <w:t>121</w:t>
            </w:r>
          </w:p>
        </w:tc>
        <w:tc>
          <w:tcPr>
            <w:tcW w:w="997" w:type="dxa"/>
            <w:shd w:val="clear" w:color="auto" w:fill="auto"/>
          </w:tcPr>
          <w:p w14:paraId="3C5D9355"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Version électronique</w:t>
            </w:r>
          </w:p>
        </w:tc>
        <w:tc>
          <w:tcPr>
            <w:tcW w:w="655" w:type="dxa"/>
            <w:shd w:val="clear" w:color="auto" w:fill="auto"/>
          </w:tcPr>
          <w:p w14:paraId="6CE9E789" w14:textId="77777777" w:rsidR="00AF15EB" w:rsidRPr="005130CC" w:rsidRDefault="00AF15EB" w:rsidP="0010678C">
            <w:pPr>
              <w:spacing w:before="40" w:after="120" w:line="200" w:lineRule="atLeast"/>
              <w:ind w:left="57" w:right="57"/>
              <w:rPr>
                <w:sz w:val="16"/>
                <w:szCs w:val="16"/>
              </w:rPr>
            </w:pPr>
          </w:p>
        </w:tc>
        <w:tc>
          <w:tcPr>
            <w:tcW w:w="867" w:type="dxa"/>
            <w:shd w:val="clear" w:color="auto" w:fill="auto"/>
          </w:tcPr>
          <w:p w14:paraId="646473C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100</w:t>
            </w:r>
          </w:p>
        </w:tc>
        <w:tc>
          <w:tcPr>
            <w:tcW w:w="952" w:type="dxa"/>
            <w:shd w:val="clear" w:color="auto" w:fill="auto"/>
          </w:tcPr>
          <w:p w14:paraId="7CBB2ADA"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Anglais</w:t>
            </w:r>
          </w:p>
        </w:tc>
        <w:tc>
          <w:tcPr>
            <w:tcW w:w="1358" w:type="dxa"/>
            <w:shd w:val="clear" w:color="auto" w:fill="auto"/>
          </w:tcPr>
          <w:p w14:paraId="3367F3EB" w14:textId="77777777" w:rsidR="00AF15EB" w:rsidRPr="005130CC" w:rsidRDefault="00AF15EB" w:rsidP="0010678C">
            <w:pPr>
              <w:spacing w:before="40" w:after="120" w:line="200" w:lineRule="atLeast"/>
              <w:ind w:left="57" w:right="57"/>
              <w:rPr>
                <w:sz w:val="16"/>
                <w:szCs w:val="16"/>
              </w:rPr>
            </w:pPr>
            <w:r w:rsidRPr="005130CC">
              <w:rPr>
                <w:sz w:val="16"/>
                <w:szCs w:val="16"/>
                <w:lang w:val="fr-FR"/>
              </w:rPr>
              <w:t>Pas de traduction</w:t>
            </w:r>
          </w:p>
        </w:tc>
        <w:tc>
          <w:tcPr>
            <w:tcW w:w="1133" w:type="dxa"/>
            <w:shd w:val="clear" w:color="auto" w:fill="auto"/>
          </w:tcPr>
          <w:p w14:paraId="360548A0" w14:textId="77777777" w:rsidR="00AF15EB" w:rsidRPr="005130CC" w:rsidRDefault="00AF15EB" w:rsidP="0010678C">
            <w:pPr>
              <w:spacing w:before="40" w:after="120" w:line="200" w:lineRule="atLeast"/>
              <w:ind w:left="57" w:right="57"/>
              <w:rPr>
                <w:sz w:val="16"/>
                <w:szCs w:val="16"/>
              </w:rPr>
            </w:pPr>
          </w:p>
        </w:tc>
      </w:tr>
    </w:tbl>
    <w:p w14:paraId="773AA403" w14:textId="77777777" w:rsidR="00AF15EB" w:rsidRDefault="00AF15EB" w:rsidP="00AF15EB">
      <w:pPr>
        <w:pStyle w:val="H1G"/>
      </w:pPr>
      <w:r>
        <w:rPr>
          <w:lang w:val="fr-FR"/>
        </w:rPr>
        <w:tab/>
        <w:t>C.</w:t>
      </w:r>
      <w:r>
        <w:rPr>
          <w:lang w:val="fr-FR"/>
        </w:rPr>
        <w:tab/>
      </w:r>
      <w:r>
        <w:rPr>
          <w:bCs/>
          <w:lang w:val="fr-FR"/>
        </w:rPr>
        <w:t>Documents promotionnels</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1904"/>
        <w:gridCol w:w="1414"/>
        <w:gridCol w:w="1008"/>
        <w:gridCol w:w="644"/>
        <w:gridCol w:w="867"/>
        <w:gridCol w:w="952"/>
        <w:gridCol w:w="1358"/>
        <w:gridCol w:w="1140"/>
      </w:tblGrid>
      <w:tr w:rsidR="007D5948" w:rsidRPr="00F63000" w14:paraId="7C84D700" w14:textId="77777777" w:rsidTr="007D5948">
        <w:trPr>
          <w:tblHeader/>
        </w:trPr>
        <w:tc>
          <w:tcPr>
            <w:tcW w:w="355" w:type="dxa"/>
            <w:shd w:val="clear" w:color="auto" w:fill="auto"/>
            <w:vAlign w:val="bottom"/>
          </w:tcPr>
          <w:p w14:paraId="1FB2FA7B" w14:textId="77777777" w:rsidR="00AF15EB" w:rsidRPr="00F63000" w:rsidRDefault="00AF15EB" w:rsidP="001F2A34">
            <w:pPr>
              <w:spacing w:before="80" w:after="80" w:line="200" w:lineRule="exact"/>
              <w:ind w:left="57" w:right="57"/>
              <w:rPr>
                <w:i/>
                <w:sz w:val="16"/>
                <w:szCs w:val="16"/>
              </w:rPr>
            </w:pPr>
            <w:r w:rsidRPr="00F63000">
              <w:rPr>
                <w:i/>
                <w:sz w:val="16"/>
                <w:lang w:val="fr-FR"/>
              </w:rPr>
              <w:t>N</w:t>
            </w:r>
            <w:r w:rsidRPr="00F63000">
              <w:rPr>
                <w:i/>
                <w:sz w:val="16"/>
                <w:vertAlign w:val="superscript"/>
                <w:lang w:val="fr-FR"/>
              </w:rPr>
              <w:t>o</w:t>
            </w:r>
          </w:p>
        </w:tc>
        <w:tc>
          <w:tcPr>
            <w:tcW w:w="1904" w:type="dxa"/>
            <w:shd w:val="clear" w:color="auto" w:fill="auto"/>
            <w:vAlign w:val="bottom"/>
          </w:tcPr>
          <w:p w14:paraId="30401009" w14:textId="77777777" w:rsidR="00AF15EB" w:rsidRPr="00F63000" w:rsidRDefault="00AF15EB" w:rsidP="001F2A34">
            <w:pPr>
              <w:spacing w:before="80" w:after="80" w:line="200" w:lineRule="exact"/>
              <w:ind w:left="57" w:right="57"/>
              <w:rPr>
                <w:i/>
                <w:sz w:val="16"/>
                <w:szCs w:val="16"/>
              </w:rPr>
            </w:pPr>
            <w:r w:rsidRPr="00F63000">
              <w:rPr>
                <w:i/>
                <w:sz w:val="16"/>
                <w:lang w:val="fr-FR"/>
              </w:rPr>
              <w:t>Titre</w:t>
            </w:r>
          </w:p>
        </w:tc>
        <w:tc>
          <w:tcPr>
            <w:tcW w:w="1414" w:type="dxa"/>
            <w:shd w:val="clear" w:color="auto" w:fill="auto"/>
            <w:vAlign w:val="bottom"/>
          </w:tcPr>
          <w:p w14:paraId="24B3EA76" w14:textId="77777777" w:rsidR="00AF15EB" w:rsidRPr="00F63000" w:rsidRDefault="00AF15EB" w:rsidP="001F2A34">
            <w:pPr>
              <w:spacing w:before="80" w:after="80" w:line="200" w:lineRule="exact"/>
              <w:ind w:left="57" w:right="57"/>
              <w:rPr>
                <w:i/>
                <w:sz w:val="16"/>
                <w:szCs w:val="16"/>
              </w:rPr>
            </w:pPr>
            <w:r w:rsidRPr="00F63000">
              <w:rPr>
                <w:i/>
                <w:sz w:val="16"/>
                <w:lang w:val="fr-FR"/>
              </w:rPr>
              <w:t>Mandat</w:t>
            </w:r>
          </w:p>
        </w:tc>
        <w:tc>
          <w:tcPr>
            <w:tcW w:w="1008" w:type="dxa"/>
            <w:shd w:val="clear" w:color="auto" w:fill="auto"/>
            <w:vAlign w:val="bottom"/>
          </w:tcPr>
          <w:p w14:paraId="25366565" w14:textId="77777777" w:rsidR="00AF15EB" w:rsidRPr="00F63000" w:rsidRDefault="00AF15EB" w:rsidP="001F2A34">
            <w:pPr>
              <w:spacing w:before="80" w:after="80" w:line="200" w:lineRule="exact"/>
              <w:ind w:left="57" w:right="57"/>
              <w:rPr>
                <w:i/>
                <w:sz w:val="16"/>
                <w:szCs w:val="16"/>
              </w:rPr>
            </w:pPr>
            <w:r w:rsidRPr="00F63000">
              <w:rPr>
                <w:i/>
                <w:sz w:val="16"/>
                <w:lang w:val="fr-FR"/>
              </w:rPr>
              <w:t>Version papier ou électronique</w:t>
            </w:r>
          </w:p>
        </w:tc>
        <w:tc>
          <w:tcPr>
            <w:tcW w:w="644" w:type="dxa"/>
            <w:shd w:val="clear" w:color="auto" w:fill="auto"/>
            <w:vAlign w:val="bottom"/>
          </w:tcPr>
          <w:p w14:paraId="32DC93D5" w14:textId="77777777" w:rsidR="00AF15EB" w:rsidRPr="00F63000" w:rsidRDefault="00AF15EB" w:rsidP="001F2A34">
            <w:pPr>
              <w:spacing w:before="80" w:after="80" w:line="200" w:lineRule="exact"/>
              <w:ind w:left="57" w:right="57"/>
              <w:rPr>
                <w:i/>
                <w:sz w:val="16"/>
                <w:szCs w:val="16"/>
              </w:rPr>
            </w:pPr>
            <w:r w:rsidRPr="00F63000">
              <w:rPr>
                <w:i/>
                <w:sz w:val="16"/>
                <w:lang w:val="fr-FR"/>
              </w:rPr>
              <w:t>Format</w:t>
            </w:r>
          </w:p>
        </w:tc>
        <w:tc>
          <w:tcPr>
            <w:tcW w:w="867" w:type="dxa"/>
            <w:shd w:val="clear" w:color="auto" w:fill="auto"/>
            <w:vAlign w:val="bottom"/>
          </w:tcPr>
          <w:p w14:paraId="53201870" w14:textId="77777777" w:rsidR="00AF15EB" w:rsidRPr="00F63000" w:rsidRDefault="00AF15EB" w:rsidP="001F2A34">
            <w:pPr>
              <w:spacing w:before="80" w:after="80" w:line="200" w:lineRule="exact"/>
              <w:ind w:left="57" w:right="57"/>
              <w:rPr>
                <w:i/>
                <w:sz w:val="16"/>
                <w:szCs w:val="16"/>
              </w:rPr>
            </w:pPr>
            <w:r w:rsidRPr="00F63000">
              <w:rPr>
                <w:i/>
                <w:sz w:val="16"/>
                <w:lang w:val="fr-FR"/>
              </w:rPr>
              <w:t xml:space="preserve">Nombre </w:t>
            </w:r>
            <w:r w:rsidR="007D5948">
              <w:rPr>
                <w:i/>
                <w:sz w:val="16"/>
                <w:lang w:val="fr-FR"/>
              </w:rPr>
              <w:br/>
            </w:r>
            <w:r w:rsidRPr="00F63000">
              <w:rPr>
                <w:i/>
                <w:sz w:val="16"/>
                <w:lang w:val="fr-FR"/>
              </w:rPr>
              <w:t>de pages</w:t>
            </w:r>
          </w:p>
        </w:tc>
        <w:tc>
          <w:tcPr>
            <w:tcW w:w="952" w:type="dxa"/>
            <w:shd w:val="clear" w:color="auto" w:fill="auto"/>
            <w:vAlign w:val="bottom"/>
          </w:tcPr>
          <w:p w14:paraId="11565429" w14:textId="77777777" w:rsidR="00AF15EB" w:rsidRPr="00F63000" w:rsidRDefault="00AF15EB" w:rsidP="001F2A34">
            <w:pPr>
              <w:spacing w:before="80" w:after="80" w:line="200" w:lineRule="exact"/>
              <w:ind w:left="57" w:right="57"/>
              <w:rPr>
                <w:i/>
                <w:sz w:val="16"/>
                <w:szCs w:val="16"/>
              </w:rPr>
            </w:pPr>
            <w:r w:rsidRPr="00F63000">
              <w:rPr>
                <w:i/>
                <w:sz w:val="16"/>
                <w:lang w:val="fr-FR"/>
              </w:rPr>
              <w:t>Langue(s) originale(s)</w:t>
            </w:r>
          </w:p>
        </w:tc>
        <w:tc>
          <w:tcPr>
            <w:tcW w:w="1358" w:type="dxa"/>
            <w:shd w:val="clear" w:color="auto" w:fill="auto"/>
            <w:vAlign w:val="bottom"/>
          </w:tcPr>
          <w:p w14:paraId="37E769B5" w14:textId="77777777" w:rsidR="00AF15EB" w:rsidRPr="00F63000" w:rsidRDefault="00AF15EB" w:rsidP="001F2A34">
            <w:pPr>
              <w:spacing w:before="80" w:after="80" w:line="200" w:lineRule="exact"/>
              <w:ind w:left="57" w:right="57"/>
              <w:rPr>
                <w:i/>
                <w:sz w:val="16"/>
                <w:szCs w:val="16"/>
              </w:rPr>
            </w:pPr>
            <w:r w:rsidRPr="00F63000">
              <w:rPr>
                <w:i/>
                <w:sz w:val="16"/>
                <w:lang w:val="fr-FR"/>
              </w:rPr>
              <w:t xml:space="preserve">Traduction(s) </w:t>
            </w:r>
          </w:p>
        </w:tc>
        <w:tc>
          <w:tcPr>
            <w:tcW w:w="1140" w:type="dxa"/>
            <w:shd w:val="clear" w:color="auto" w:fill="auto"/>
            <w:vAlign w:val="bottom"/>
          </w:tcPr>
          <w:p w14:paraId="43CF232A" w14:textId="77777777" w:rsidR="00AF15EB" w:rsidRPr="00F63000" w:rsidRDefault="00AF15EB" w:rsidP="001F2A34">
            <w:pPr>
              <w:spacing w:before="80" w:after="80" w:line="200" w:lineRule="exact"/>
              <w:ind w:left="57" w:right="57"/>
              <w:rPr>
                <w:i/>
                <w:sz w:val="16"/>
                <w:szCs w:val="16"/>
              </w:rPr>
            </w:pPr>
            <w:r w:rsidRPr="00F63000">
              <w:rPr>
                <w:i/>
                <w:sz w:val="16"/>
                <w:lang w:val="fr-FR"/>
              </w:rPr>
              <w:t>Nombre d’exemplaires par langue(s)</w:t>
            </w:r>
          </w:p>
        </w:tc>
      </w:tr>
      <w:tr w:rsidR="007D5948" w:rsidRPr="00F63000" w14:paraId="6447C378" w14:textId="77777777" w:rsidTr="007D5948">
        <w:tc>
          <w:tcPr>
            <w:tcW w:w="355" w:type="dxa"/>
            <w:shd w:val="clear" w:color="auto" w:fill="auto"/>
          </w:tcPr>
          <w:p w14:paraId="0F39058D"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1</w:t>
            </w:r>
          </w:p>
        </w:tc>
        <w:tc>
          <w:tcPr>
            <w:tcW w:w="1904" w:type="dxa"/>
            <w:shd w:val="clear" w:color="auto" w:fill="auto"/>
          </w:tcPr>
          <w:p w14:paraId="1996B117"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Fiche d’information</w:t>
            </w:r>
            <w:r w:rsidR="007D5948">
              <w:rPr>
                <w:sz w:val="16"/>
                <w:szCs w:val="16"/>
                <w:lang w:val="fr-FR"/>
              </w:rPr>
              <w:t> </w:t>
            </w:r>
            <w:r w:rsidRPr="007D5948">
              <w:rPr>
                <w:sz w:val="16"/>
                <w:szCs w:val="16"/>
                <w:lang w:val="fr-FR"/>
              </w:rPr>
              <w:t>: ce qu’il faut savoir sur les ceintures de sécurité</w:t>
            </w:r>
          </w:p>
        </w:tc>
        <w:tc>
          <w:tcPr>
            <w:tcW w:w="1414" w:type="dxa"/>
            <w:shd w:val="clear" w:color="auto" w:fill="auto"/>
          </w:tcPr>
          <w:p w14:paraId="4514820B"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ECE/TRANS/288, par.</w:t>
            </w:r>
            <w:r w:rsidR="007D5948">
              <w:rPr>
                <w:sz w:val="16"/>
                <w:szCs w:val="16"/>
                <w:lang w:val="fr-FR"/>
              </w:rPr>
              <w:t> </w:t>
            </w:r>
            <w:r w:rsidRPr="007D5948">
              <w:rPr>
                <w:sz w:val="16"/>
                <w:szCs w:val="16"/>
                <w:lang w:val="fr-FR"/>
              </w:rPr>
              <w:t>121</w:t>
            </w:r>
          </w:p>
        </w:tc>
        <w:tc>
          <w:tcPr>
            <w:tcW w:w="1008" w:type="dxa"/>
            <w:shd w:val="clear" w:color="auto" w:fill="auto"/>
          </w:tcPr>
          <w:p w14:paraId="3ECDACCC"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Versions papier et électronique</w:t>
            </w:r>
          </w:p>
        </w:tc>
        <w:tc>
          <w:tcPr>
            <w:tcW w:w="644" w:type="dxa"/>
            <w:shd w:val="clear" w:color="auto" w:fill="auto"/>
          </w:tcPr>
          <w:p w14:paraId="736AEEEA"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A4</w:t>
            </w:r>
          </w:p>
        </w:tc>
        <w:tc>
          <w:tcPr>
            <w:tcW w:w="867" w:type="dxa"/>
            <w:shd w:val="clear" w:color="auto" w:fill="auto"/>
          </w:tcPr>
          <w:p w14:paraId="685C7AEB"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20</w:t>
            </w:r>
          </w:p>
        </w:tc>
        <w:tc>
          <w:tcPr>
            <w:tcW w:w="952" w:type="dxa"/>
            <w:shd w:val="clear" w:color="auto" w:fill="auto"/>
          </w:tcPr>
          <w:p w14:paraId="3EE48993"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Anglais</w:t>
            </w:r>
          </w:p>
        </w:tc>
        <w:tc>
          <w:tcPr>
            <w:tcW w:w="1358" w:type="dxa"/>
            <w:shd w:val="clear" w:color="auto" w:fill="auto"/>
          </w:tcPr>
          <w:p w14:paraId="607E9E13"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Français et russe</w:t>
            </w:r>
          </w:p>
        </w:tc>
        <w:tc>
          <w:tcPr>
            <w:tcW w:w="1140" w:type="dxa"/>
            <w:shd w:val="clear" w:color="auto" w:fill="auto"/>
          </w:tcPr>
          <w:p w14:paraId="7483184A"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200 (anglais) 100 (français) 100 (russe)</w:t>
            </w:r>
          </w:p>
        </w:tc>
      </w:tr>
      <w:tr w:rsidR="007D5948" w:rsidRPr="00F63000" w14:paraId="213AD964" w14:textId="77777777" w:rsidTr="007D5948">
        <w:tc>
          <w:tcPr>
            <w:tcW w:w="355" w:type="dxa"/>
            <w:shd w:val="clear" w:color="auto" w:fill="auto"/>
          </w:tcPr>
          <w:p w14:paraId="3022C4B6"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2</w:t>
            </w:r>
          </w:p>
        </w:tc>
        <w:tc>
          <w:tcPr>
            <w:tcW w:w="1904" w:type="dxa"/>
            <w:shd w:val="clear" w:color="auto" w:fill="auto"/>
          </w:tcPr>
          <w:p w14:paraId="40E14618"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Statistiques des transports −</w:t>
            </w:r>
            <w:r w:rsidR="007D5948">
              <w:rPr>
                <w:sz w:val="16"/>
                <w:szCs w:val="16"/>
                <w:lang w:val="fr-FR"/>
              </w:rPr>
              <w:t> </w:t>
            </w:r>
            <w:r w:rsidRPr="007D5948">
              <w:rPr>
                <w:sz w:val="16"/>
                <w:szCs w:val="16"/>
                <w:lang w:val="fr-FR"/>
              </w:rPr>
              <w:t>profils de pays</w:t>
            </w:r>
          </w:p>
        </w:tc>
        <w:tc>
          <w:tcPr>
            <w:tcW w:w="1414" w:type="dxa"/>
            <w:shd w:val="clear" w:color="auto" w:fill="auto"/>
          </w:tcPr>
          <w:p w14:paraId="1D4AE79A"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ECE/TRANS/288, par.</w:t>
            </w:r>
            <w:r w:rsidR="007D5948">
              <w:rPr>
                <w:sz w:val="16"/>
                <w:szCs w:val="16"/>
                <w:lang w:val="fr-FR"/>
              </w:rPr>
              <w:t> </w:t>
            </w:r>
            <w:r w:rsidRPr="007D5948">
              <w:rPr>
                <w:sz w:val="16"/>
                <w:szCs w:val="16"/>
                <w:lang w:val="fr-FR"/>
              </w:rPr>
              <w:t>121</w:t>
            </w:r>
          </w:p>
        </w:tc>
        <w:tc>
          <w:tcPr>
            <w:tcW w:w="1008" w:type="dxa"/>
            <w:shd w:val="clear" w:color="auto" w:fill="auto"/>
          </w:tcPr>
          <w:p w14:paraId="5DA3D377"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Versions papier et électronique</w:t>
            </w:r>
          </w:p>
        </w:tc>
        <w:tc>
          <w:tcPr>
            <w:tcW w:w="644" w:type="dxa"/>
            <w:shd w:val="clear" w:color="auto" w:fill="auto"/>
          </w:tcPr>
          <w:p w14:paraId="70F451DF"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A4</w:t>
            </w:r>
          </w:p>
        </w:tc>
        <w:tc>
          <w:tcPr>
            <w:tcW w:w="867" w:type="dxa"/>
            <w:shd w:val="clear" w:color="auto" w:fill="auto"/>
          </w:tcPr>
          <w:p w14:paraId="67F5C973"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20</w:t>
            </w:r>
          </w:p>
        </w:tc>
        <w:tc>
          <w:tcPr>
            <w:tcW w:w="952" w:type="dxa"/>
            <w:shd w:val="clear" w:color="auto" w:fill="auto"/>
          </w:tcPr>
          <w:p w14:paraId="5B3E4147"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Anglais</w:t>
            </w:r>
          </w:p>
        </w:tc>
        <w:tc>
          <w:tcPr>
            <w:tcW w:w="1358" w:type="dxa"/>
            <w:shd w:val="clear" w:color="auto" w:fill="auto"/>
          </w:tcPr>
          <w:p w14:paraId="7E5B2E56"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Français et russe</w:t>
            </w:r>
          </w:p>
        </w:tc>
        <w:tc>
          <w:tcPr>
            <w:tcW w:w="1140" w:type="dxa"/>
            <w:shd w:val="clear" w:color="auto" w:fill="auto"/>
          </w:tcPr>
          <w:p w14:paraId="0B0D8884" w14:textId="77777777" w:rsidR="00AF15EB" w:rsidRPr="007D5948" w:rsidRDefault="00AF15EB" w:rsidP="007D5948">
            <w:pPr>
              <w:spacing w:before="40" w:after="120" w:line="200" w:lineRule="atLeast"/>
              <w:ind w:left="57" w:right="57"/>
              <w:rPr>
                <w:sz w:val="16"/>
                <w:szCs w:val="16"/>
              </w:rPr>
            </w:pPr>
            <w:r w:rsidRPr="007D5948">
              <w:rPr>
                <w:sz w:val="16"/>
                <w:szCs w:val="16"/>
                <w:lang w:val="fr-FR"/>
              </w:rPr>
              <w:t>200 (anglais) 100 (français) 100 (russe)</w:t>
            </w:r>
          </w:p>
        </w:tc>
      </w:tr>
    </w:tbl>
    <w:p w14:paraId="69B295F6" w14:textId="77777777" w:rsidR="00AF15EB" w:rsidRDefault="00AF15EB" w:rsidP="00AF15EB">
      <w:pPr>
        <w:pStyle w:val="HChG"/>
        <w:spacing w:before="240"/>
        <w:ind w:left="0" w:firstLine="680"/>
      </w:pPr>
      <w:r>
        <w:lastRenderedPageBreak/>
        <w:t>Annex II</w:t>
      </w:r>
    </w:p>
    <w:p w14:paraId="032FE6E5" w14:textId="77777777" w:rsidR="00AF15EB" w:rsidRPr="005D1C21" w:rsidRDefault="00AF15EB" w:rsidP="00AF15EB">
      <w:pPr>
        <w:pStyle w:val="HChG"/>
        <w:rPr>
          <w:b w:val="0"/>
          <w:i/>
        </w:rPr>
      </w:pPr>
      <w:r>
        <w:tab/>
      </w:r>
      <w:r>
        <w:tab/>
      </w:r>
      <w:r w:rsidRPr="00045578">
        <w:t>Textes portant autorisation</w:t>
      </w:r>
    </w:p>
    <w:p w14:paraId="5FB9A194" w14:textId="77777777" w:rsidR="00AF15EB" w:rsidRDefault="00AF15EB" w:rsidP="00AF15EB">
      <w:pPr>
        <w:pStyle w:val="H1G"/>
      </w:pPr>
      <w:r>
        <w:rPr>
          <w:lang w:val="fr-FR"/>
        </w:rPr>
        <w:tab/>
        <w:t>A.</w:t>
      </w:r>
      <w:r>
        <w:rPr>
          <w:lang w:val="fr-FR"/>
        </w:rPr>
        <w:tab/>
      </w:r>
      <w:r w:rsidRPr="003B7978">
        <w:rPr>
          <w:lang w:val="fr-FR"/>
        </w:rPr>
        <w:t>Textes généraux émanant des organes d</w:t>
      </w:r>
      <w:r>
        <w:rPr>
          <w:lang w:val="fr-FR"/>
        </w:rPr>
        <w:t>élibérants et concernant la CEE</w:t>
      </w:r>
    </w:p>
    <w:p w14:paraId="6F78820F" w14:textId="77777777" w:rsidR="00AF15EB" w:rsidRDefault="00AF15EB" w:rsidP="001F2A34">
      <w:pPr>
        <w:pStyle w:val="H4G"/>
      </w:pPr>
      <w:r w:rsidRPr="009A1EB4">
        <w:rPr>
          <w:color w:val="00B050"/>
        </w:rPr>
        <w:tab/>
      </w:r>
      <w:r w:rsidRPr="009A1EB4">
        <w:rPr>
          <w:color w:val="00B050"/>
        </w:rPr>
        <w:tab/>
      </w:r>
      <w:r w:rsidRPr="00045578">
        <w:t>Résolutions de l</w:t>
      </w:r>
      <w:r>
        <w:t>’</w:t>
      </w:r>
      <w:r w:rsidRPr="00045578">
        <w:t>Assemblée générale</w:t>
      </w:r>
    </w:p>
    <w:tbl>
      <w:tblPr>
        <w:tblW w:w="7371" w:type="dxa"/>
        <w:tblInd w:w="1134" w:type="dxa"/>
        <w:tblLayout w:type="fixed"/>
        <w:tblCellMar>
          <w:left w:w="0" w:type="dxa"/>
          <w:right w:w="0" w:type="dxa"/>
        </w:tblCellMar>
        <w:tblLook w:val="04A0" w:firstRow="1" w:lastRow="0" w:firstColumn="1" w:lastColumn="0" w:noHBand="0" w:noVBand="1"/>
      </w:tblPr>
      <w:tblGrid>
        <w:gridCol w:w="1431"/>
        <w:gridCol w:w="5940"/>
      </w:tblGrid>
      <w:tr w:rsidR="00AF15EB" w:rsidRPr="00BF2BED" w14:paraId="0933201E" w14:textId="77777777" w:rsidTr="00885540">
        <w:tc>
          <w:tcPr>
            <w:tcW w:w="1364" w:type="dxa"/>
            <w:shd w:val="clear" w:color="auto" w:fill="auto"/>
          </w:tcPr>
          <w:p w14:paraId="7D225B61" w14:textId="77777777" w:rsidR="00AF15EB" w:rsidRPr="00BF2BED" w:rsidRDefault="00A75654" w:rsidP="00BF2BED">
            <w:pPr>
              <w:spacing w:before="40" w:after="120"/>
              <w:ind w:right="113"/>
            </w:pPr>
            <w:hyperlink r:id="rId19" w:history="1">
              <w:r w:rsidR="00BF2BED" w:rsidRPr="00BF2BED">
                <w:rPr>
                  <w:rStyle w:val="Hyperlink"/>
                </w:rPr>
                <w:t>66/288</w:t>
              </w:r>
            </w:hyperlink>
          </w:p>
        </w:tc>
        <w:tc>
          <w:tcPr>
            <w:tcW w:w="5661" w:type="dxa"/>
            <w:shd w:val="clear" w:color="auto" w:fill="auto"/>
          </w:tcPr>
          <w:p w14:paraId="2A1881AA" w14:textId="77777777" w:rsidR="00AF15EB" w:rsidRPr="00BF2BED" w:rsidRDefault="00BF2BED" w:rsidP="007B69C5">
            <w:pPr>
              <w:spacing w:before="40" w:after="120"/>
            </w:pPr>
            <w:r w:rsidRPr="00BF2BED">
              <w:t>L’avenir que nous voulons</w:t>
            </w:r>
          </w:p>
        </w:tc>
      </w:tr>
      <w:tr w:rsidR="00BF2BED" w:rsidRPr="00BF2BED" w14:paraId="66AAC9FA" w14:textId="77777777" w:rsidTr="00885540">
        <w:tc>
          <w:tcPr>
            <w:tcW w:w="1364" w:type="dxa"/>
            <w:shd w:val="clear" w:color="auto" w:fill="auto"/>
          </w:tcPr>
          <w:p w14:paraId="0963CBB6" w14:textId="77777777" w:rsidR="00BF2BED" w:rsidRPr="00BF2BED" w:rsidRDefault="00A75654" w:rsidP="00BF2BED">
            <w:pPr>
              <w:spacing w:before="40" w:after="120"/>
              <w:ind w:right="113"/>
            </w:pPr>
            <w:hyperlink r:id="rId20" w:history="1">
              <w:r w:rsidR="00BF2BED" w:rsidRPr="00BF2BED">
                <w:rPr>
                  <w:rStyle w:val="Hyperlink"/>
                </w:rPr>
                <w:t>67/10</w:t>
              </w:r>
            </w:hyperlink>
          </w:p>
        </w:tc>
        <w:tc>
          <w:tcPr>
            <w:tcW w:w="5661" w:type="dxa"/>
            <w:shd w:val="clear" w:color="auto" w:fill="auto"/>
          </w:tcPr>
          <w:p w14:paraId="548AAA0E" w14:textId="77777777" w:rsidR="00BF2BED" w:rsidRPr="00BF2BED" w:rsidRDefault="00BF2BED" w:rsidP="007B69C5">
            <w:pPr>
              <w:spacing w:before="40" w:after="120"/>
            </w:pPr>
            <w:r w:rsidRPr="00BF2BED">
              <w:t>Coopération entre l’Organisation des Nations Unies et la Communauté économique eurasienne</w:t>
            </w:r>
          </w:p>
        </w:tc>
      </w:tr>
      <w:tr w:rsidR="00AF15EB" w:rsidRPr="00BF2BED" w14:paraId="0EF6F536" w14:textId="77777777" w:rsidTr="00885540">
        <w:tc>
          <w:tcPr>
            <w:tcW w:w="1364" w:type="dxa"/>
            <w:shd w:val="clear" w:color="auto" w:fill="auto"/>
          </w:tcPr>
          <w:p w14:paraId="4113756E" w14:textId="77777777" w:rsidR="00AF15EB" w:rsidRPr="00BF2BED" w:rsidRDefault="00A75654" w:rsidP="00BF2BED">
            <w:pPr>
              <w:spacing w:before="40" w:after="120"/>
              <w:ind w:right="113"/>
            </w:pPr>
            <w:hyperlink r:id="rId21" w:history="1">
              <w:r w:rsidR="00AF15EB" w:rsidRPr="007B69C5">
                <w:rPr>
                  <w:rStyle w:val="Hyperlink"/>
                </w:rPr>
                <w:t>67/290</w:t>
              </w:r>
            </w:hyperlink>
          </w:p>
        </w:tc>
        <w:tc>
          <w:tcPr>
            <w:tcW w:w="5661" w:type="dxa"/>
            <w:shd w:val="clear" w:color="auto" w:fill="auto"/>
          </w:tcPr>
          <w:p w14:paraId="228CCF3C" w14:textId="77777777" w:rsidR="00AF15EB" w:rsidRPr="00BF2BED" w:rsidRDefault="00AF15EB" w:rsidP="007B69C5">
            <w:pPr>
              <w:spacing w:before="40" w:after="120"/>
            </w:pPr>
            <w:r w:rsidRPr="00BF2BED">
              <w:t>Structure et modalités de fonctionnement du forum politique de haut niveau pour le développement durable</w:t>
            </w:r>
          </w:p>
        </w:tc>
      </w:tr>
      <w:tr w:rsidR="00AF15EB" w:rsidRPr="00BF2BED" w14:paraId="5A672ECB" w14:textId="77777777" w:rsidTr="00885540">
        <w:tc>
          <w:tcPr>
            <w:tcW w:w="1364" w:type="dxa"/>
            <w:shd w:val="clear" w:color="auto" w:fill="auto"/>
          </w:tcPr>
          <w:p w14:paraId="3329C5E0" w14:textId="77777777" w:rsidR="00AF15EB" w:rsidRPr="00BF2BED" w:rsidRDefault="00A75654" w:rsidP="00BF2BED">
            <w:pPr>
              <w:spacing w:before="40" w:after="120"/>
              <w:ind w:right="113"/>
            </w:pPr>
            <w:hyperlink r:id="rId22" w:history="1">
              <w:r w:rsidR="00AF15EB" w:rsidRPr="007B69C5">
                <w:rPr>
                  <w:rStyle w:val="Hyperlink"/>
                </w:rPr>
                <w:t>69/277</w:t>
              </w:r>
            </w:hyperlink>
          </w:p>
        </w:tc>
        <w:tc>
          <w:tcPr>
            <w:tcW w:w="5661" w:type="dxa"/>
            <w:shd w:val="clear" w:color="auto" w:fill="auto"/>
          </w:tcPr>
          <w:p w14:paraId="6498F11F" w14:textId="77777777" w:rsidR="00AF15EB" w:rsidRPr="00BF2BED" w:rsidRDefault="00AF15EB" w:rsidP="007B69C5">
            <w:pPr>
              <w:spacing w:before="40" w:after="120"/>
            </w:pPr>
            <w:r w:rsidRPr="00BF2BED">
              <w:t>Déclaration politique sur le renforcement de la coopération entre l’Organisation des Nations Unies et les organisations régionales et sous</w:t>
            </w:r>
            <w:r w:rsidR="00885540">
              <w:noBreakHyphen/>
            </w:r>
            <w:r w:rsidRPr="00BF2BED">
              <w:t>régionales</w:t>
            </w:r>
          </w:p>
        </w:tc>
      </w:tr>
      <w:tr w:rsidR="00AF15EB" w:rsidRPr="00BF2BED" w14:paraId="4417D5FD" w14:textId="77777777" w:rsidTr="00885540">
        <w:tc>
          <w:tcPr>
            <w:tcW w:w="1364" w:type="dxa"/>
            <w:shd w:val="clear" w:color="auto" w:fill="auto"/>
          </w:tcPr>
          <w:p w14:paraId="437AF73D" w14:textId="77777777" w:rsidR="00AF15EB" w:rsidRPr="00BF2BED" w:rsidRDefault="00A75654" w:rsidP="007B69C5">
            <w:pPr>
              <w:spacing w:before="40" w:after="120"/>
              <w:ind w:right="113"/>
            </w:pPr>
            <w:hyperlink r:id="rId23" w:history="1">
              <w:r w:rsidR="00AF15EB" w:rsidRPr="007B69C5">
                <w:rPr>
                  <w:rStyle w:val="Hyperlink"/>
                </w:rPr>
                <w:t>69/313</w:t>
              </w:r>
            </w:hyperlink>
          </w:p>
        </w:tc>
        <w:tc>
          <w:tcPr>
            <w:tcW w:w="5661" w:type="dxa"/>
            <w:shd w:val="clear" w:color="auto" w:fill="auto"/>
          </w:tcPr>
          <w:p w14:paraId="5F6BC2AA" w14:textId="77777777" w:rsidR="00AF15EB" w:rsidRPr="00BF2BED" w:rsidRDefault="00AF15EB" w:rsidP="007B69C5">
            <w:pPr>
              <w:spacing w:before="40" w:after="120"/>
            </w:pPr>
            <w:r w:rsidRPr="00BF2BED">
              <w:t>Programme d’action d’Addis-Abeba issu de la troisième Conférence internationale sur le financement du développement (Programme d’action d’Addis-Abeba)</w:t>
            </w:r>
          </w:p>
        </w:tc>
      </w:tr>
      <w:tr w:rsidR="00AF15EB" w:rsidRPr="00BF2BED" w14:paraId="55C1DE4C" w14:textId="77777777" w:rsidTr="00885540">
        <w:tc>
          <w:tcPr>
            <w:tcW w:w="1364" w:type="dxa"/>
            <w:shd w:val="clear" w:color="auto" w:fill="auto"/>
          </w:tcPr>
          <w:p w14:paraId="617929C5" w14:textId="77777777" w:rsidR="00AF15EB" w:rsidRPr="00BF2BED" w:rsidRDefault="00A75654" w:rsidP="00BF2BED">
            <w:pPr>
              <w:spacing w:before="40" w:after="120"/>
              <w:ind w:right="113"/>
            </w:pPr>
            <w:hyperlink r:id="rId24" w:history="1">
              <w:r w:rsidR="00AF15EB" w:rsidRPr="007B69C5">
                <w:rPr>
                  <w:rStyle w:val="Hyperlink"/>
                </w:rPr>
                <w:t>70/1</w:t>
              </w:r>
            </w:hyperlink>
          </w:p>
        </w:tc>
        <w:tc>
          <w:tcPr>
            <w:tcW w:w="5661" w:type="dxa"/>
            <w:shd w:val="clear" w:color="auto" w:fill="auto"/>
          </w:tcPr>
          <w:p w14:paraId="004442C3" w14:textId="77777777" w:rsidR="00AF15EB" w:rsidRPr="00BF2BED" w:rsidRDefault="00AF15EB" w:rsidP="007B69C5">
            <w:pPr>
              <w:spacing w:before="40" w:after="120"/>
            </w:pPr>
            <w:r w:rsidRPr="00BF2BED">
              <w:t>Transformer notre monde</w:t>
            </w:r>
            <w:r w:rsidR="007B69C5">
              <w:t> </w:t>
            </w:r>
            <w:r w:rsidRPr="00BF2BED">
              <w:t>: le Programme de développement durable à l’horizon 2030</w:t>
            </w:r>
          </w:p>
        </w:tc>
      </w:tr>
      <w:tr w:rsidR="00AF15EB" w:rsidRPr="00BF2BED" w14:paraId="40EB64A8" w14:textId="77777777" w:rsidTr="00885540">
        <w:tc>
          <w:tcPr>
            <w:tcW w:w="1364" w:type="dxa"/>
            <w:shd w:val="clear" w:color="auto" w:fill="auto"/>
          </w:tcPr>
          <w:p w14:paraId="0979F0F1" w14:textId="77777777" w:rsidR="00AF15EB" w:rsidRPr="00BF2BED" w:rsidRDefault="00A75654" w:rsidP="00BF2BED">
            <w:pPr>
              <w:spacing w:before="40" w:after="120"/>
              <w:ind w:right="113"/>
            </w:pPr>
            <w:hyperlink r:id="rId25" w:history="1">
              <w:r w:rsidR="00AF15EB" w:rsidRPr="007B69C5">
                <w:rPr>
                  <w:rStyle w:val="Hyperlink"/>
                </w:rPr>
                <w:t>70/133</w:t>
              </w:r>
            </w:hyperlink>
          </w:p>
        </w:tc>
        <w:tc>
          <w:tcPr>
            <w:tcW w:w="5661" w:type="dxa"/>
            <w:shd w:val="clear" w:color="auto" w:fill="auto"/>
          </w:tcPr>
          <w:p w14:paraId="261CFB8F" w14:textId="77777777" w:rsidR="00AF15EB" w:rsidRPr="00BF2BED" w:rsidRDefault="00AF15EB" w:rsidP="007B69C5">
            <w:pPr>
              <w:spacing w:before="40" w:after="120"/>
            </w:pPr>
            <w:r w:rsidRPr="00BF2BED">
              <w:t>Suite donnée à la quatrième Conférence mondiale sur les femmes et application intégrale de la Déclaration et du Programme d’action de Beijing et des textes issus de la vingt-troisième session extraordinaire de l’Assemblée générale</w:t>
            </w:r>
          </w:p>
        </w:tc>
      </w:tr>
      <w:tr w:rsidR="00AF15EB" w:rsidRPr="00BF2BED" w14:paraId="51EE8C7A" w14:textId="77777777" w:rsidTr="00885540">
        <w:tc>
          <w:tcPr>
            <w:tcW w:w="1364" w:type="dxa"/>
            <w:shd w:val="clear" w:color="auto" w:fill="auto"/>
          </w:tcPr>
          <w:p w14:paraId="2181545B" w14:textId="77777777" w:rsidR="00AF15EB" w:rsidRPr="00BF2BED" w:rsidRDefault="00A75654" w:rsidP="00BF2BED">
            <w:pPr>
              <w:spacing w:before="40" w:after="120"/>
              <w:ind w:right="113"/>
            </w:pPr>
            <w:hyperlink r:id="rId26" w:history="1">
              <w:r w:rsidR="00AF15EB" w:rsidRPr="007B69C5">
                <w:rPr>
                  <w:rStyle w:val="Hyperlink"/>
                </w:rPr>
                <w:t>70/221</w:t>
              </w:r>
            </w:hyperlink>
          </w:p>
        </w:tc>
        <w:tc>
          <w:tcPr>
            <w:tcW w:w="5661" w:type="dxa"/>
            <w:shd w:val="clear" w:color="auto" w:fill="auto"/>
          </w:tcPr>
          <w:p w14:paraId="798DD9EF" w14:textId="77777777" w:rsidR="00AF15EB" w:rsidRPr="00BF2BED" w:rsidRDefault="00AF15EB" w:rsidP="007B69C5">
            <w:pPr>
              <w:spacing w:before="40" w:after="120"/>
            </w:pPr>
            <w:r w:rsidRPr="00BF2BED">
              <w:t>Activités opérationnelles de développement du système des Nations</w:t>
            </w:r>
            <w:r w:rsidR="007B69C5">
              <w:t> </w:t>
            </w:r>
            <w:r w:rsidRPr="00BF2BED">
              <w:t>Unies</w:t>
            </w:r>
          </w:p>
        </w:tc>
      </w:tr>
      <w:tr w:rsidR="00AF15EB" w:rsidRPr="00BF2BED" w14:paraId="0536F061" w14:textId="77777777" w:rsidTr="00885540">
        <w:tc>
          <w:tcPr>
            <w:tcW w:w="1364" w:type="dxa"/>
            <w:shd w:val="clear" w:color="auto" w:fill="auto"/>
          </w:tcPr>
          <w:p w14:paraId="478FF877" w14:textId="77777777" w:rsidR="00AF15EB" w:rsidRPr="00BF2BED" w:rsidRDefault="00A75654" w:rsidP="00BF2BED">
            <w:pPr>
              <w:spacing w:before="40" w:after="120"/>
              <w:ind w:right="113"/>
            </w:pPr>
            <w:hyperlink r:id="rId27" w:history="1">
              <w:r w:rsidR="00AF15EB" w:rsidRPr="007B69C5">
                <w:rPr>
                  <w:rStyle w:val="Hyperlink"/>
                </w:rPr>
                <w:t>71/14</w:t>
              </w:r>
            </w:hyperlink>
          </w:p>
        </w:tc>
        <w:tc>
          <w:tcPr>
            <w:tcW w:w="5661" w:type="dxa"/>
            <w:shd w:val="clear" w:color="auto" w:fill="auto"/>
          </w:tcPr>
          <w:p w14:paraId="793BC664" w14:textId="77777777" w:rsidR="00AF15EB" w:rsidRPr="00BF2BED" w:rsidRDefault="00AF15EB" w:rsidP="007B69C5">
            <w:pPr>
              <w:spacing w:before="40" w:after="120"/>
            </w:pPr>
            <w:r w:rsidRPr="00BF2BED">
              <w:t>Coopération entre l’Organisation des Nations Unies et l’Organisation de Shanghai pour la coopération</w:t>
            </w:r>
          </w:p>
        </w:tc>
      </w:tr>
      <w:tr w:rsidR="00AF15EB" w:rsidRPr="00BF2BED" w14:paraId="7518E9F6" w14:textId="77777777" w:rsidTr="00885540">
        <w:tc>
          <w:tcPr>
            <w:tcW w:w="1364" w:type="dxa"/>
            <w:shd w:val="clear" w:color="auto" w:fill="auto"/>
          </w:tcPr>
          <w:p w14:paraId="27B06B11" w14:textId="77777777" w:rsidR="00AF15EB" w:rsidRPr="00BF2BED" w:rsidRDefault="00A75654" w:rsidP="00BF2BED">
            <w:pPr>
              <w:spacing w:before="40" w:after="120"/>
              <w:ind w:right="113"/>
            </w:pPr>
            <w:hyperlink r:id="rId28" w:history="1">
              <w:r w:rsidR="00AF15EB" w:rsidRPr="007B69C5">
                <w:rPr>
                  <w:rStyle w:val="Hyperlink"/>
                </w:rPr>
                <w:t>71/16</w:t>
              </w:r>
            </w:hyperlink>
          </w:p>
        </w:tc>
        <w:tc>
          <w:tcPr>
            <w:tcW w:w="5661" w:type="dxa"/>
            <w:shd w:val="clear" w:color="auto" w:fill="auto"/>
          </w:tcPr>
          <w:p w14:paraId="36083D00" w14:textId="77777777" w:rsidR="00AF15EB" w:rsidRPr="00BF2BED" w:rsidRDefault="00AF15EB" w:rsidP="007B69C5">
            <w:pPr>
              <w:spacing w:before="40" w:after="120"/>
            </w:pPr>
            <w:r w:rsidRPr="00BF2BED">
              <w:t>Coopération entre l’Organisation des Nations Unies et l’Organisation de coopération économique</w:t>
            </w:r>
          </w:p>
        </w:tc>
      </w:tr>
      <w:tr w:rsidR="00AF15EB" w:rsidRPr="00BF2BED" w14:paraId="4E24FE39" w14:textId="77777777" w:rsidTr="00885540">
        <w:tc>
          <w:tcPr>
            <w:tcW w:w="1364" w:type="dxa"/>
            <w:shd w:val="clear" w:color="auto" w:fill="auto"/>
          </w:tcPr>
          <w:p w14:paraId="57D46EB6" w14:textId="77777777" w:rsidR="00AF15EB" w:rsidRPr="00BF2BED" w:rsidRDefault="00A75654" w:rsidP="00BF2BED">
            <w:pPr>
              <w:spacing w:before="40" w:after="120"/>
              <w:ind w:right="113"/>
            </w:pPr>
            <w:hyperlink r:id="rId29" w:history="1">
              <w:r w:rsidR="00AF15EB" w:rsidRPr="007B69C5">
                <w:rPr>
                  <w:rStyle w:val="Hyperlink"/>
                </w:rPr>
                <w:t>71/162</w:t>
              </w:r>
            </w:hyperlink>
          </w:p>
        </w:tc>
        <w:tc>
          <w:tcPr>
            <w:tcW w:w="5661" w:type="dxa"/>
            <w:shd w:val="clear" w:color="auto" w:fill="auto"/>
          </w:tcPr>
          <w:p w14:paraId="0BA82F23" w14:textId="77777777" w:rsidR="00AF15EB" w:rsidRPr="00BF2BED" w:rsidRDefault="00AF15EB" w:rsidP="007B69C5">
            <w:pPr>
              <w:spacing w:before="40" w:after="120"/>
            </w:pPr>
            <w:r w:rsidRPr="00BF2BED">
              <w:t>Suite donnée au Sommet mondial pour le développement social et à la vingt-quatrième session extraordinaire de l’Assemblée générale</w:t>
            </w:r>
          </w:p>
        </w:tc>
      </w:tr>
      <w:tr w:rsidR="00AF15EB" w:rsidRPr="00BF2BED" w14:paraId="299E7AB4" w14:textId="77777777" w:rsidTr="00885540">
        <w:tc>
          <w:tcPr>
            <w:tcW w:w="1364" w:type="dxa"/>
            <w:shd w:val="clear" w:color="auto" w:fill="auto"/>
          </w:tcPr>
          <w:p w14:paraId="7C39A67F" w14:textId="77777777" w:rsidR="00AF15EB" w:rsidRPr="00BF2BED" w:rsidRDefault="00A75654" w:rsidP="00BF2BED">
            <w:pPr>
              <w:spacing w:before="40" w:after="120"/>
              <w:ind w:right="113"/>
            </w:pPr>
            <w:hyperlink r:id="rId30" w:history="1">
              <w:r w:rsidR="00AF15EB" w:rsidRPr="00A64E2B">
                <w:rPr>
                  <w:rStyle w:val="Hyperlink"/>
                </w:rPr>
                <w:t>71/243</w:t>
              </w:r>
            </w:hyperlink>
          </w:p>
        </w:tc>
        <w:tc>
          <w:tcPr>
            <w:tcW w:w="5661" w:type="dxa"/>
            <w:shd w:val="clear" w:color="auto" w:fill="auto"/>
          </w:tcPr>
          <w:p w14:paraId="4AB55584" w14:textId="77777777" w:rsidR="00AF15EB" w:rsidRPr="00BF2BED" w:rsidRDefault="00AF15EB" w:rsidP="007B69C5">
            <w:pPr>
              <w:spacing w:before="40" w:after="120"/>
            </w:pPr>
            <w:r w:rsidRPr="00BF2BED">
              <w:rPr>
                <w:lang w:val="fr-FR"/>
              </w:rPr>
              <w:t>Examen quadriennal complet des activités opérationnelles de développement du système des Nations Unies</w:t>
            </w:r>
          </w:p>
        </w:tc>
      </w:tr>
      <w:tr w:rsidR="00AF15EB" w:rsidRPr="00BF2BED" w14:paraId="69938BAA" w14:textId="77777777" w:rsidTr="00885540">
        <w:tc>
          <w:tcPr>
            <w:tcW w:w="1364" w:type="dxa"/>
            <w:shd w:val="clear" w:color="auto" w:fill="auto"/>
          </w:tcPr>
          <w:p w14:paraId="3FD60563" w14:textId="77777777" w:rsidR="00AF15EB" w:rsidRPr="00BF2BED" w:rsidRDefault="00A75654" w:rsidP="00BF2BED">
            <w:pPr>
              <w:spacing w:before="40" w:after="120"/>
              <w:ind w:right="113"/>
            </w:pPr>
            <w:hyperlink r:id="rId31" w:history="1">
              <w:r w:rsidR="00AF15EB" w:rsidRPr="00A64E2B">
                <w:rPr>
                  <w:rStyle w:val="Hyperlink"/>
                </w:rPr>
                <w:t>72/230</w:t>
              </w:r>
            </w:hyperlink>
          </w:p>
        </w:tc>
        <w:tc>
          <w:tcPr>
            <w:tcW w:w="5661" w:type="dxa"/>
            <w:shd w:val="clear" w:color="auto" w:fill="auto"/>
          </w:tcPr>
          <w:p w14:paraId="10997112" w14:textId="77777777" w:rsidR="00AF15EB" w:rsidRPr="00BF2BED" w:rsidRDefault="00AF15EB" w:rsidP="007B69C5">
            <w:pPr>
              <w:spacing w:before="40" w:after="120"/>
            </w:pPr>
            <w:r w:rsidRPr="00BF2BED">
              <w:t>Coopération pour le développement des pays à revenu intermédiaire</w:t>
            </w:r>
          </w:p>
        </w:tc>
      </w:tr>
      <w:tr w:rsidR="00AF15EB" w:rsidRPr="00BF2BED" w14:paraId="5148AD63" w14:textId="77777777" w:rsidTr="00885540">
        <w:tc>
          <w:tcPr>
            <w:tcW w:w="1364" w:type="dxa"/>
            <w:shd w:val="clear" w:color="auto" w:fill="auto"/>
          </w:tcPr>
          <w:p w14:paraId="5C61E793" w14:textId="77777777" w:rsidR="00AF15EB" w:rsidRPr="00BF2BED" w:rsidRDefault="00A75654" w:rsidP="00BF2BED">
            <w:pPr>
              <w:spacing w:before="40" w:after="120"/>
              <w:ind w:right="113"/>
            </w:pPr>
            <w:hyperlink r:id="rId32" w:history="1">
              <w:r w:rsidR="00AF15EB" w:rsidRPr="00A64E2B">
                <w:rPr>
                  <w:rStyle w:val="Hyperlink"/>
                </w:rPr>
                <w:t>72/234</w:t>
              </w:r>
            </w:hyperlink>
          </w:p>
        </w:tc>
        <w:tc>
          <w:tcPr>
            <w:tcW w:w="5661" w:type="dxa"/>
            <w:shd w:val="clear" w:color="auto" w:fill="auto"/>
          </w:tcPr>
          <w:p w14:paraId="32FDE50B" w14:textId="77777777" w:rsidR="00AF15EB" w:rsidRPr="00BF2BED" w:rsidRDefault="00AF15EB" w:rsidP="007B69C5">
            <w:pPr>
              <w:spacing w:before="40" w:after="120"/>
            </w:pPr>
            <w:r w:rsidRPr="00BF2BED">
              <w:rPr>
                <w:lang w:val="fr-FR"/>
              </w:rPr>
              <w:t>Participation des femmes au développement</w:t>
            </w:r>
          </w:p>
        </w:tc>
      </w:tr>
      <w:tr w:rsidR="00AF15EB" w:rsidRPr="00BF2BED" w14:paraId="676B7687" w14:textId="77777777" w:rsidTr="00885540">
        <w:tc>
          <w:tcPr>
            <w:tcW w:w="1364" w:type="dxa"/>
            <w:shd w:val="clear" w:color="auto" w:fill="auto"/>
          </w:tcPr>
          <w:p w14:paraId="6C30995C" w14:textId="77777777" w:rsidR="00AF15EB" w:rsidRPr="00BF2BED" w:rsidRDefault="00A75654" w:rsidP="00BF2BED">
            <w:pPr>
              <w:spacing w:before="40" w:after="120"/>
              <w:ind w:right="113"/>
              <w:rPr>
                <w:rStyle w:val="Hyperlink"/>
                <w:color w:val="auto"/>
              </w:rPr>
            </w:pPr>
            <w:hyperlink r:id="rId33" w:history="1">
              <w:r w:rsidR="00AF15EB" w:rsidRPr="00A64E2B">
                <w:rPr>
                  <w:rStyle w:val="Hyperlink"/>
                </w:rPr>
                <w:t>72/237</w:t>
              </w:r>
            </w:hyperlink>
          </w:p>
        </w:tc>
        <w:tc>
          <w:tcPr>
            <w:tcW w:w="5661" w:type="dxa"/>
            <w:shd w:val="clear" w:color="auto" w:fill="auto"/>
          </w:tcPr>
          <w:p w14:paraId="1F785BEE" w14:textId="77777777" w:rsidR="00AF15EB" w:rsidRPr="00BF2BED" w:rsidRDefault="00AF15EB" w:rsidP="007B69C5">
            <w:pPr>
              <w:spacing w:before="40" w:after="120"/>
            </w:pPr>
            <w:r w:rsidRPr="00BF2BED">
              <w:t>Coopération Sud-Sud</w:t>
            </w:r>
          </w:p>
        </w:tc>
      </w:tr>
      <w:tr w:rsidR="00AF15EB" w:rsidRPr="00BF2BED" w14:paraId="7859F63D" w14:textId="77777777" w:rsidTr="00885540">
        <w:tc>
          <w:tcPr>
            <w:tcW w:w="1364" w:type="dxa"/>
            <w:shd w:val="clear" w:color="auto" w:fill="auto"/>
          </w:tcPr>
          <w:p w14:paraId="20AEF44F" w14:textId="77777777" w:rsidR="00AF15EB" w:rsidRPr="00BF2BED" w:rsidRDefault="00A75654" w:rsidP="00BF2BED">
            <w:pPr>
              <w:spacing w:before="40" w:after="120"/>
              <w:ind w:right="113"/>
            </w:pPr>
            <w:hyperlink r:id="rId34" w:history="1">
              <w:r w:rsidR="00AF15EB" w:rsidRPr="00A64E2B">
                <w:rPr>
                  <w:rStyle w:val="Hyperlink"/>
                </w:rPr>
                <w:t>73/10</w:t>
              </w:r>
            </w:hyperlink>
          </w:p>
        </w:tc>
        <w:tc>
          <w:tcPr>
            <w:tcW w:w="5661" w:type="dxa"/>
            <w:shd w:val="clear" w:color="auto" w:fill="auto"/>
          </w:tcPr>
          <w:p w14:paraId="72DF3750" w14:textId="77777777" w:rsidR="00AF15EB" w:rsidRPr="00BF2BED" w:rsidRDefault="00AF15EB" w:rsidP="007B69C5">
            <w:pPr>
              <w:spacing w:before="40" w:after="120"/>
            </w:pPr>
            <w:r w:rsidRPr="00BF2BED">
              <w:t>Coopération entre l’Organisation des Nations Unies et l’Initiative de l’Europe centrale</w:t>
            </w:r>
          </w:p>
        </w:tc>
      </w:tr>
      <w:tr w:rsidR="00AF15EB" w:rsidRPr="00BF2BED" w14:paraId="70E69F52" w14:textId="77777777" w:rsidTr="00885540">
        <w:tc>
          <w:tcPr>
            <w:tcW w:w="1364" w:type="dxa"/>
            <w:shd w:val="clear" w:color="auto" w:fill="auto"/>
          </w:tcPr>
          <w:p w14:paraId="2E487DDE" w14:textId="77777777" w:rsidR="00AF15EB" w:rsidRPr="00BF2BED" w:rsidRDefault="00A75654" w:rsidP="00BF2BED">
            <w:pPr>
              <w:spacing w:before="40" w:after="120"/>
              <w:ind w:right="113"/>
            </w:pPr>
            <w:hyperlink r:id="rId35" w:history="1">
              <w:r w:rsidR="00AF15EB" w:rsidRPr="00A64E2B">
                <w:rPr>
                  <w:rStyle w:val="Hyperlink"/>
                </w:rPr>
                <w:t>73/13</w:t>
              </w:r>
            </w:hyperlink>
          </w:p>
        </w:tc>
        <w:tc>
          <w:tcPr>
            <w:tcW w:w="5661" w:type="dxa"/>
            <w:shd w:val="clear" w:color="auto" w:fill="auto"/>
          </w:tcPr>
          <w:p w14:paraId="2E11834B" w14:textId="77777777" w:rsidR="00AF15EB" w:rsidRPr="00BF2BED" w:rsidRDefault="00AF15EB" w:rsidP="007B69C5">
            <w:pPr>
              <w:spacing w:before="40" w:after="120"/>
            </w:pPr>
            <w:r w:rsidRPr="00BF2BED">
              <w:t>Coopération entre l’Organisation des Nations Unies et l’Organisation de coopération économique de la mer Noire</w:t>
            </w:r>
          </w:p>
        </w:tc>
      </w:tr>
      <w:tr w:rsidR="00AF15EB" w:rsidRPr="00BF2BED" w14:paraId="3D1AF9F5" w14:textId="77777777" w:rsidTr="00885540">
        <w:tc>
          <w:tcPr>
            <w:tcW w:w="1364" w:type="dxa"/>
            <w:shd w:val="clear" w:color="auto" w:fill="auto"/>
          </w:tcPr>
          <w:p w14:paraId="5A7B0D24" w14:textId="77777777" w:rsidR="00AF15EB" w:rsidRPr="00BF2BED" w:rsidRDefault="00A75654" w:rsidP="00BF2BED">
            <w:pPr>
              <w:spacing w:before="40" w:after="120"/>
              <w:ind w:right="113"/>
            </w:pPr>
            <w:hyperlink r:id="rId36" w:history="1">
              <w:r w:rsidR="00AF15EB" w:rsidRPr="00A64E2B">
                <w:rPr>
                  <w:rStyle w:val="Hyperlink"/>
                </w:rPr>
                <w:t>73/14</w:t>
              </w:r>
            </w:hyperlink>
          </w:p>
        </w:tc>
        <w:tc>
          <w:tcPr>
            <w:tcW w:w="5661" w:type="dxa"/>
            <w:shd w:val="clear" w:color="auto" w:fill="auto"/>
          </w:tcPr>
          <w:p w14:paraId="3DB3FDC3" w14:textId="77777777" w:rsidR="00AF15EB" w:rsidRPr="00BF2BED" w:rsidRDefault="00AF15EB" w:rsidP="007B69C5">
            <w:pPr>
              <w:spacing w:before="40" w:after="120"/>
            </w:pPr>
            <w:r w:rsidRPr="00BF2BED">
              <w:t xml:space="preserve">Coopération entre l’Organisation des Nations Unies et l’Organisation pour la démocratie et le développement économique </w:t>
            </w:r>
            <w:r w:rsidR="00A64E2B">
              <w:t>− </w:t>
            </w:r>
            <w:r w:rsidRPr="00BF2BED">
              <w:t>GUAM</w:t>
            </w:r>
          </w:p>
        </w:tc>
      </w:tr>
      <w:tr w:rsidR="00AF15EB" w:rsidRPr="00BF2BED" w14:paraId="68E2E155" w14:textId="77777777" w:rsidTr="00885540">
        <w:tc>
          <w:tcPr>
            <w:tcW w:w="1364" w:type="dxa"/>
            <w:shd w:val="clear" w:color="auto" w:fill="auto"/>
          </w:tcPr>
          <w:p w14:paraId="4EF3F6DB" w14:textId="77777777" w:rsidR="00AF15EB" w:rsidRPr="00BF2BED" w:rsidRDefault="00A75654" w:rsidP="00A64E2B">
            <w:pPr>
              <w:keepNext/>
              <w:spacing w:before="40" w:after="120"/>
              <w:ind w:right="113"/>
            </w:pPr>
            <w:hyperlink r:id="rId37" w:history="1">
              <w:r w:rsidR="00AF15EB" w:rsidRPr="00A64E2B">
                <w:rPr>
                  <w:rStyle w:val="Hyperlink"/>
                </w:rPr>
                <w:t>73/16</w:t>
              </w:r>
            </w:hyperlink>
          </w:p>
        </w:tc>
        <w:tc>
          <w:tcPr>
            <w:tcW w:w="5661" w:type="dxa"/>
            <w:shd w:val="clear" w:color="auto" w:fill="auto"/>
          </w:tcPr>
          <w:p w14:paraId="00521B03" w14:textId="77777777" w:rsidR="00AF15EB" w:rsidRPr="00BF2BED" w:rsidRDefault="00AF15EB" w:rsidP="007B69C5">
            <w:pPr>
              <w:spacing w:before="40" w:after="120"/>
            </w:pPr>
            <w:r w:rsidRPr="00BF2BED">
              <w:t>Coopération entre l’Organisation des Nations Unies et la Communauté d’États indépendants</w:t>
            </w:r>
          </w:p>
        </w:tc>
      </w:tr>
      <w:tr w:rsidR="00AF15EB" w:rsidRPr="00BF2BED" w14:paraId="6CA39FDA" w14:textId="77777777" w:rsidTr="00885540">
        <w:tc>
          <w:tcPr>
            <w:tcW w:w="1364" w:type="dxa"/>
            <w:shd w:val="clear" w:color="auto" w:fill="auto"/>
          </w:tcPr>
          <w:p w14:paraId="62EB7044" w14:textId="77777777" w:rsidR="00AF15EB" w:rsidRPr="00BF2BED" w:rsidRDefault="00A75654" w:rsidP="00BF2BED">
            <w:pPr>
              <w:spacing w:before="40" w:after="120"/>
              <w:ind w:right="113"/>
            </w:pPr>
            <w:hyperlink r:id="rId38" w:history="1">
              <w:r w:rsidR="00AF15EB" w:rsidRPr="00A64E2B">
                <w:rPr>
                  <w:rStyle w:val="Hyperlink"/>
                </w:rPr>
                <w:t>73/195</w:t>
              </w:r>
            </w:hyperlink>
          </w:p>
        </w:tc>
        <w:tc>
          <w:tcPr>
            <w:tcW w:w="5661" w:type="dxa"/>
            <w:shd w:val="clear" w:color="auto" w:fill="auto"/>
          </w:tcPr>
          <w:p w14:paraId="7D3EC8A0" w14:textId="77777777" w:rsidR="00AF15EB" w:rsidRPr="00BF2BED" w:rsidRDefault="00AF15EB" w:rsidP="007B69C5">
            <w:pPr>
              <w:spacing w:before="40" w:after="120"/>
            </w:pPr>
            <w:r w:rsidRPr="00BF2BED">
              <w:rPr>
                <w:lang w:val="fr-FR"/>
              </w:rPr>
              <w:t>Pacte mondial pour des migrations sûres, ordonnées et régulières</w:t>
            </w:r>
          </w:p>
        </w:tc>
      </w:tr>
      <w:tr w:rsidR="00AF15EB" w:rsidRPr="00BF2BED" w14:paraId="77266433" w14:textId="77777777" w:rsidTr="00885540">
        <w:tc>
          <w:tcPr>
            <w:tcW w:w="1364" w:type="dxa"/>
            <w:shd w:val="clear" w:color="auto" w:fill="auto"/>
          </w:tcPr>
          <w:p w14:paraId="5C38669B" w14:textId="77777777" w:rsidR="00AF15EB" w:rsidRPr="00BF2BED" w:rsidRDefault="00A75654" w:rsidP="00BF2BED">
            <w:pPr>
              <w:spacing w:before="40" w:after="120"/>
              <w:ind w:right="113"/>
              <w:rPr>
                <w:rStyle w:val="Hyperlink"/>
                <w:color w:val="auto"/>
              </w:rPr>
            </w:pPr>
            <w:hyperlink r:id="rId39" w:history="1">
              <w:r w:rsidR="00AF15EB" w:rsidRPr="00A64E2B">
                <w:rPr>
                  <w:rStyle w:val="Hyperlink"/>
                </w:rPr>
                <w:t>73/227</w:t>
              </w:r>
            </w:hyperlink>
          </w:p>
        </w:tc>
        <w:tc>
          <w:tcPr>
            <w:tcW w:w="5661" w:type="dxa"/>
            <w:shd w:val="clear" w:color="auto" w:fill="auto"/>
          </w:tcPr>
          <w:p w14:paraId="7AC51E40" w14:textId="77777777" w:rsidR="00AF15EB" w:rsidRPr="00BF2BED" w:rsidRDefault="00AF15EB" w:rsidP="007B69C5">
            <w:pPr>
              <w:spacing w:before="40" w:after="120"/>
            </w:pPr>
            <w:r w:rsidRPr="00BF2BED">
              <w:t>Mise en œuvre d’Action 21, du Programme relatif à la poursuite de la mise en œuvre d’Action 21 et des textes issus du Sommet mondial pour le développement durable et de la Conférence des Nations Unies sur le développement durable</w:t>
            </w:r>
          </w:p>
        </w:tc>
      </w:tr>
      <w:tr w:rsidR="00AF15EB" w:rsidRPr="00BF2BED" w14:paraId="17A66E30" w14:textId="77777777" w:rsidTr="00885540">
        <w:tc>
          <w:tcPr>
            <w:tcW w:w="1364" w:type="dxa"/>
            <w:shd w:val="clear" w:color="auto" w:fill="auto"/>
          </w:tcPr>
          <w:p w14:paraId="16DEE88C" w14:textId="77777777" w:rsidR="00AF15EB" w:rsidRPr="00BF2BED" w:rsidRDefault="00A75654" w:rsidP="00BF2BED">
            <w:pPr>
              <w:spacing w:before="40" w:after="120"/>
              <w:ind w:right="113"/>
            </w:pPr>
            <w:hyperlink r:id="rId40" w:history="1">
              <w:r w:rsidR="00AF15EB" w:rsidRPr="00A64E2B">
                <w:rPr>
                  <w:rStyle w:val="Hyperlink"/>
                </w:rPr>
                <w:t>73/231</w:t>
              </w:r>
            </w:hyperlink>
          </w:p>
        </w:tc>
        <w:tc>
          <w:tcPr>
            <w:tcW w:w="5661" w:type="dxa"/>
            <w:shd w:val="clear" w:color="auto" w:fill="auto"/>
          </w:tcPr>
          <w:p w14:paraId="008C0B9E" w14:textId="77777777" w:rsidR="00AF15EB" w:rsidRPr="00BF2BED" w:rsidRDefault="00AF15EB" w:rsidP="007B69C5">
            <w:pPr>
              <w:spacing w:before="40" w:after="120"/>
            </w:pPr>
            <w:r w:rsidRPr="00BF2BED">
              <w:rPr>
                <w:lang w:val="fr-FR"/>
              </w:rPr>
              <w:t>Réduction des risques de catastrophe</w:t>
            </w:r>
          </w:p>
        </w:tc>
      </w:tr>
      <w:tr w:rsidR="00AF15EB" w:rsidRPr="00BF2BED" w14:paraId="449D2DD1" w14:textId="77777777" w:rsidTr="00885540">
        <w:tc>
          <w:tcPr>
            <w:tcW w:w="1364" w:type="dxa"/>
            <w:shd w:val="clear" w:color="auto" w:fill="auto"/>
          </w:tcPr>
          <w:p w14:paraId="66DDED58" w14:textId="77777777" w:rsidR="00AF15EB" w:rsidRPr="00BF2BED" w:rsidRDefault="00A75654" w:rsidP="00BF2BED">
            <w:pPr>
              <w:spacing w:before="40" w:after="120"/>
              <w:ind w:right="113"/>
            </w:pPr>
            <w:hyperlink r:id="rId41" w:history="1">
              <w:r w:rsidR="00AF15EB" w:rsidRPr="00A64E2B">
                <w:rPr>
                  <w:rStyle w:val="Hyperlink"/>
                </w:rPr>
                <w:t>73/236</w:t>
              </w:r>
            </w:hyperlink>
          </w:p>
        </w:tc>
        <w:tc>
          <w:tcPr>
            <w:tcW w:w="5661" w:type="dxa"/>
            <w:shd w:val="clear" w:color="auto" w:fill="auto"/>
          </w:tcPr>
          <w:p w14:paraId="6AE7405D" w14:textId="77777777" w:rsidR="00AF15EB" w:rsidRPr="00BF2BED" w:rsidRDefault="00AF15EB" w:rsidP="007B69C5">
            <w:pPr>
              <w:spacing w:before="40" w:after="120"/>
            </w:pPr>
            <w:r w:rsidRPr="00BF2BED">
              <w:t>Garantir l’accès de tous à des services énergétiques fiables, durables et modernes, à un coût abordable</w:t>
            </w:r>
          </w:p>
        </w:tc>
      </w:tr>
      <w:tr w:rsidR="00AF15EB" w:rsidRPr="00BF2BED" w14:paraId="027BC46F" w14:textId="77777777" w:rsidTr="00885540">
        <w:tc>
          <w:tcPr>
            <w:tcW w:w="7025" w:type="dxa"/>
            <w:gridSpan w:val="2"/>
            <w:shd w:val="clear" w:color="auto" w:fill="auto"/>
          </w:tcPr>
          <w:p w14:paraId="5CF3727B" w14:textId="77777777" w:rsidR="00AF15EB" w:rsidRPr="00BF2BED" w:rsidRDefault="00AF15EB" w:rsidP="00BF2BED">
            <w:pPr>
              <w:spacing w:before="40" w:after="120"/>
              <w:ind w:right="113"/>
            </w:pPr>
            <w:r w:rsidRPr="00BF2BED">
              <w:rPr>
                <w:i/>
                <w:iCs/>
              </w:rPr>
              <w:t>Résolutions du Conseil économique et social</w:t>
            </w:r>
          </w:p>
        </w:tc>
      </w:tr>
      <w:bookmarkStart w:id="2" w:name="_Hlk531013569"/>
      <w:tr w:rsidR="00AF15EB" w:rsidRPr="00BF2BED" w14:paraId="06C15FAF" w14:textId="77777777" w:rsidTr="00885540">
        <w:tc>
          <w:tcPr>
            <w:tcW w:w="1364" w:type="dxa"/>
            <w:shd w:val="clear" w:color="auto" w:fill="auto"/>
          </w:tcPr>
          <w:p w14:paraId="612B9171" w14:textId="77777777" w:rsidR="00AF15EB" w:rsidRPr="00BF2BED" w:rsidRDefault="00A64E2B" w:rsidP="00BF2BED">
            <w:pPr>
              <w:spacing w:before="40" w:after="120"/>
              <w:ind w:right="113"/>
            </w:pPr>
            <w:r>
              <w:rPr>
                <w:rStyle w:val="Hyperlink"/>
                <w:color w:val="auto"/>
              </w:rPr>
              <w:fldChar w:fldCharType="begin"/>
            </w:r>
            <w:r>
              <w:rPr>
                <w:rStyle w:val="Hyperlink"/>
                <w:color w:val="auto"/>
              </w:rPr>
              <w:instrText xml:space="preserve"> HYPERLINK "https://undocs.org/fr/A/RES/1998/46 " </w:instrText>
            </w:r>
            <w:r>
              <w:rPr>
                <w:rStyle w:val="Hyperlink"/>
                <w:color w:val="auto"/>
              </w:rPr>
              <w:fldChar w:fldCharType="separate"/>
            </w:r>
            <w:r w:rsidR="00AF15EB" w:rsidRPr="00A64E2B">
              <w:rPr>
                <w:rStyle w:val="Hyperlink"/>
              </w:rPr>
              <w:t>1998/46</w:t>
            </w:r>
            <w:r>
              <w:rPr>
                <w:rStyle w:val="Hyperlink"/>
                <w:color w:val="auto"/>
              </w:rPr>
              <w:fldChar w:fldCharType="end"/>
            </w:r>
            <w:r w:rsidR="00AF15EB" w:rsidRPr="00BF2BED">
              <w:t xml:space="preserve"> </w:t>
            </w:r>
          </w:p>
        </w:tc>
        <w:tc>
          <w:tcPr>
            <w:tcW w:w="5661" w:type="dxa"/>
            <w:shd w:val="clear" w:color="auto" w:fill="auto"/>
          </w:tcPr>
          <w:p w14:paraId="5F7781F4" w14:textId="77777777" w:rsidR="00AF15EB" w:rsidRPr="00BF2BED" w:rsidRDefault="00AF15EB" w:rsidP="00BF2BED">
            <w:pPr>
              <w:spacing w:before="40" w:after="120"/>
              <w:ind w:right="113"/>
            </w:pPr>
            <w:r w:rsidRPr="00BF2BED">
              <w:t xml:space="preserve">Mesures complémentaires pour restructurer et revitaliser l’Organisation des Nations Unies dans les domaines économique et social et les domaines connexes </w:t>
            </w:r>
          </w:p>
        </w:tc>
      </w:tr>
      <w:bookmarkEnd w:id="2"/>
      <w:tr w:rsidR="00AF15EB" w:rsidRPr="00BF2BED" w14:paraId="4F75EA7F" w14:textId="77777777" w:rsidTr="00885540">
        <w:tc>
          <w:tcPr>
            <w:tcW w:w="1364" w:type="dxa"/>
            <w:shd w:val="clear" w:color="auto" w:fill="auto"/>
          </w:tcPr>
          <w:p w14:paraId="43808195" w14:textId="77777777" w:rsidR="00AF15EB" w:rsidRPr="00BF2BED" w:rsidRDefault="00A64E2B" w:rsidP="00BF2BED">
            <w:pPr>
              <w:spacing w:before="40" w:after="120"/>
              <w:ind w:right="113"/>
            </w:pPr>
            <w:r>
              <w:rPr>
                <w:rStyle w:val="Hyperlink"/>
                <w:color w:val="auto"/>
              </w:rPr>
              <w:fldChar w:fldCharType="begin"/>
            </w:r>
            <w:r>
              <w:rPr>
                <w:rStyle w:val="Hyperlink"/>
                <w:color w:val="auto"/>
              </w:rPr>
              <w:instrText xml:space="preserve"> HYPERLINK "https://undocs.org/fr/A/RES/2006/38" </w:instrText>
            </w:r>
            <w:r>
              <w:rPr>
                <w:rStyle w:val="Hyperlink"/>
                <w:color w:val="auto"/>
              </w:rPr>
              <w:fldChar w:fldCharType="separate"/>
            </w:r>
            <w:r w:rsidR="00AF15EB" w:rsidRPr="00A64E2B">
              <w:rPr>
                <w:rStyle w:val="Hyperlink"/>
              </w:rPr>
              <w:t>2006/38</w:t>
            </w:r>
            <w:r>
              <w:rPr>
                <w:rStyle w:val="Hyperlink"/>
                <w:color w:val="auto"/>
              </w:rPr>
              <w:fldChar w:fldCharType="end"/>
            </w:r>
          </w:p>
        </w:tc>
        <w:tc>
          <w:tcPr>
            <w:tcW w:w="5661" w:type="dxa"/>
            <w:shd w:val="clear" w:color="auto" w:fill="auto"/>
          </w:tcPr>
          <w:p w14:paraId="33F81622" w14:textId="77777777" w:rsidR="00AF15EB" w:rsidRPr="00BF2BED" w:rsidRDefault="00AF15EB" w:rsidP="00BF2BED">
            <w:pPr>
              <w:spacing w:before="40" w:after="120"/>
              <w:ind w:right="113"/>
            </w:pPr>
            <w:r w:rsidRPr="00BF2BED">
              <w:t>Plan de travail pour la réforme de la Commission économique pour l’Europe et mandat révisé de la Commission</w:t>
            </w:r>
          </w:p>
        </w:tc>
      </w:tr>
      <w:tr w:rsidR="00AF15EB" w:rsidRPr="00BF2BED" w14:paraId="50DC6539" w14:textId="77777777" w:rsidTr="00885540">
        <w:tc>
          <w:tcPr>
            <w:tcW w:w="1364" w:type="dxa"/>
            <w:shd w:val="clear" w:color="auto" w:fill="auto"/>
          </w:tcPr>
          <w:p w14:paraId="79B1E34C" w14:textId="77777777" w:rsidR="00AF15EB" w:rsidRPr="00BF2BED" w:rsidRDefault="00A75654" w:rsidP="00BF2BED">
            <w:pPr>
              <w:spacing w:before="40" w:after="120"/>
              <w:ind w:right="113"/>
            </w:pPr>
            <w:hyperlink r:id="rId42" w:history="1">
              <w:r w:rsidR="00AF15EB" w:rsidRPr="00A50F67">
                <w:rPr>
                  <w:rStyle w:val="Hyperlink"/>
                </w:rPr>
                <w:t>2013/1</w:t>
              </w:r>
            </w:hyperlink>
          </w:p>
        </w:tc>
        <w:tc>
          <w:tcPr>
            <w:tcW w:w="5661" w:type="dxa"/>
            <w:shd w:val="clear" w:color="auto" w:fill="auto"/>
          </w:tcPr>
          <w:p w14:paraId="3869E0A8" w14:textId="77777777" w:rsidR="00AF15EB" w:rsidRPr="00BF2BED" w:rsidRDefault="00AF15EB" w:rsidP="00BF2BED">
            <w:pPr>
              <w:spacing w:before="40" w:after="120"/>
              <w:ind w:right="113"/>
            </w:pPr>
            <w:r w:rsidRPr="00BF2BED">
              <w:t>Résultat de l’examen de la réforme de 2005 de la Commission économique pour l’Europe</w:t>
            </w:r>
          </w:p>
        </w:tc>
      </w:tr>
      <w:tr w:rsidR="00BF2BED" w:rsidRPr="00BF2BED" w14:paraId="2C27DB5F" w14:textId="77777777" w:rsidTr="00885540">
        <w:tc>
          <w:tcPr>
            <w:tcW w:w="7027" w:type="dxa"/>
            <w:gridSpan w:val="2"/>
            <w:shd w:val="clear" w:color="auto" w:fill="auto"/>
          </w:tcPr>
          <w:p w14:paraId="32240D88" w14:textId="77777777" w:rsidR="00BF2BED" w:rsidRPr="00BF2BED" w:rsidRDefault="00BF2BED" w:rsidP="00BF2BED">
            <w:pPr>
              <w:spacing w:before="40" w:after="120"/>
              <w:ind w:right="113"/>
            </w:pPr>
            <w:r w:rsidRPr="00BF2BED">
              <w:rPr>
                <w:i/>
                <w:iCs/>
              </w:rPr>
              <w:t>Décisions de la Commission économique pour l’Europe</w:t>
            </w:r>
          </w:p>
        </w:tc>
      </w:tr>
      <w:tr w:rsidR="00AF15EB" w:rsidRPr="00BF2BED" w14:paraId="66BB3583" w14:textId="77777777" w:rsidTr="00885540">
        <w:tc>
          <w:tcPr>
            <w:tcW w:w="1364" w:type="dxa"/>
            <w:shd w:val="clear" w:color="auto" w:fill="auto"/>
          </w:tcPr>
          <w:p w14:paraId="1017917F" w14:textId="77777777" w:rsidR="00AF15EB" w:rsidRPr="00BF2BED" w:rsidRDefault="00A75654" w:rsidP="00BF2BED">
            <w:pPr>
              <w:spacing w:before="40" w:after="120"/>
              <w:ind w:right="113"/>
            </w:pPr>
            <w:hyperlink r:id="rId43" w:history="1">
              <w:r w:rsidR="00AF15EB" w:rsidRPr="0012182F">
                <w:rPr>
                  <w:rStyle w:val="Hyperlink"/>
                </w:rPr>
                <w:t>A (64)</w:t>
              </w:r>
            </w:hyperlink>
          </w:p>
        </w:tc>
        <w:tc>
          <w:tcPr>
            <w:tcW w:w="5661" w:type="dxa"/>
            <w:shd w:val="clear" w:color="auto" w:fill="auto"/>
          </w:tcPr>
          <w:p w14:paraId="733581A3" w14:textId="77777777" w:rsidR="00AF15EB" w:rsidRPr="00BF2BED" w:rsidRDefault="00AF15EB" w:rsidP="00BF2BED">
            <w:pPr>
              <w:spacing w:before="40" w:after="120"/>
              <w:ind w:right="113"/>
            </w:pPr>
            <w:r w:rsidRPr="00BF2BED">
              <w:t>Les travaux de la Commission économique pour l’Europe</w:t>
            </w:r>
          </w:p>
        </w:tc>
      </w:tr>
      <w:tr w:rsidR="00AF15EB" w:rsidRPr="00BF2BED" w14:paraId="6BFEDF1E" w14:textId="77777777" w:rsidTr="00885540">
        <w:tc>
          <w:tcPr>
            <w:tcW w:w="1364" w:type="dxa"/>
            <w:shd w:val="clear" w:color="auto" w:fill="auto"/>
          </w:tcPr>
          <w:p w14:paraId="3700C0A0" w14:textId="77777777" w:rsidR="00AF15EB" w:rsidRPr="00BF2BED" w:rsidRDefault="00A75654" w:rsidP="00BF2BED">
            <w:pPr>
              <w:spacing w:before="40" w:after="120"/>
              <w:ind w:right="113"/>
            </w:pPr>
            <w:hyperlink r:id="rId44" w:history="1">
              <w:r w:rsidR="00A77C07" w:rsidRPr="008E0C5E">
                <w:rPr>
                  <w:rStyle w:val="Hyperlink"/>
                </w:rPr>
                <w:t>A (65)</w:t>
              </w:r>
            </w:hyperlink>
          </w:p>
        </w:tc>
        <w:tc>
          <w:tcPr>
            <w:tcW w:w="5661" w:type="dxa"/>
            <w:shd w:val="clear" w:color="auto" w:fill="auto"/>
          </w:tcPr>
          <w:p w14:paraId="32EA9264" w14:textId="77777777" w:rsidR="00AF15EB" w:rsidRPr="00BF2BED" w:rsidRDefault="00AF15EB" w:rsidP="00BF2BED">
            <w:pPr>
              <w:spacing w:before="40" w:after="120"/>
              <w:ind w:right="113"/>
            </w:pPr>
            <w:r w:rsidRPr="00BF2BED">
              <w:t>Résultat de l’examen de la réforme de 2005 de la CEE</w:t>
            </w:r>
          </w:p>
        </w:tc>
      </w:tr>
      <w:tr w:rsidR="00AF15EB" w:rsidRPr="00BF2BED" w14:paraId="2A8DD19A" w14:textId="77777777" w:rsidTr="00885540">
        <w:tc>
          <w:tcPr>
            <w:tcW w:w="1364" w:type="dxa"/>
            <w:shd w:val="clear" w:color="auto" w:fill="auto"/>
          </w:tcPr>
          <w:p w14:paraId="2BC2651B" w14:textId="77777777" w:rsidR="00AF15EB" w:rsidRPr="00BF2BED" w:rsidRDefault="00A75654" w:rsidP="00BF2BED">
            <w:pPr>
              <w:spacing w:before="40" w:after="120"/>
              <w:ind w:right="113"/>
            </w:pPr>
            <w:hyperlink r:id="rId45" w:history="1">
              <w:r w:rsidR="00A77C07" w:rsidRPr="008E0C5E">
                <w:rPr>
                  <w:rStyle w:val="Hyperlink"/>
                </w:rPr>
                <w:t>A (66)</w:t>
              </w:r>
            </w:hyperlink>
          </w:p>
        </w:tc>
        <w:tc>
          <w:tcPr>
            <w:tcW w:w="5661" w:type="dxa"/>
            <w:shd w:val="clear" w:color="auto" w:fill="auto"/>
          </w:tcPr>
          <w:p w14:paraId="5BAD832A" w14:textId="77777777" w:rsidR="00AF15EB" w:rsidRPr="00BF2BED" w:rsidRDefault="00AF15EB" w:rsidP="00BF2BED">
            <w:pPr>
              <w:spacing w:before="40" w:after="120"/>
              <w:ind w:right="113"/>
            </w:pPr>
            <w:r w:rsidRPr="00BF2BED">
              <w:t>Approbation de la Déclaration de haut niveau sur le programme de développement pour l’après-2015 et les objectifs de développement durable envisagés dans la région de la CEE</w:t>
            </w:r>
          </w:p>
        </w:tc>
      </w:tr>
      <w:tr w:rsidR="00AF15EB" w:rsidRPr="00BF2BED" w14:paraId="4D0E5A48" w14:textId="77777777" w:rsidTr="00885540">
        <w:tc>
          <w:tcPr>
            <w:tcW w:w="1364" w:type="dxa"/>
            <w:shd w:val="clear" w:color="auto" w:fill="auto"/>
          </w:tcPr>
          <w:p w14:paraId="1DAED7A4" w14:textId="77777777" w:rsidR="00AF15EB" w:rsidRPr="00BF2BED" w:rsidRDefault="00A75654" w:rsidP="00BF2BED">
            <w:pPr>
              <w:spacing w:before="40" w:after="120"/>
              <w:ind w:right="113"/>
            </w:pPr>
            <w:hyperlink r:id="rId46" w:history="1">
              <w:r w:rsidR="00A77C07" w:rsidRPr="008E0C5E">
                <w:rPr>
                  <w:rStyle w:val="Hyperlink"/>
                </w:rPr>
                <w:t>A</w:t>
              </w:r>
              <w:r w:rsidR="00A77C07">
                <w:rPr>
                  <w:rStyle w:val="Hyperlink"/>
                </w:rPr>
                <w:t xml:space="preserve"> </w:t>
              </w:r>
              <w:r w:rsidR="00A77C07" w:rsidRPr="008E0C5E">
                <w:rPr>
                  <w:rStyle w:val="Hyperlink"/>
                </w:rPr>
                <w:t>(6</w:t>
              </w:r>
              <w:r w:rsidR="00A77C07">
                <w:rPr>
                  <w:rStyle w:val="Hyperlink"/>
                </w:rPr>
                <w:t>8</w:t>
              </w:r>
              <w:r w:rsidR="00A77C07" w:rsidRPr="008E0C5E">
                <w:rPr>
                  <w:rStyle w:val="Hyperlink"/>
                </w:rPr>
                <w:t>)</w:t>
              </w:r>
            </w:hyperlink>
          </w:p>
        </w:tc>
        <w:tc>
          <w:tcPr>
            <w:tcW w:w="5661" w:type="dxa"/>
            <w:shd w:val="clear" w:color="auto" w:fill="auto"/>
          </w:tcPr>
          <w:p w14:paraId="5793681F" w14:textId="77777777" w:rsidR="00AF15EB" w:rsidRPr="00BF2BED" w:rsidRDefault="00AF15EB" w:rsidP="00BF2BED">
            <w:pPr>
              <w:spacing w:before="40" w:after="120"/>
              <w:ind w:right="113"/>
            </w:pPr>
            <w:r w:rsidRPr="00BF2BED">
              <w:t>Déclaration de haut niveau</w:t>
            </w:r>
          </w:p>
        </w:tc>
      </w:tr>
      <w:tr w:rsidR="00AF15EB" w:rsidRPr="00BF2BED" w14:paraId="1DBF2305" w14:textId="77777777" w:rsidTr="00885540">
        <w:tc>
          <w:tcPr>
            <w:tcW w:w="1364" w:type="dxa"/>
            <w:shd w:val="clear" w:color="auto" w:fill="auto"/>
          </w:tcPr>
          <w:p w14:paraId="3AAA6103" w14:textId="77777777" w:rsidR="00AF15EB" w:rsidRPr="00BF2BED" w:rsidRDefault="00A75654" w:rsidP="00BF2BED">
            <w:pPr>
              <w:spacing w:before="40" w:after="120"/>
              <w:ind w:right="113"/>
            </w:pPr>
            <w:hyperlink r:id="rId47" w:history="1">
              <w:r w:rsidR="00A77C07" w:rsidRPr="008E0C5E">
                <w:rPr>
                  <w:rStyle w:val="Hyperlink"/>
                </w:rPr>
                <w:t>B</w:t>
              </w:r>
              <w:r w:rsidR="00A77C07">
                <w:rPr>
                  <w:rStyle w:val="Hyperlink"/>
                </w:rPr>
                <w:t xml:space="preserve"> </w:t>
              </w:r>
              <w:r w:rsidR="00A77C07" w:rsidRPr="008E0C5E">
                <w:rPr>
                  <w:rStyle w:val="Hyperlink"/>
                </w:rPr>
                <w:t>(6</w:t>
              </w:r>
              <w:r w:rsidR="00A77C07">
                <w:rPr>
                  <w:rStyle w:val="Hyperlink"/>
                </w:rPr>
                <w:t>8</w:t>
              </w:r>
              <w:r w:rsidR="00A77C07" w:rsidRPr="008E0C5E">
                <w:rPr>
                  <w:rStyle w:val="Hyperlink"/>
                </w:rPr>
                <w:t>)</w:t>
              </w:r>
            </w:hyperlink>
          </w:p>
        </w:tc>
        <w:tc>
          <w:tcPr>
            <w:tcW w:w="5661" w:type="dxa"/>
            <w:shd w:val="clear" w:color="auto" w:fill="auto"/>
          </w:tcPr>
          <w:p w14:paraId="3558764C" w14:textId="77777777" w:rsidR="00AF15EB" w:rsidRPr="00BF2BED" w:rsidRDefault="00AF15EB" w:rsidP="00BF2BED">
            <w:pPr>
              <w:spacing w:before="40" w:after="120"/>
              <w:ind w:right="113"/>
            </w:pPr>
            <w:r w:rsidRPr="00BF2BED">
              <w:t>Prolongation du mandat du Forum régional pour le développement durable</w:t>
            </w:r>
          </w:p>
        </w:tc>
      </w:tr>
    </w:tbl>
    <w:p w14:paraId="48AF2F63" w14:textId="77777777" w:rsidR="00AF15EB" w:rsidRPr="009A1EB4" w:rsidRDefault="00AF15EB" w:rsidP="00012618">
      <w:pPr>
        <w:pStyle w:val="H1G"/>
      </w:pPr>
      <w:r>
        <w:rPr>
          <w:lang w:val="fr-FR"/>
        </w:rPr>
        <w:tab/>
        <w:t>B.</w:t>
      </w:r>
      <w:r>
        <w:rPr>
          <w:lang w:val="fr-FR"/>
        </w:rPr>
        <w:tab/>
      </w:r>
      <w:r w:rsidRPr="00CA226E">
        <w:rPr>
          <w:lang w:val="fr-FR"/>
        </w:rPr>
        <w:t>Textes portant autorisation relatifs au sous-programme</w:t>
      </w:r>
    </w:p>
    <w:p w14:paraId="03B9C821" w14:textId="77777777" w:rsidR="00AF15EB" w:rsidRPr="009A1EB4" w:rsidRDefault="00AF15EB" w:rsidP="00AF15EB">
      <w:pPr>
        <w:pStyle w:val="H1"/>
        <w:ind w:right="1260" w:hanging="7"/>
        <w:rPr>
          <w:lang w:val="fr-CH"/>
        </w:rPr>
      </w:pPr>
      <w:r w:rsidRPr="009A1EB4">
        <w:rPr>
          <w:lang w:val="fr-CH"/>
        </w:rPr>
        <w:t>Sous-programme 2</w:t>
      </w:r>
    </w:p>
    <w:p w14:paraId="093F4154" w14:textId="77777777" w:rsidR="00AF15EB" w:rsidRPr="009A1EB4" w:rsidRDefault="00AF15EB" w:rsidP="00AF15EB">
      <w:pPr>
        <w:pStyle w:val="H1"/>
        <w:spacing w:after="120"/>
        <w:ind w:left="1265" w:right="1259" w:hanging="6"/>
        <w:rPr>
          <w:lang w:val="fr-CH"/>
        </w:rPr>
      </w:pPr>
      <w:r w:rsidRPr="009A1EB4">
        <w:rPr>
          <w:lang w:val="fr-CH"/>
        </w:rPr>
        <w:t>Transports</w:t>
      </w:r>
    </w:p>
    <w:p w14:paraId="5AB9F4DA" w14:textId="77777777" w:rsidR="00AF15EB" w:rsidRDefault="00AF15EB" w:rsidP="00AF15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lang w:val="fr-FR"/>
        </w:rPr>
      </w:pPr>
      <w:r w:rsidRPr="009A1EB4">
        <w:rPr>
          <w:lang w:val="fr-CH"/>
        </w:rPr>
        <w:tab/>
      </w:r>
      <w:r w:rsidRPr="009A1EB4">
        <w:rPr>
          <w:lang w:val="fr-CH"/>
        </w:rPr>
        <w:tab/>
      </w:r>
      <w:r w:rsidRPr="00CA226E">
        <w:rPr>
          <w:lang w:val="fr-FR"/>
        </w:rPr>
        <w:t>Textes portant autorisation</w:t>
      </w:r>
    </w:p>
    <w:p w14:paraId="2AF33806" w14:textId="77777777" w:rsidR="00FC40EB" w:rsidRPr="00FC40EB" w:rsidRDefault="00FC40EB" w:rsidP="00FC40EB">
      <w:pPr>
        <w:pStyle w:val="H4G"/>
        <w:rPr>
          <w:lang w:val="fr-FR"/>
        </w:rPr>
      </w:pPr>
      <w:r>
        <w:tab/>
      </w:r>
      <w:r>
        <w:tab/>
      </w:r>
      <w:r w:rsidRPr="00FC40EB">
        <w:t>Résolutions de l’Assemblée générale</w:t>
      </w:r>
    </w:p>
    <w:tbl>
      <w:tblPr>
        <w:tblW w:w="7370" w:type="dxa"/>
        <w:tblInd w:w="1134" w:type="dxa"/>
        <w:tblLayout w:type="fixed"/>
        <w:tblCellMar>
          <w:left w:w="0" w:type="dxa"/>
          <w:right w:w="0" w:type="dxa"/>
        </w:tblCellMar>
        <w:tblLook w:val="04A0" w:firstRow="1" w:lastRow="0" w:firstColumn="1" w:lastColumn="0" w:noHBand="0" w:noVBand="1"/>
      </w:tblPr>
      <w:tblGrid>
        <w:gridCol w:w="2670"/>
        <w:gridCol w:w="4700"/>
      </w:tblGrid>
      <w:tr w:rsidR="00FC40EB" w:rsidRPr="00FC40EB" w14:paraId="05C52414" w14:textId="77777777" w:rsidTr="00FC40EB">
        <w:trPr>
          <w:trHeight w:hRule="exact" w:val="113"/>
        </w:trPr>
        <w:tc>
          <w:tcPr>
            <w:tcW w:w="7370" w:type="dxa"/>
            <w:gridSpan w:val="2"/>
            <w:shd w:val="clear" w:color="auto" w:fill="auto"/>
          </w:tcPr>
          <w:p w14:paraId="4FB8F613" w14:textId="77777777" w:rsidR="00FC40EB" w:rsidRPr="00FC40EB" w:rsidRDefault="00FC40EB" w:rsidP="00FC40EB">
            <w:pPr>
              <w:spacing w:before="40" w:after="120"/>
            </w:pPr>
          </w:p>
        </w:tc>
      </w:tr>
      <w:tr w:rsidR="00AF15EB" w:rsidRPr="00FC40EB" w14:paraId="6F9DD3B2" w14:textId="77777777" w:rsidTr="00FC40EB">
        <w:tc>
          <w:tcPr>
            <w:tcW w:w="2670" w:type="dxa"/>
            <w:shd w:val="clear" w:color="auto" w:fill="auto"/>
          </w:tcPr>
          <w:p w14:paraId="7705B953" w14:textId="77777777" w:rsidR="00AF15EB" w:rsidRPr="00FC40EB" w:rsidRDefault="00A75654" w:rsidP="00FC40EB">
            <w:pPr>
              <w:spacing w:before="40" w:after="120"/>
            </w:pPr>
            <w:hyperlink r:id="rId48" w:history="1">
              <w:r w:rsidR="00AF15EB" w:rsidRPr="00885540">
                <w:rPr>
                  <w:rStyle w:val="Hyperlink"/>
                </w:rPr>
                <w:t>58/9</w:t>
              </w:r>
            </w:hyperlink>
          </w:p>
        </w:tc>
        <w:tc>
          <w:tcPr>
            <w:tcW w:w="4700" w:type="dxa"/>
            <w:shd w:val="clear" w:color="auto" w:fill="auto"/>
          </w:tcPr>
          <w:p w14:paraId="31A3AFD9" w14:textId="77777777" w:rsidR="00AF15EB" w:rsidRPr="00FC40EB" w:rsidRDefault="00AF15EB" w:rsidP="00FC40EB">
            <w:pPr>
              <w:spacing w:before="40" w:after="120"/>
            </w:pPr>
            <w:r w:rsidRPr="00FC40EB">
              <w:t>Crise mondiale de la sécurité routière</w:t>
            </w:r>
          </w:p>
        </w:tc>
      </w:tr>
      <w:tr w:rsidR="00AF15EB" w:rsidRPr="00FC40EB" w14:paraId="029DC299" w14:textId="77777777" w:rsidTr="00FC40EB">
        <w:tc>
          <w:tcPr>
            <w:tcW w:w="2670" w:type="dxa"/>
            <w:shd w:val="clear" w:color="auto" w:fill="auto"/>
          </w:tcPr>
          <w:p w14:paraId="14CF58E4" w14:textId="77777777" w:rsidR="00AF15EB" w:rsidRPr="00FC40EB" w:rsidRDefault="00A75654" w:rsidP="00FC40EB">
            <w:pPr>
              <w:spacing w:before="40" w:after="120"/>
            </w:pPr>
            <w:hyperlink r:id="rId49" w:history="1">
              <w:r w:rsidR="00AF15EB" w:rsidRPr="00885540">
                <w:rPr>
                  <w:rStyle w:val="Hyperlink"/>
                </w:rPr>
                <w:t>68/269</w:t>
              </w:r>
            </w:hyperlink>
          </w:p>
        </w:tc>
        <w:tc>
          <w:tcPr>
            <w:tcW w:w="4700" w:type="dxa"/>
            <w:shd w:val="clear" w:color="auto" w:fill="auto"/>
          </w:tcPr>
          <w:p w14:paraId="7191D4CD" w14:textId="77777777" w:rsidR="00AF15EB" w:rsidRPr="00FC40EB" w:rsidRDefault="00AF15EB" w:rsidP="00FC40EB">
            <w:pPr>
              <w:spacing w:before="40" w:after="120"/>
            </w:pPr>
            <w:r w:rsidRPr="00FC40EB">
              <w:t>Amélioration de la sécurité routière mondiale</w:t>
            </w:r>
          </w:p>
        </w:tc>
      </w:tr>
      <w:tr w:rsidR="00AF15EB" w:rsidRPr="00FC40EB" w14:paraId="1E59BDDC" w14:textId="77777777" w:rsidTr="00FC40EB">
        <w:tc>
          <w:tcPr>
            <w:tcW w:w="2670" w:type="dxa"/>
            <w:shd w:val="clear" w:color="auto" w:fill="auto"/>
          </w:tcPr>
          <w:p w14:paraId="793F2073" w14:textId="77777777" w:rsidR="00AF15EB" w:rsidRPr="00FC40EB" w:rsidRDefault="00A75654" w:rsidP="00FC40EB">
            <w:pPr>
              <w:spacing w:before="40" w:after="120"/>
            </w:pPr>
            <w:hyperlink r:id="rId50" w:history="1">
              <w:r w:rsidR="00AF15EB" w:rsidRPr="00885540">
                <w:rPr>
                  <w:rStyle w:val="Hyperlink"/>
                </w:rPr>
                <w:t>69/137</w:t>
              </w:r>
            </w:hyperlink>
          </w:p>
        </w:tc>
        <w:tc>
          <w:tcPr>
            <w:tcW w:w="4700" w:type="dxa"/>
            <w:shd w:val="clear" w:color="auto" w:fill="auto"/>
          </w:tcPr>
          <w:p w14:paraId="05CCD6D1" w14:textId="77777777" w:rsidR="00AF15EB" w:rsidRPr="00FC40EB" w:rsidRDefault="00AF15EB" w:rsidP="00FC40EB">
            <w:pPr>
              <w:spacing w:before="40" w:after="120"/>
            </w:pPr>
            <w:r w:rsidRPr="00FC40EB">
              <w:t>Programme d’action en faveur des pays en développement sans littoral pour la décennie 2014</w:t>
            </w:r>
            <w:r w:rsidR="00012618" w:rsidRPr="00FC40EB">
              <w:noBreakHyphen/>
            </w:r>
            <w:r w:rsidRPr="00FC40EB">
              <w:t>2024</w:t>
            </w:r>
          </w:p>
        </w:tc>
      </w:tr>
      <w:tr w:rsidR="00AF15EB" w:rsidRPr="00FC40EB" w14:paraId="7C6C55AE" w14:textId="77777777" w:rsidTr="00FC40EB">
        <w:tc>
          <w:tcPr>
            <w:tcW w:w="2670" w:type="dxa"/>
            <w:shd w:val="clear" w:color="auto" w:fill="auto"/>
          </w:tcPr>
          <w:p w14:paraId="73D561A8" w14:textId="77777777" w:rsidR="00AF15EB" w:rsidRPr="00FC40EB" w:rsidRDefault="00A75654" w:rsidP="00FC40EB">
            <w:pPr>
              <w:spacing w:before="40" w:after="120"/>
            </w:pPr>
            <w:hyperlink r:id="rId51" w:history="1">
              <w:r w:rsidR="00AF15EB" w:rsidRPr="00885540">
                <w:rPr>
                  <w:rStyle w:val="Hyperlink"/>
                </w:rPr>
                <w:t>69/213</w:t>
              </w:r>
            </w:hyperlink>
          </w:p>
        </w:tc>
        <w:tc>
          <w:tcPr>
            <w:tcW w:w="4700" w:type="dxa"/>
            <w:shd w:val="clear" w:color="auto" w:fill="auto"/>
          </w:tcPr>
          <w:p w14:paraId="5C1067D6" w14:textId="77777777" w:rsidR="00AF15EB" w:rsidRPr="00FC40EB" w:rsidRDefault="00AF15EB" w:rsidP="00FC40EB">
            <w:pPr>
              <w:spacing w:before="40" w:after="120"/>
            </w:pPr>
            <w:r w:rsidRPr="00FC40EB">
              <w:t xml:space="preserve">Le rôle des couloirs de transport et de transit en matière de coopération internationale et de développement durable </w:t>
            </w:r>
          </w:p>
        </w:tc>
      </w:tr>
      <w:tr w:rsidR="00AF15EB" w:rsidRPr="00FC40EB" w14:paraId="193051D2" w14:textId="77777777" w:rsidTr="00FC40EB">
        <w:tc>
          <w:tcPr>
            <w:tcW w:w="2670" w:type="dxa"/>
            <w:shd w:val="clear" w:color="auto" w:fill="auto"/>
          </w:tcPr>
          <w:p w14:paraId="631FE55A" w14:textId="77777777" w:rsidR="00AF15EB" w:rsidRPr="00FC40EB" w:rsidRDefault="00A75654" w:rsidP="0028266D">
            <w:pPr>
              <w:keepNext/>
              <w:spacing w:before="40" w:after="120"/>
            </w:pPr>
            <w:hyperlink r:id="rId52" w:history="1">
              <w:r w:rsidR="00AF15EB" w:rsidRPr="00885540">
                <w:rPr>
                  <w:rStyle w:val="Hyperlink"/>
                </w:rPr>
                <w:t>70/197</w:t>
              </w:r>
            </w:hyperlink>
          </w:p>
        </w:tc>
        <w:tc>
          <w:tcPr>
            <w:tcW w:w="4700" w:type="dxa"/>
            <w:shd w:val="clear" w:color="auto" w:fill="auto"/>
          </w:tcPr>
          <w:p w14:paraId="59AE9253" w14:textId="77777777" w:rsidR="00AF15EB" w:rsidRPr="00FC40EB" w:rsidRDefault="00AF15EB" w:rsidP="0028266D">
            <w:pPr>
              <w:keepNext/>
              <w:spacing w:before="40" w:after="120"/>
            </w:pPr>
            <w:r w:rsidRPr="00FC40EB">
              <w:t>Vers une coopération de tous les acteurs du secteur des transports pour la promotion de couloirs de transit multimodal durables</w:t>
            </w:r>
          </w:p>
        </w:tc>
      </w:tr>
      <w:tr w:rsidR="00AF15EB" w:rsidRPr="00FC40EB" w14:paraId="587239AE" w14:textId="77777777" w:rsidTr="00FC40EB">
        <w:tc>
          <w:tcPr>
            <w:tcW w:w="2670" w:type="dxa"/>
            <w:shd w:val="clear" w:color="auto" w:fill="auto"/>
          </w:tcPr>
          <w:p w14:paraId="6DBFACB1" w14:textId="77777777" w:rsidR="00AF15EB" w:rsidRPr="00FC40EB" w:rsidRDefault="00A75654" w:rsidP="00FC40EB">
            <w:pPr>
              <w:spacing w:before="40" w:after="120"/>
            </w:pPr>
            <w:hyperlink r:id="rId53" w:history="1">
              <w:r w:rsidR="00AF15EB" w:rsidRPr="00885540">
                <w:rPr>
                  <w:rStyle w:val="Hyperlink"/>
                </w:rPr>
                <w:t>70/217</w:t>
              </w:r>
            </w:hyperlink>
          </w:p>
        </w:tc>
        <w:tc>
          <w:tcPr>
            <w:tcW w:w="4700" w:type="dxa"/>
            <w:shd w:val="clear" w:color="auto" w:fill="auto"/>
          </w:tcPr>
          <w:p w14:paraId="6D510679" w14:textId="77777777" w:rsidR="00AF15EB" w:rsidRPr="00FC40EB" w:rsidRDefault="00AF15EB" w:rsidP="00FC40EB">
            <w:pPr>
              <w:spacing w:before="40" w:after="120"/>
            </w:pPr>
            <w:r w:rsidRPr="00FC40EB">
              <w:t>Suivi de la deuxième Conférence des Nations Unies sur les pays en développement sans littoral</w:t>
            </w:r>
          </w:p>
        </w:tc>
      </w:tr>
      <w:tr w:rsidR="00AF15EB" w:rsidRPr="00FC40EB" w14:paraId="6DAC4176" w14:textId="77777777" w:rsidTr="00FC40EB">
        <w:tc>
          <w:tcPr>
            <w:tcW w:w="2670" w:type="dxa"/>
            <w:shd w:val="clear" w:color="auto" w:fill="auto"/>
          </w:tcPr>
          <w:p w14:paraId="311BAD71" w14:textId="77777777" w:rsidR="00AF15EB" w:rsidRPr="00FC40EB" w:rsidRDefault="00A75654" w:rsidP="00FC40EB">
            <w:pPr>
              <w:spacing w:before="40" w:after="120"/>
            </w:pPr>
            <w:hyperlink r:id="rId54" w:history="1">
              <w:r w:rsidR="00AF15EB" w:rsidRPr="00885540">
                <w:rPr>
                  <w:rStyle w:val="Hyperlink"/>
                </w:rPr>
                <w:t>72/212</w:t>
              </w:r>
            </w:hyperlink>
          </w:p>
        </w:tc>
        <w:tc>
          <w:tcPr>
            <w:tcW w:w="4700" w:type="dxa"/>
            <w:shd w:val="clear" w:color="auto" w:fill="auto"/>
          </w:tcPr>
          <w:p w14:paraId="0DD98ABE" w14:textId="77777777" w:rsidR="00AF15EB" w:rsidRPr="00FC40EB" w:rsidRDefault="00AF15EB" w:rsidP="00FC40EB">
            <w:pPr>
              <w:spacing w:before="40" w:after="120"/>
            </w:pPr>
            <w:r w:rsidRPr="00FC40EB">
              <w:t xml:space="preserve">Renforcer les liens entre tous les modes de transport pour atteindre les objectifs de développement durable </w:t>
            </w:r>
          </w:p>
        </w:tc>
      </w:tr>
      <w:tr w:rsidR="00AF15EB" w:rsidRPr="00FC40EB" w14:paraId="0D8040D2" w14:textId="77777777" w:rsidTr="00FC40EB">
        <w:tc>
          <w:tcPr>
            <w:tcW w:w="2670" w:type="dxa"/>
            <w:shd w:val="clear" w:color="auto" w:fill="auto"/>
          </w:tcPr>
          <w:p w14:paraId="04582CAE" w14:textId="77777777" w:rsidR="00AF15EB" w:rsidRPr="00FC40EB" w:rsidRDefault="00A75654" w:rsidP="00FC40EB">
            <w:pPr>
              <w:spacing w:before="40" w:after="120"/>
            </w:pPr>
            <w:hyperlink r:id="rId55" w:history="1">
              <w:r w:rsidR="00AF15EB" w:rsidRPr="00885540">
                <w:rPr>
                  <w:rStyle w:val="Hyperlink"/>
                </w:rPr>
                <w:t>72/271</w:t>
              </w:r>
            </w:hyperlink>
          </w:p>
        </w:tc>
        <w:tc>
          <w:tcPr>
            <w:tcW w:w="4700" w:type="dxa"/>
            <w:shd w:val="clear" w:color="auto" w:fill="auto"/>
          </w:tcPr>
          <w:p w14:paraId="45B6B666" w14:textId="77777777" w:rsidR="00AF15EB" w:rsidRPr="00FC40EB" w:rsidRDefault="00AF15EB" w:rsidP="00FC40EB">
            <w:pPr>
              <w:spacing w:before="40" w:after="120"/>
            </w:pPr>
            <w:r w:rsidRPr="00FC40EB">
              <w:t>Amélioration de la sécurité routière mondiale</w:t>
            </w:r>
          </w:p>
        </w:tc>
      </w:tr>
      <w:tr w:rsidR="00AF15EB" w:rsidRPr="00FC40EB" w14:paraId="01D417E0" w14:textId="77777777" w:rsidTr="00FC40EB">
        <w:tc>
          <w:tcPr>
            <w:tcW w:w="2670" w:type="dxa"/>
            <w:shd w:val="clear" w:color="auto" w:fill="auto"/>
          </w:tcPr>
          <w:p w14:paraId="0C4382FF" w14:textId="77777777" w:rsidR="00AF15EB" w:rsidRPr="00FC40EB" w:rsidRDefault="00A75654" w:rsidP="00FC40EB">
            <w:pPr>
              <w:spacing w:before="40" w:after="120"/>
              <w:rPr>
                <w:rStyle w:val="Hyperlink"/>
                <w:color w:val="auto"/>
              </w:rPr>
            </w:pPr>
            <w:hyperlink r:id="rId56" w:history="1">
              <w:r w:rsidR="00AF15EB" w:rsidRPr="00885540">
                <w:rPr>
                  <w:rStyle w:val="Hyperlink"/>
                </w:rPr>
                <w:t>73/243</w:t>
              </w:r>
            </w:hyperlink>
          </w:p>
        </w:tc>
        <w:tc>
          <w:tcPr>
            <w:tcW w:w="4700" w:type="dxa"/>
            <w:shd w:val="clear" w:color="auto" w:fill="auto"/>
          </w:tcPr>
          <w:p w14:paraId="150527C9" w14:textId="77777777" w:rsidR="00AF15EB" w:rsidRPr="00FC40EB" w:rsidRDefault="00AF15EB" w:rsidP="00FC40EB">
            <w:pPr>
              <w:spacing w:before="40" w:after="120"/>
            </w:pPr>
            <w:r w:rsidRPr="00FC40EB">
              <w:t>Suivi de la deuxième Conférence des Nations Unies sur les pays en développement sans littoral</w:t>
            </w:r>
          </w:p>
        </w:tc>
      </w:tr>
      <w:tr w:rsidR="00AF15EB" w:rsidRPr="00FC40EB" w14:paraId="04FFF21C" w14:textId="77777777" w:rsidTr="00FC40EB">
        <w:tc>
          <w:tcPr>
            <w:tcW w:w="7370" w:type="dxa"/>
            <w:gridSpan w:val="2"/>
            <w:shd w:val="clear" w:color="auto" w:fill="auto"/>
          </w:tcPr>
          <w:p w14:paraId="40A49549" w14:textId="77777777" w:rsidR="00AF15EB" w:rsidRPr="00885540" w:rsidRDefault="00AF15EB" w:rsidP="00FC40EB">
            <w:pPr>
              <w:spacing w:before="40" w:after="120"/>
              <w:rPr>
                <w:i/>
                <w:iCs/>
              </w:rPr>
            </w:pPr>
            <w:r w:rsidRPr="00885540">
              <w:rPr>
                <w:i/>
                <w:iCs/>
              </w:rPr>
              <w:t>Résolutions du Conseil économique et social</w:t>
            </w:r>
          </w:p>
        </w:tc>
      </w:tr>
      <w:tr w:rsidR="00AF15EB" w:rsidRPr="00FC40EB" w14:paraId="1325E315" w14:textId="77777777" w:rsidTr="00FC40EB">
        <w:tc>
          <w:tcPr>
            <w:tcW w:w="2670" w:type="dxa"/>
            <w:shd w:val="clear" w:color="auto" w:fill="auto"/>
          </w:tcPr>
          <w:p w14:paraId="69F7C575" w14:textId="77777777" w:rsidR="00AF15EB" w:rsidRPr="00FC40EB" w:rsidRDefault="00CE4A2E" w:rsidP="00FC40EB">
            <w:pPr>
              <w:spacing w:before="40" w:after="120"/>
            </w:pPr>
            <w:hyperlink r:id="rId57" w:history="1">
              <w:r w:rsidRPr="00CE4A2E">
                <w:rPr>
                  <w:rStyle w:val="Hyperlink"/>
                </w:rPr>
                <w:t>1999/65</w:t>
              </w:r>
            </w:hyperlink>
          </w:p>
        </w:tc>
        <w:tc>
          <w:tcPr>
            <w:tcW w:w="4700" w:type="dxa"/>
            <w:shd w:val="clear" w:color="auto" w:fill="auto"/>
          </w:tcPr>
          <w:p w14:paraId="615EF690" w14:textId="77777777" w:rsidR="00AF15EB" w:rsidRPr="00FC40EB" w:rsidRDefault="00AF15EB" w:rsidP="00FC40EB">
            <w:pPr>
              <w:spacing w:before="40" w:after="120"/>
            </w:pPr>
            <w:r w:rsidRPr="00FC40EB">
              <w:t>Transformation du Comité d’experts en matière de transport des marchandises dangereuses en Comité d’experts du transport des marchandises dangereuses et du système harmonisé à l’échelle mondiale de classement et d’étiquetage des produits chimiques</w:t>
            </w:r>
          </w:p>
        </w:tc>
      </w:tr>
      <w:tr w:rsidR="00AF15EB" w:rsidRPr="00FC40EB" w14:paraId="46C58E69" w14:textId="77777777" w:rsidTr="00FC40EB">
        <w:tc>
          <w:tcPr>
            <w:tcW w:w="2670" w:type="dxa"/>
            <w:shd w:val="clear" w:color="auto" w:fill="auto"/>
          </w:tcPr>
          <w:p w14:paraId="2F855E44" w14:textId="77777777" w:rsidR="00AF15EB" w:rsidRPr="00FC40EB" w:rsidRDefault="00A75654" w:rsidP="00FC40EB">
            <w:pPr>
              <w:spacing w:before="40" w:after="120"/>
            </w:pPr>
            <w:hyperlink r:id="rId58" w:history="1">
              <w:r w:rsidR="00C45E4C" w:rsidRPr="00C45E4C">
                <w:rPr>
                  <w:rStyle w:val="Hyperlink"/>
                </w:rPr>
                <w:t>2013/7</w:t>
              </w:r>
            </w:hyperlink>
          </w:p>
        </w:tc>
        <w:tc>
          <w:tcPr>
            <w:tcW w:w="4700" w:type="dxa"/>
            <w:shd w:val="clear" w:color="auto" w:fill="auto"/>
          </w:tcPr>
          <w:p w14:paraId="2A7E350A" w14:textId="77777777" w:rsidR="00AF15EB" w:rsidRPr="00FC40EB" w:rsidRDefault="00AF15EB" w:rsidP="00FC40EB">
            <w:pPr>
              <w:spacing w:before="40" w:after="120"/>
            </w:pPr>
            <w:r w:rsidRPr="00FC40EB">
              <w:t>Liaison fixe Europe-Afrique à travers le détroit de Gibraltar</w:t>
            </w:r>
          </w:p>
        </w:tc>
      </w:tr>
      <w:tr w:rsidR="00AF15EB" w:rsidRPr="00FC40EB" w14:paraId="03745752" w14:textId="77777777" w:rsidTr="00FC40EB">
        <w:tc>
          <w:tcPr>
            <w:tcW w:w="2670" w:type="dxa"/>
            <w:shd w:val="clear" w:color="auto" w:fill="auto"/>
          </w:tcPr>
          <w:p w14:paraId="23F51A74" w14:textId="77777777" w:rsidR="00AF15EB" w:rsidRPr="00FC40EB" w:rsidRDefault="00A75654" w:rsidP="00FC40EB">
            <w:pPr>
              <w:spacing w:before="40" w:after="120"/>
            </w:pPr>
            <w:hyperlink r:id="rId59" w:history="1">
              <w:r w:rsidR="00AF15EB" w:rsidRPr="00C45E4C">
                <w:rPr>
                  <w:rStyle w:val="Hyperlink"/>
                </w:rPr>
                <w:t>2017/13</w:t>
              </w:r>
            </w:hyperlink>
          </w:p>
        </w:tc>
        <w:tc>
          <w:tcPr>
            <w:tcW w:w="4700" w:type="dxa"/>
            <w:shd w:val="clear" w:color="auto" w:fill="auto"/>
          </w:tcPr>
          <w:p w14:paraId="0D04927C" w14:textId="77777777" w:rsidR="00AF15EB" w:rsidRPr="00FC40EB" w:rsidRDefault="00AF15EB" w:rsidP="00FC40EB">
            <w:pPr>
              <w:spacing w:before="40" w:after="120"/>
            </w:pPr>
            <w:r w:rsidRPr="00FC40EB">
              <w:t>Travaux du Comité d’experts du transport des marchandises dangereuses et du Système général harmonisé de classification et d’étiquetage des produits chimiques</w:t>
            </w:r>
          </w:p>
        </w:tc>
      </w:tr>
      <w:tr w:rsidR="00AF15EB" w:rsidRPr="00FC40EB" w14:paraId="2EAABF17" w14:textId="77777777" w:rsidTr="00FC40EB">
        <w:tc>
          <w:tcPr>
            <w:tcW w:w="7370" w:type="dxa"/>
            <w:gridSpan w:val="2"/>
            <w:shd w:val="clear" w:color="auto" w:fill="auto"/>
          </w:tcPr>
          <w:p w14:paraId="2146A814" w14:textId="77777777" w:rsidR="00AF15EB" w:rsidRPr="00C45E4C" w:rsidRDefault="00AF15EB" w:rsidP="00FC40EB">
            <w:pPr>
              <w:spacing w:before="40" w:after="120"/>
              <w:rPr>
                <w:i/>
                <w:iCs/>
              </w:rPr>
            </w:pPr>
            <w:r w:rsidRPr="00C45E4C">
              <w:rPr>
                <w:i/>
                <w:iCs/>
              </w:rPr>
              <w:t>Décisions de la Commission économique pour l’Europe</w:t>
            </w:r>
          </w:p>
        </w:tc>
      </w:tr>
      <w:tr w:rsidR="00AF15EB" w:rsidRPr="00FC40EB" w14:paraId="334B7D13" w14:textId="77777777" w:rsidTr="00FC40EB">
        <w:tc>
          <w:tcPr>
            <w:tcW w:w="2670" w:type="dxa"/>
            <w:shd w:val="clear" w:color="auto" w:fill="auto"/>
          </w:tcPr>
          <w:p w14:paraId="67719531" w14:textId="77777777" w:rsidR="00AF15EB" w:rsidRPr="00FC40EB" w:rsidRDefault="00A75654" w:rsidP="00FC40EB">
            <w:pPr>
              <w:spacing w:before="40" w:after="120"/>
            </w:pPr>
            <w:hyperlink r:id="rId60" w:history="1">
              <w:r w:rsidR="00AF15EB" w:rsidRPr="003C0806">
                <w:rPr>
                  <w:rStyle w:val="Hyperlink"/>
                </w:rPr>
                <w:t>ECE/AC.21/2014/2</w:t>
              </w:r>
            </w:hyperlink>
          </w:p>
        </w:tc>
        <w:tc>
          <w:tcPr>
            <w:tcW w:w="4700" w:type="dxa"/>
            <w:shd w:val="clear" w:color="auto" w:fill="auto"/>
          </w:tcPr>
          <w:p w14:paraId="0B756FB7" w14:textId="77777777" w:rsidR="00AF15EB" w:rsidRPr="00FC40EB" w:rsidRDefault="00AF15EB" w:rsidP="00FC40EB">
            <w:pPr>
              <w:spacing w:before="40" w:after="120"/>
            </w:pPr>
            <w:r w:rsidRPr="00FC40EB">
              <w:t>Rapport de la Réunion de haut niveau sur les transports, la santé et l’environnement sur sa quatrième session</w:t>
            </w:r>
          </w:p>
        </w:tc>
      </w:tr>
      <w:tr w:rsidR="00AF15EB" w:rsidRPr="00FC40EB" w14:paraId="41A32DC2" w14:textId="77777777" w:rsidTr="00FC40EB">
        <w:tc>
          <w:tcPr>
            <w:tcW w:w="2670" w:type="dxa"/>
            <w:shd w:val="clear" w:color="auto" w:fill="auto"/>
          </w:tcPr>
          <w:p w14:paraId="720A0137" w14:textId="77777777" w:rsidR="00AF15EB" w:rsidRPr="00FC40EB" w:rsidRDefault="00A75654" w:rsidP="003C0806">
            <w:pPr>
              <w:spacing w:before="40" w:after="120"/>
            </w:pPr>
            <w:hyperlink r:id="rId61" w:history="1">
              <w:r w:rsidR="00AF15EB" w:rsidRPr="003C0806">
                <w:rPr>
                  <w:rStyle w:val="Hyperlink"/>
                </w:rPr>
                <w:t>ECE/TRANS/224</w:t>
              </w:r>
            </w:hyperlink>
          </w:p>
        </w:tc>
        <w:tc>
          <w:tcPr>
            <w:tcW w:w="4700" w:type="dxa"/>
            <w:shd w:val="clear" w:color="auto" w:fill="auto"/>
          </w:tcPr>
          <w:p w14:paraId="04DD877B" w14:textId="77777777" w:rsidR="00AF15EB" w:rsidRPr="00FC40EB" w:rsidRDefault="00AF15EB" w:rsidP="00FC40EB">
            <w:pPr>
              <w:spacing w:before="40" w:after="120"/>
            </w:pPr>
            <w:r w:rsidRPr="00FC40EB">
              <w:t>Rapport du Comité des transports intérieurs sur sa soixante-quatorzième session («</w:t>
            </w:r>
            <w:r w:rsidR="003C0806">
              <w:t> </w:t>
            </w:r>
            <w:r w:rsidRPr="00FC40EB">
              <w:t>Feuille de route de la CEE pour la promotion des systèmes de transport intelligents (STI) − 20 mesures à prendre au niveau mondial sur la période 2012-2020</w:t>
            </w:r>
            <w:r w:rsidR="003C0806">
              <w:t> </w:t>
            </w:r>
            <w:r w:rsidRPr="00FC40EB">
              <w:t>»)</w:t>
            </w:r>
          </w:p>
        </w:tc>
      </w:tr>
      <w:tr w:rsidR="00AF15EB" w:rsidRPr="00FC40EB" w14:paraId="58D2A706" w14:textId="77777777" w:rsidTr="00FC40EB">
        <w:tc>
          <w:tcPr>
            <w:tcW w:w="2670" w:type="dxa"/>
            <w:shd w:val="clear" w:color="auto" w:fill="auto"/>
          </w:tcPr>
          <w:p w14:paraId="2C1F4E89" w14:textId="77777777" w:rsidR="00AF15EB" w:rsidRPr="00FC40EB" w:rsidRDefault="00A75654" w:rsidP="00FC40EB">
            <w:pPr>
              <w:spacing w:before="40" w:after="120"/>
            </w:pPr>
            <w:hyperlink r:id="rId62" w:history="1">
              <w:r w:rsidR="00AF15EB" w:rsidRPr="003C0806">
                <w:rPr>
                  <w:rStyle w:val="Hyperlink"/>
                </w:rPr>
                <w:t>ECE/TRANS/236</w:t>
              </w:r>
            </w:hyperlink>
          </w:p>
        </w:tc>
        <w:tc>
          <w:tcPr>
            <w:tcW w:w="4700" w:type="dxa"/>
            <w:shd w:val="clear" w:color="auto" w:fill="auto"/>
          </w:tcPr>
          <w:p w14:paraId="48149631" w14:textId="77777777" w:rsidR="00AF15EB" w:rsidRPr="00FC40EB" w:rsidRDefault="00AF15EB" w:rsidP="00FC40EB">
            <w:pPr>
              <w:spacing w:before="40" w:after="120"/>
            </w:pPr>
            <w:r w:rsidRPr="00FC40EB">
              <w:t xml:space="preserve">Rapport du Comité des transports intérieurs sur sa soixante-quinzième session (Déclaration commune sur la promotion du transport ferroviaire entre l’Europe et l’Asie et des activités menées à cette fin ; et Déclaration commune sur le développement futur des liaisons de transport Europe-Asie) </w:t>
            </w:r>
          </w:p>
        </w:tc>
      </w:tr>
      <w:tr w:rsidR="00AF15EB" w:rsidRPr="00FC40EB" w14:paraId="2466C27D" w14:textId="77777777" w:rsidTr="00FC40EB">
        <w:tc>
          <w:tcPr>
            <w:tcW w:w="2670" w:type="dxa"/>
            <w:shd w:val="clear" w:color="auto" w:fill="auto"/>
          </w:tcPr>
          <w:p w14:paraId="245E6720" w14:textId="77777777" w:rsidR="00AF15EB" w:rsidRPr="00FC40EB" w:rsidRDefault="00A75654" w:rsidP="00FC40EB">
            <w:pPr>
              <w:spacing w:before="40" w:after="120"/>
            </w:pPr>
            <w:hyperlink r:id="rId63" w:history="1">
              <w:r w:rsidR="00AF15EB" w:rsidRPr="0095284E">
                <w:rPr>
                  <w:rStyle w:val="Hyperlink"/>
                </w:rPr>
                <w:t>ECE/TRANS/248</w:t>
              </w:r>
            </w:hyperlink>
          </w:p>
        </w:tc>
        <w:tc>
          <w:tcPr>
            <w:tcW w:w="4700" w:type="dxa"/>
            <w:shd w:val="clear" w:color="auto" w:fill="auto"/>
          </w:tcPr>
          <w:p w14:paraId="54A6F736" w14:textId="77777777" w:rsidR="00AF15EB" w:rsidRPr="00FC40EB" w:rsidRDefault="00AF15EB" w:rsidP="00FC40EB">
            <w:pPr>
              <w:spacing w:before="40" w:after="120"/>
            </w:pPr>
            <w:r w:rsidRPr="00FC40EB">
              <w:t>Rapport du Comité des transports intérieurs sur sa soixante-dix-septième session</w:t>
            </w:r>
          </w:p>
        </w:tc>
      </w:tr>
      <w:tr w:rsidR="00AF15EB" w:rsidRPr="00FC40EB" w14:paraId="2CFD1D80" w14:textId="77777777" w:rsidTr="00FC40EB">
        <w:tc>
          <w:tcPr>
            <w:tcW w:w="2670" w:type="dxa"/>
            <w:shd w:val="clear" w:color="auto" w:fill="auto"/>
          </w:tcPr>
          <w:p w14:paraId="153FF028" w14:textId="77777777" w:rsidR="00AF15EB" w:rsidRPr="00FC40EB" w:rsidRDefault="00A75654" w:rsidP="00FC40EB">
            <w:pPr>
              <w:spacing w:before="40" w:after="120"/>
            </w:pPr>
            <w:hyperlink r:id="rId64" w:history="1">
              <w:r w:rsidR="00AF15EB" w:rsidRPr="0095284E">
                <w:rPr>
                  <w:rStyle w:val="Hyperlink"/>
                </w:rPr>
                <w:t>ECE/TRANS/254</w:t>
              </w:r>
            </w:hyperlink>
          </w:p>
        </w:tc>
        <w:tc>
          <w:tcPr>
            <w:tcW w:w="4700" w:type="dxa"/>
            <w:shd w:val="clear" w:color="auto" w:fill="auto"/>
          </w:tcPr>
          <w:p w14:paraId="50ECF197" w14:textId="77777777" w:rsidR="00AF15EB" w:rsidRPr="00FC40EB" w:rsidRDefault="00AF15EB" w:rsidP="00FC40EB">
            <w:pPr>
              <w:spacing w:before="40" w:after="120"/>
            </w:pPr>
            <w:r w:rsidRPr="00FC40EB">
              <w:t>Rapport du Comité des transports intérieurs sur sa soixante-dix-huitième session</w:t>
            </w:r>
          </w:p>
        </w:tc>
      </w:tr>
      <w:tr w:rsidR="00AF15EB" w:rsidRPr="00FC40EB" w14:paraId="54969D15" w14:textId="77777777" w:rsidTr="00FC40EB">
        <w:tc>
          <w:tcPr>
            <w:tcW w:w="2670" w:type="dxa"/>
            <w:shd w:val="clear" w:color="auto" w:fill="auto"/>
          </w:tcPr>
          <w:p w14:paraId="056183B5" w14:textId="77777777" w:rsidR="00AF15EB" w:rsidRPr="00FC40EB" w:rsidRDefault="00A75654" w:rsidP="00FC40EB">
            <w:pPr>
              <w:spacing w:before="40" w:after="120"/>
            </w:pPr>
            <w:hyperlink r:id="rId65" w:history="1">
              <w:r w:rsidR="00AF15EB" w:rsidRPr="0095284E">
                <w:rPr>
                  <w:rStyle w:val="Hyperlink"/>
                </w:rPr>
                <w:t>ECE/TRANS/270</w:t>
              </w:r>
            </w:hyperlink>
          </w:p>
        </w:tc>
        <w:tc>
          <w:tcPr>
            <w:tcW w:w="4700" w:type="dxa"/>
            <w:shd w:val="clear" w:color="auto" w:fill="auto"/>
          </w:tcPr>
          <w:p w14:paraId="09065FD1" w14:textId="77777777" w:rsidR="00AF15EB" w:rsidRPr="00FC40EB" w:rsidRDefault="00AF15EB" w:rsidP="00FC40EB">
            <w:pPr>
              <w:spacing w:before="40" w:after="120"/>
            </w:pPr>
            <w:r w:rsidRPr="00FC40EB">
              <w:t>Rapport du Comité des transports intérieurs sur sa soixante-dix-neuvième session (résolution ministérielle intitulée «</w:t>
            </w:r>
            <w:r w:rsidR="0095284E">
              <w:t> </w:t>
            </w:r>
            <w:r w:rsidRPr="00FC40EB">
              <w:t>Embrasser l’ère nouvelle de la viabilité des transports intérieurs et de la mobilité »)</w:t>
            </w:r>
          </w:p>
        </w:tc>
      </w:tr>
      <w:tr w:rsidR="00AF15EB" w:rsidRPr="00FC40EB" w14:paraId="66D9D593" w14:textId="77777777" w:rsidTr="00FC40EB">
        <w:tc>
          <w:tcPr>
            <w:tcW w:w="2670" w:type="dxa"/>
            <w:shd w:val="clear" w:color="auto" w:fill="auto"/>
          </w:tcPr>
          <w:p w14:paraId="31150566" w14:textId="77777777" w:rsidR="00AF15EB" w:rsidRPr="00FC40EB" w:rsidRDefault="00A75654" w:rsidP="00FC40EB">
            <w:pPr>
              <w:spacing w:before="40" w:after="120"/>
            </w:pPr>
            <w:hyperlink r:id="rId66" w:history="1">
              <w:r w:rsidR="00AF15EB" w:rsidRPr="0095284E">
                <w:rPr>
                  <w:rStyle w:val="Hyperlink"/>
                </w:rPr>
                <w:t>ECE/TRANS/274</w:t>
              </w:r>
            </w:hyperlink>
          </w:p>
        </w:tc>
        <w:tc>
          <w:tcPr>
            <w:tcW w:w="4700" w:type="dxa"/>
            <w:shd w:val="clear" w:color="auto" w:fill="auto"/>
          </w:tcPr>
          <w:p w14:paraId="0E7CDA92" w14:textId="77777777" w:rsidR="00AF15EB" w:rsidRPr="00FC40EB" w:rsidRDefault="00AF15EB" w:rsidP="00FC40EB">
            <w:pPr>
              <w:spacing w:before="40" w:after="120"/>
            </w:pPr>
            <w:r w:rsidRPr="00FC40EB">
              <w:t>Rapport du Comité des transports intérieurs sur sa quatre</w:t>
            </w:r>
            <w:r w:rsidR="0095284E">
              <w:noBreakHyphen/>
            </w:r>
            <w:r w:rsidRPr="00FC40EB">
              <w:t>vingtième session</w:t>
            </w:r>
          </w:p>
        </w:tc>
      </w:tr>
      <w:tr w:rsidR="00AF15EB" w:rsidRPr="00FC40EB" w14:paraId="613C34EF" w14:textId="77777777" w:rsidTr="00FC40EB">
        <w:tc>
          <w:tcPr>
            <w:tcW w:w="2670" w:type="dxa"/>
            <w:shd w:val="clear" w:color="auto" w:fill="auto"/>
          </w:tcPr>
          <w:p w14:paraId="4DE34DA1" w14:textId="77777777" w:rsidR="00AF15EB" w:rsidRPr="0095284E" w:rsidRDefault="00A75654" w:rsidP="00F12F10">
            <w:pPr>
              <w:keepNext/>
              <w:spacing w:before="40" w:after="120"/>
              <w:rPr>
                <w:rStyle w:val="Hyperlink"/>
              </w:rPr>
            </w:pPr>
            <w:hyperlink r:id="rId67" w:history="1">
              <w:r w:rsidR="00AF15EB" w:rsidRPr="0095284E">
                <w:rPr>
                  <w:rStyle w:val="Hyperlink"/>
                </w:rPr>
                <w:t>B (66)</w:t>
              </w:r>
            </w:hyperlink>
          </w:p>
        </w:tc>
        <w:tc>
          <w:tcPr>
            <w:tcW w:w="4700" w:type="dxa"/>
            <w:shd w:val="clear" w:color="auto" w:fill="auto"/>
          </w:tcPr>
          <w:p w14:paraId="2426028A" w14:textId="77777777" w:rsidR="00AF15EB" w:rsidRPr="00FC40EB" w:rsidRDefault="00AF15EB" w:rsidP="00F12F10">
            <w:pPr>
              <w:keepNext/>
              <w:spacing w:before="40" w:after="120"/>
            </w:pPr>
            <w:r w:rsidRPr="00FC40EB">
              <w:t>Approbation de la Charte de Genève sur le logement durable</w:t>
            </w:r>
          </w:p>
        </w:tc>
      </w:tr>
      <w:tr w:rsidR="00AF15EB" w:rsidRPr="00FC40EB" w14:paraId="4CC43567" w14:textId="77777777" w:rsidTr="00FC40EB">
        <w:tc>
          <w:tcPr>
            <w:tcW w:w="7370" w:type="dxa"/>
            <w:gridSpan w:val="2"/>
            <w:shd w:val="clear" w:color="auto" w:fill="auto"/>
          </w:tcPr>
          <w:p w14:paraId="5DC795A1" w14:textId="77777777" w:rsidR="00AF15EB" w:rsidRPr="0095284E" w:rsidRDefault="00AF15EB" w:rsidP="0095284E">
            <w:pPr>
              <w:keepNext/>
              <w:spacing w:before="40" w:after="120"/>
              <w:rPr>
                <w:i/>
                <w:iCs/>
              </w:rPr>
            </w:pPr>
            <w:r w:rsidRPr="0095284E">
              <w:rPr>
                <w:i/>
                <w:iCs/>
              </w:rPr>
              <w:t>Décisions des organes créés en vertu d’accords des Nations Unies relatifs aux transports</w:t>
            </w:r>
          </w:p>
        </w:tc>
      </w:tr>
      <w:tr w:rsidR="00AF15EB" w:rsidRPr="00FC40EB" w14:paraId="7D546ACD" w14:textId="77777777" w:rsidTr="00FC40EB">
        <w:tc>
          <w:tcPr>
            <w:tcW w:w="2670" w:type="dxa"/>
            <w:shd w:val="clear" w:color="auto" w:fill="auto"/>
          </w:tcPr>
          <w:p w14:paraId="1E418A2F" w14:textId="77777777" w:rsidR="00AF15EB" w:rsidRPr="00FC40EB" w:rsidRDefault="00A75654" w:rsidP="00FC40EB">
            <w:pPr>
              <w:spacing w:before="40" w:after="120"/>
            </w:pPr>
            <w:hyperlink r:id="rId68" w:history="1">
              <w:r w:rsidR="00AF15EB" w:rsidRPr="00195111">
                <w:rPr>
                  <w:rStyle w:val="Hyperlink"/>
                </w:rPr>
                <w:t>E/ECE/TRANS/505/</w:t>
              </w:r>
              <w:r w:rsidR="00092B26" w:rsidRPr="00195111">
                <w:rPr>
                  <w:rStyle w:val="Hyperlink"/>
                </w:rPr>
                <w:t>R</w:t>
              </w:r>
              <w:r w:rsidR="00AF15EB" w:rsidRPr="00195111">
                <w:rPr>
                  <w:rStyle w:val="Hyperlink"/>
                </w:rPr>
                <w:t>ev.3</w:t>
              </w:r>
            </w:hyperlink>
          </w:p>
        </w:tc>
        <w:tc>
          <w:tcPr>
            <w:tcW w:w="4700" w:type="dxa"/>
            <w:shd w:val="clear" w:color="auto" w:fill="auto"/>
          </w:tcPr>
          <w:p w14:paraId="535EF7C7" w14:textId="77777777" w:rsidR="00AF15EB" w:rsidRPr="00FC40EB" w:rsidRDefault="00AF15EB" w:rsidP="00FC40EB">
            <w:pPr>
              <w:spacing w:before="40" w:after="120"/>
            </w:pPr>
            <w:r w:rsidRPr="00FC40EB">
              <w:rPr>
                <w:lang w:val="fr-FR"/>
              </w:rPr>
              <w:t xml:space="preserve">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w:t>
            </w:r>
          </w:p>
        </w:tc>
      </w:tr>
      <w:tr w:rsidR="00AF15EB" w:rsidRPr="00FC40EB" w14:paraId="740A0911" w14:textId="77777777" w:rsidTr="00FC40EB">
        <w:tc>
          <w:tcPr>
            <w:tcW w:w="2670" w:type="dxa"/>
            <w:shd w:val="clear" w:color="auto" w:fill="auto"/>
          </w:tcPr>
          <w:p w14:paraId="2A922EB0" w14:textId="77777777" w:rsidR="00AF15EB" w:rsidRPr="00FC40EB" w:rsidRDefault="00A75654" w:rsidP="00FC40EB">
            <w:pPr>
              <w:spacing w:before="40" w:after="120"/>
            </w:pPr>
            <w:hyperlink r:id="rId69" w:history="1">
              <w:r w:rsidR="00AF15EB" w:rsidRPr="00195111">
                <w:rPr>
                  <w:rStyle w:val="Hyperlink"/>
                </w:rPr>
                <w:t>ECE/RCTE/CONF/4</w:t>
              </w:r>
            </w:hyperlink>
          </w:p>
        </w:tc>
        <w:tc>
          <w:tcPr>
            <w:tcW w:w="4700" w:type="dxa"/>
            <w:shd w:val="clear" w:color="auto" w:fill="auto"/>
          </w:tcPr>
          <w:p w14:paraId="4515E549" w14:textId="77777777" w:rsidR="00AF15EB" w:rsidRPr="00FC40EB" w:rsidRDefault="00AF15EB" w:rsidP="00FC40EB">
            <w:pPr>
              <w:spacing w:before="40" w:after="120"/>
            </w:pPr>
            <w:r w:rsidRPr="00FC40EB">
              <w:t xml:space="preserve">Accord de 1997 concernant l’adoption de conditions uniformes applicables au contrôle technique périodique des véhicules à roues et la reconnaissance réciproque des contrôles </w:t>
            </w:r>
          </w:p>
        </w:tc>
      </w:tr>
      <w:tr w:rsidR="00AF15EB" w:rsidRPr="00FC40EB" w14:paraId="3F233960" w14:textId="77777777" w:rsidTr="00FC40EB">
        <w:tc>
          <w:tcPr>
            <w:tcW w:w="2670" w:type="dxa"/>
            <w:shd w:val="clear" w:color="auto" w:fill="auto"/>
          </w:tcPr>
          <w:p w14:paraId="400AD26D" w14:textId="77777777" w:rsidR="00AF15EB" w:rsidRPr="00195111" w:rsidRDefault="00A75654" w:rsidP="00FC40EB">
            <w:pPr>
              <w:spacing w:before="40" w:after="120"/>
              <w:rPr>
                <w:rStyle w:val="Hyperlink"/>
              </w:rPr>
            </w:pPr>
            <w:hyperlink r:id="rId70" w:history="1">
              <w:r w:rsidR="00AF15EB" w:rsidRPr="00195111">
                <w:rPr>
                  <w:rStyle w:val="Hyperlink"/>
                </w:rPr>
                <w:t>ECE/TRANS/132</w:t>
              </w:r>
            </w:hyperlink>
          </w:p>
        </w:tc>
        <w:tc>
          <w:tcPr>
            <w:tcW w:w="4700" w:type="dxa"/>
            <w:shd w:val="clear" w:color="auto" w:fill="auto"/>
          </w:tcPr>
          <w:p w14:paraId="7A37862C" w14:textId="77777777" w:rsidR="00AF15EB" w:rsidRPr="00FC40EB" w:rsidRDefault="00AF15EB" w:rsidP="00FC40EB">
            <w:pPr>
              <w:spacing w:before="40" w:after="120"/>
            </w:pPr>
            <w:r w:rsidRPr="00FC40EB">
              <w:t>Accord de 1998 concernant l’établissement de règlements techniques mondiaux applicables aux véhicules à roues, ainsi qu’aux équipements et pièces qui peuvent être montés et/ou utilisés sur les véhicules à roues</w:t>
            </w:r>
          </w:p>
        </w:tc>
      </w:tr>
      <w:tr w:rsidR="00AF15EB" w:rsidRPr="00FC40EB" w14:paraId="064987DE" w14:textId="77777777" w:rsidTr="00FC40EB">
        <w:tc>
          <w:tcPr>
            <w:tcW w:w="2670" w:type="dxa"/>
            <w:shd w:val="clear" w:color="auto" w:fill="auto"/>
          </w:tcPr>
          <w:p w14:paraId="455CE739" w14:textId="77777777" w:rsidR="00AF15EB" w:rsidRPr="00195111" w:rsidRDefault="00A75654" w:rsidP="00FC40EB">
            <w:pPr>
              <w:spacing w:before="40" w:after="120"/>
            </w:pPr>
            <w:hyperlink r:id="rId71" w:history="1">
              <w:r w:rsidR="00AF15EB" w:rsidRPr="00195111">
                <w:rPr>
                  <w:rStyle w:val="Hyperlink"/>
                </w:rPr>
                <w:t>ECE/TRANS/ADN/CONF/10/</w:t>
              </w:r>
              <w:r w:rsidR="00195111" w:rsidRPr="00195111">
                <w:rPr>
                  <w:rStyle w:val="Hyperlink"/>
                </w:rPr>
                <w:br/>
              </w:r>
              <w:r w:rsidR="00AF15EB" w:rsidRPr="00195111">
                <w:rPr>
                  <w:rStyle w:val="Hyperlink"/>
                </w:rPr>
                <w:t>Add.1</w:t>
              </w:r>
            </w:hyperlink>
            <w:r w:rsidR="00AF15EB" w:rsidRPr="00195111">
              <w:rPr>
                <w:rStyle w:val="Hyperlink"/>
              </w:rPr>
              <w:t xml:space="preserve"> </w:t>
            </w:r>
            <w:r w:rsidR="00195111" w:rsidRPr="00195111">
              <w:rPr>
                <w:rStyle w:val="Hyperlink"/>
              </w:rPr>
              <w:t>et</w:t>
            </w:r>
            <w:r w:rsidR="00AF15EB" w:rsidRPr="00195111">
              <w:rPr>
                <w:rStyle w:val="Hyperlink"/>
              </w:rPr>
              <w:t xml:space="preserve"> </w:t>
            </w:r>
            <w:hyperlink r:id="rId72" w:history="1">
              <w:r w:rsidR="00AF15EB" w:rsidRPr="00195111">
                <w:rPr>
                  <w:rStyle w:val="Hyperlink"/>
                </w:rPr>
                <w:t>Corr.1</w:t>
              </w:r>
            </w:hyperlink>
          </w:p>
        </w:tc>
        <w:tc>
          <w:tcPr>
            <w:tcW w:w="4700" w:type="dxa"/>
            <w:shd w:val="clear" w:color="auto" w:fill="auto"/>
          </w:tcPr>
          <w:p w14:paraId="181F5D43" w14:textId="77777777" w:rsidR="00AF15EB" w:rsidRPr="00FC40EB" w:rsidRDefault="00AF15EB" w:rsidP="00FC40EB">
            <w:pPr>
              <w:spacing w:before="40" w:after="120"/>
            </w:pPr>
            <w:r w:rsidRPr="00FC40EB">
              <w:t xml:space="preserve">Accord européen relatif au transport international des marchandises dangereuses par voies de navigation intérieures </w:t>
            </w:r>
          </w:p>
        </w:tc>
      </w:tr>
      <w:tr w:rsidR="00AF15EB" w:rsidRPr="00FC40EB" w14:paraId="7F5F8884" w14:textId="77777777" w:rsidTr="00FC40EB">
        <w:tc>
          <w:tcPr>
            <w:tcW w:w="2670" w:type="dxa"/>
            <w:tcBorders>
              <w:bottom w:val="single" w:sz="12" w:space="0" w:color="auto"/>
            </w:tcBorders>
            <w:shd w:val="clear" w:color="auto" w:fill="auto"/>
          </w:tcPr>
          <w:p w14:paraId="4DEE0FC9" w14:textId="77777777" w:rsidR="00AF15EB" w:rsidRPr="00FC40EB" w:rsidRDefault="00A75654" w:rsidP="00FC40EB">
            <w:pPr>
              <w:spacing w:before="40" w:after="120"/>
            </w:pPr>
            <w:hyperlink r:id="rId73" w:history="1">
              <w:r w:rsidR="00AF15EB" w:rsidRPr="00195111">
                <w:rPr>
                  <w:rStyle w:val="Hyperlink"/>
                </w:rPr>
                <w:t>ECE/TRANS/WP.30/AC.2/125</w:t>
              </w:r>
            </w:hyperlink>
          </w:p>
        </w:tc>
        <w:tc>
          <w:tcPr>
            <w:tcW w:w="4700" w:type="dxa"/>
            <w:tcBorders>
              <w:bottom w:val="single" w:sz="12" w:space="0" w:color="auto"/>
            </w:tcBorders>
            <w:shd w:val="clear" w:color="auto" w:fill="auto"/>
          </w:tcPr>
          <w:p w14:paraId="40E07E71" w14:textId="77777777" w:rsidR="00AF15EB" w:rsidRPr="00FC40EB" w:rsidRDefault="00AF15EB" w:rsidP="00FC40EB">
            <w:pPr>
              <w:spacing w:before="40" w:after="120"/>
            </w:pPr>
            <w:r w:rsidRPr="00FC40EB">
              <w:t>Rapport du Comité de gestion de la Convention TIR de 1975 sur sa soixante et unième session (annexe II «</w:t>
            </w:r>
            <w:r w:rsidR="00195111">
              <w:t> </w:t>
            </w:r>
            <w:r w:rsidRPr="00FC40EB">
              <w:t>Déclaration commune sur l’informatisation du régime TIR</w:t>
            </w:r>
            <w:r w:rsidR="00195111">
              <w:t> </w:t>
            </w:r>
            <w:r w:rsidRPr="00FC40EB">
              <w:t>»)</w:t>
            </w:r>
          </w:p>
        </w:tc>
      </w:tr>
    </w:tbl>
    <w:p w14:paraId="0F053D7F" w14:textId="77777777" w:rsidR="00C424C1" w:rsidRPr="00AF15EB" w:rsidRDefault="00AF15EB" w:rsidP="00AF15EB">
      <w:pPr>
        <w:pStyle w:val="SingleTxtG"/>
        <w:spacing w:before="240" w:after="0"/>
        <w:jc w:val="center"/>
        <w:rPr>
          <w:u w:val="single"/>
        </w:rPr>
      </w:pPr>
      <w:r>
        <w:rPr>
          <w:u w:val="single"/>
        </w:rPr>
        <w:tab/>
      </w:r>
      <w:r>
        <w:rPr>
          <w:u w:val="single"/>
        </w:rPr>
        <w:tab/>
      </w:r>
      <w:r>
        <w:rPr>
          <w:u w:val="single"/>
        </w:rPr>
        <w:tab/>
      </w:r>
    </w:p>
    <w:sectPr w:rsidR="00C424C1" w:rsidRPr="00AF15EB" w:rsidSect="00C424C1">
      <w:headerReference w:type="even" r:id="rId74"/>
      <w:headerReference w:type="default" r:id="rId75"/>
      <w:footerReference w:type="even" r:id="rId76"/>
      <w:footerReference w:type="default" r:id="rId77"/>
      <w:footerReference w:type="first" r:id="rId7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9368" w14:textId="77777777" w:rsidR="00A64E2B" w:rsidRDefault="00A64E2B" w:rsidP="00F95C08">
      <w:pPr>
        <w:spacing w:line="240" w:lineRule="auto"/>
      </w:pPr>
    </w:p>
  </w:endnote>
  <w:endnote w:type="continuationSeparator" w:id="0">
    <w:p w14:paraId="6BBD8161" w14:textId="77777777" w:rsidR="00A64E2B" w:rsidRPr="00AC3823" w:rsidRDefault="00A64E2B" w:rsidP="00AC3823">
      <w:pPr>
        <w:pStyle w:val="Footer"/>
      </w:pPr>
    </w:p>
  </w:endnote>
  <w:endnote w:type="continuationNotice" w:id="1">
    <w:p w14:paraId="464893BB" w14:textId="77777777" w:rsidR="00A64E2B" w:rsidRDefault="00A64E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70E6" w14:textId="77777777" w:rsidR="00A64E2B" w:rsidRPr="00C424C1" w:rsidRDefault="00A64E2B" w:rsidP="00C424C1">
    <w:pPr>
      <w:pStyle w:val="Footer"/>
      <w:tabs>
        <w:tab w:val="right" w:pos="9638"/>
      </w:tabs>
    </w:pPr>
    <w:r w:rsidRPr="00C424C1">
      <w:rPr>
        <w:b/>
        <w:sz w:val="18"/>
      </w:rPr>
      <w:fldChar w:fldCharType="begin"/>
    </w:r>
    <w:r w:rsidRPr="00C424C1">
      <w:rPr>
        <w:b/>
        <w:sz w:val="18"/>
      </w:rPr>
      <w:instrText xml:space="preserve"> PAGE  \* MERGEFORMAT </w:instrText>
    </w:r>
    <w:r w:rsidRPr="00C424C1">
      <w:rPr>
        <w:b/>
        <w:sz w:val="18"/>
      </w:rPr>
      <w:fldChar w:fldCharType="separate"/>
    </w:r>
    <w:r w:rsidRPr="00C424C1">
      <w:rPr>
        <w:b/>
        <w:noProof/>
        <w:sz w:val="18"/>
      </w:rPr>
      <w:t>2</w:t>
    </w:r>
    <w:r w:rsidRPr="00C424C1">
      <w:rPr>
        <w:b/>
        <w:sz w:val="18"/>
      </w:rPr>
      <w:fldChar w:fldCharType="end"/>
    </w:r>
    <w:r>
      <w:rPr>
        <w:b/>
        <w:sz w:val="18"/>
      </w:rPr>
      <w:tab/>
    </w:r>
    <w:r>
      <w:t>GE.19-21659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A56B" w14:textId="77777777" w:rsidR="00A64E2B" w:rsidRPr="00C424C1" w:rsidRDefault="00A64E2B" w:rsidP="00C424C1">
    <w:pPr>
      <w:pStyle w:val="Footer"/>
      <w:tabs>
        <w:tab w:val="right" w:pos="9638"/>
      </w:tabs>
      <w:rPr>
        <w:b/>
        <w:sz w:val="18"/>
      </w:rPr>
    </w:pPr>
    <w:r>
      <w:t>GE.19-21659</w:t>
    </w:r>
    <w:r>
      <w:tab/>
    </w:r>
    <w:r w:rsidRPr="00C424C1">
      <w:rPr>
        <w:b/>
        <w:sz w:val="18"/>
      </w:rPr>
      <w:fldChar w:fldCharType="begin"/>
    </w:r>
    <w:r w:rsidRPr="00C424C1">
      <w:rPr>
        <w:b/>
        <w:sz w:val="18"/>
      </w:rPr>
      <w:instrText xml:space="preserve"> PAGE  \* MERGEFORMAT </w:instrText>
    </w:r>
    <w:r w:rsidRPr="00C424C1">
      <w:rPr>
        <w:b/>
        <w:sz w:val="18"/>
      </w:rPr>
      <w:fldChar w:fldCharType="separate"/>
    </w:r>
    <w:r w:rsidRPr="00C424C1">
      <w:rPr>
        <w:b/>
        <w:noProof/>
        <w:sz w:val="18"/>
      </w:rPr>
      <w:t>3</w:t>
    </w:r>
    <w:r w:rsidRPr="00C424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288C" w14:textId="77777777" w:rsidR="00A64E2B" w:rsidRPr="00C424C1" w:rsidRDefault="00A64E2B" w:rsidP="00C424C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74D574C" wp14:editId="3D1AB3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19-21659  (F)    201219    060120</w:t>
    </w:r>
    <w:r>
      <w:rPr>
        <w:sz w:val="20"/>
      </w:rPr>
      <w:br/>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sidRPr="00C424C1">
      <w:rPr>
        <w:rFonts w:ascii="C39T30Lfz" w:hAnsi="C39T30Lfz"/>
        <w:sz w:val="56"/>
      </w:rPr>
      <w:t></w:t>
    </w:r>
    <w:r>
      <w:rPr>
        <w:noProof/>
        <w:sz w:val="20"/>
      </w:rPr>
      <w:drawing>
        <wp:anchor distT="0" distB="0" distL="114300" distR="114300" simplePos="0" relativeHeight="251658240" behindDoc="0" locked="0" layoutInCell="1" allowOverlap="1" wp14:anchorId="71D2AF95" wp14:editId="3AA6E41C">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E9B6" w14:textId="77777777" w:rsidR="00A64E2B" w:rsidRPr="00AC3823" w:rsidRDefault="00A64E2B" w:rsidP="00AC3823">
      <w:pPr>
        <w:pStyle w:val="Footer"/>
        <w:tabs>
          <w:tab w:val="right" w:pos="2155"/>
        </w:tabs>
        <w:spacing w:after="80" w:line="240" w:lineRule="atLeast"/>
        <w:ind w:left="680"/>
        <w:rPr>
          <w:u w:val="single"/>
        </w:rPr>
      </w:pPr>
      <w:r>
        <w:rPr>
          <w:u w:val="single"/>
        </w:rPr>
        <w:tab/>
      </w:r>
    </w:p>
  </w:footnote>
  <w:footnote w:type="continuationSeparator" w:id="0">
    <w:p w14:paraId="30C7D5AD" w14:textId="77777777" w:rsidR="00A64E2B" w:rsidRPr="00AC3823" w:rsidRDefault="00A64E2B" w:rsidP="00AC3823">
      <w:pPr>
        <w:pStyle w:val="Footer"/>
        <w:tabs>
          <w:tab w:val="right" w:pos="2155"/>
        </w:tabs>
        <w:spacing w:after="80" w:line="240" w:lineRule="atLeast"/>
        <w:ind w:left="680"/>
        <w:rPr>
          <w:u w:val="single"/>
        </w:rPr>
      </w:pPr>
      <w:r>
        <w:rPr>
          <w:u w:val="single"/>
        </w:rPr>
        <w:tab/>
      </w:r>
    </w:p>
  </w:footnote>
  <w:footnote w:type="continuationNotice" w:id="1">
    <w:p w14:paraId="79DC7BB3" w14:textId="77777777" w:rsidR="00A64E2B" w:rsidRPr="00AC3823" w:rsidRDefault="00A64E2B">
      <w:pPr>
        <w:spacing w:line="240" w:lineRule="auto"/>
        <w:rPr>
          <w:sz w:val="2"/>
          <w:szCs w:val="2"/>
        </w:rPr>
      </w:pPr>
    </w:p>
  </w:footnote>
  <w:footnote w:id="2">
    <w:p w14:paraId="2F89DF1D" w14:textId="77777777" w:rsidR="00A64E2B" w:rsidRPr="009157BC" w:rsidRDefault="00A64E2B" w:rsidP="00DF0C95">
      <w:pPr>
        <w:pStyle w:val="FootnoteText"/>
      </w:pPr>
      <w:r>
        <w:rPr>
          <w:lang w:val="fr-FR"/>
        </w:rPr>
        <w:tab/>
      </w:r>
      <w:r>
        <w:rPr>
          <w:rStyle w:val="FootnoteReference"/>
          <w:lang w:val="fr-FR"/>
        </w:rPr>
        <w:footnoteRef/>
      </w:r>
      <w:r>
        <w:rPr>
          <w:lang w:val="fr-FR"/>
        </w:rPr>
        <w:tab/>
        <w:t xml:space="preserve">Les thèmes communs de la CEE sont </w:t>
      </w:r>
      <w:r w:rsidRPr="00DF0C95">
        <w:t>les</w:t>
      </w:r>
      <w:r>
        <w:rPr>
          <w:lang w:val="fr-FR"/>
        </w:rPr>
        <w:t xml:space="preserve"> suivants : 1) Utilisation durable des ressources naturelles ; 2) Villes intelligentes et durables pour tous les âges ; 3) Mobilité durable et connectivité intelligente ; 4) Mesure et suivi des ODD.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0DCC" w14:textId="715B8812" w:rsidR="00A64E2B" w:rsidRPr="00C424C1" w:rsidRDefault="00A75654">
    <w:pPr>
      <w:pStyle w:val="Header"/>
    </w:pPr>
    <w:r>
      <w:fldChar w:fldCharType="begin"/>
    </w:r>
    <w:r>
      <w:instrText xml:space="preserve"> TITLE  \* MERGEFORMAT </w:instrText>
    </w:r>
    <w:r>
      <w:fldChar w:fldCharType="separate"/>
    </w:r>
    <w:r w:rsidR="00B045F0">
      <w:t>ECE/TRANS/2020/21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FA05" w14:textId="4FD6C50C" w:rsidR="00A64E2B" w:rsidRPr="00C424C1" w:rsidRDefault="00A75654" w:rsidP="00C424C1">
    <w:pPr>
      <w:pStyle w:val="Header"/>
      <w:jc w:val="right"/>
    </w:pPr>
    <w:r>
      <w:fldChar w:fldCharType="begin"/>
    </w:r>
    <w:r>
      <w:instrText xml:space="preserve"> TITLE  \* MERGEFORMAT </w:instrText>
    </w:r>
    <w:r>
      <w:fldChar w:fldCharType="separate"/>
    </w:r>
    <w:r w:rsidR="00B045F0">
      <w:t>ECE/TRANS/2020/21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7BB9"/>
    <w:rsid w:val="00012618"/>
    <w:rsid w:val="00017F94"/>
    <w:rsid w:val="00023842"/>
    <w:rsid w:val="000334F9"/>
    <w:rsid w:val="00045FEB"/>
    <w:rsid w:val="0007796D"/>
    <w:rsid w:val="00092B26"/>
    <w:rsid w:val="000B7790"/>
    <w:rsid w:val="0010386C"/>
    <w:rsid w:val="0010678C"/>
    <w:rsid w:val="00111F2F"/>
    <w:rsid w:val="0012182F"/>
    <w:rsid w:val="0014365E"/>
    <w:rsid w:val="00143C66"/>
    <w:rsid w:val="00176178"/>
    <w:rsid w:val="00195111"/>
    <w:rsid w:val="001F2A34"/>
    <w:rsid w:val="001F525A"/>
    <w:rsid w:val="00223272"/>
    <w:rsid w:val="0024779E"/>
    <w:rsid w:val="00257168"/>
    <w:rsid w:val="002744B8"/>
    <w:rsid w:val="0028266D"/>
    <w:rsid w:val="002832AC"/>
    <w:rsid w:val="002926C3"/>
    <w:rsid w:val="002A7BB9"/>
    <w:rsid w:val="002D7C93"/>
    <w:rsid w:val="00305801"/>
    <w:rsid w:val="003916DE"/>
    <w:rsid w:val="003C0806"/>
    <w:rsid w:val="00421996"/>
    <w:rsid w:val="00425EA3"/>
    <w:rsid w:val="00441C3B"/>
    <w:rsid w:val="00446623"/>
    <w:rsid w:val="00446FE5"/>
    <w:rsid w:val="00452396"/>
    <w:rsid w:val="0047066A"/>
    <w:rsid w:val="004837D8"/>
    <w:rsid w:val="004E2EED"/>
    <w:rsid w:val="004E468C"/>
    <w:rsid w:val="005130CC"/>
    <w:rsid w:val="005505B7"/>
    <w:rsid w:val="00573BE5"/>
    <w:rsid w:val="00586ED3"/>
    <w:rsid w:val="00596AA9"/>
    <w:rsid w:val="00597BFF"/>
    <w:rsid w:val="0065583B"/>
    <w:rsid w:val="0071601D"/>
    <w:rsid w:val="007A62E6"/>
    <w:rsid w:val="007B69C5"/>
    <w:rsid w:val="007D5948"/>
    <w:rsid w:val="007F20FA"/>
    <w:rsid w:val="0080684C"/>
    <w:rsid w:val="00854A2E"/>
    <w:rsid w:val="00871C75"/>
    <w:rsid w:val="008776DC"/>
    <w:rsid w:val="00885540"/>
    <w:rsid w:val="009446C0"/>
    <w:rsid w:val="0095284E"/>
    <w:rsid w:val="009705C8"/>
    <w:rsid w:val="009C1CF4"/>
    <w:rsid w:val="009F6B74"/>
    <w:rsid w:val="00A03FC6"/>
    <w:rsid w:val="00A3029F"/>
    <w:rsid w:val="00A30353"/>
    <w:rsid w:val="00A50F67"/>
    <w:rsid w:val="00A64E2B"/>
    <w:rsid w:val="00A75654"/>
    <w:rsid w:val="00A77C07"/>
    <w:rsid w:val="00AC3823"/>
    <w:rsid w:val="00AE323C"/>
    <w:rsid w:val="00AF0CB5"/>
    <w:rsid w:val="00AF15EB"/>
    <w:rsid w:val="00B00181"/>
    <w:rsid w:val="00B00B0D"/>
    <w:rsid w:val="00B045F0"/>
    <w:rsid w:val="00B45F2E"/>
    <w:rsid w:val="00B74472"/>
    <w:rsid w:val="00B765F7"/>
    <w:rsid w:val="00BA0CA9"/>
    <w:rsid w:val="00BF2BED"/>
    <w:rsid w:val="00C02897"/>
    <w:rsid w:val="00C424C1"/>
    <w:rsid w:val="00C45E4C"/>
    <w:rsid w:val="00C97039"/>
    <w:rsid w:val="00CD51ED"/>
    <w:rsid w:val="00CE4A2E"/>
    <w:rsid w:val="00D2609D"/>
    <w:rsid w:val="00D3439C"/>
    <w:rsid w:val="00D85A71"/>
    <w:rsid w:val="00DB1831"/>
    <w:rsid w:val="00DD3BFD"/>
    <w:rsid w:val="00DF0C95"/>
    <w:rsid w:val="00DF6678"/>
    <w:rsid w:val="00E01F32"/>
    <w:rsid w:val="00E0299A"/>
    <w:rsid w:val="00E85C74"/>
    <w:rsid w:val="00E87350"/>
    <w:rsid w:val="00EA6547"/>
    <w:rsid w:val="00EB5D5C"/>
    <w:rsid w:val="00EF2E22"/>
    <w:rsid w:val="00F12F10"/>
    <w:rsid w:val="00F35BAF"/>
    <w:rsid w:val="00F63000"/>
    <w:rsid w:val="00F660DF"/>
    <w:rsid w:val="00F70792"/>
    <w:rsid w:val="00F94664"/>
    <w:rsid w:val="00F9573C"/>
    <w:rsid w:val="00F95C08"/>
    <w:rsid w:val="00FC40EB"/>
    <w:rsid w:val="00FD07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6A410"/>
  <w15:docId w15:val="{F7383D2A-BD73-4425-BD0D-2DE8995E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C424C1"/>
    <w:rPr>
      <w:rFonts w:ascii="Times New Roman" w:eastAsiaTheme="minorHAnsi" w:hAnsi="Times New Roman" w:cs="Times New Roman"/>
      <w:b/>
      <w:sz w:val="28"/>
      <w:szCs w:val="20"/>
      <w:lang w:eastAsia="en-US"/>
    </w:rPr>
  </w:style>
  <w:style w:type="paragraph" w:customStyle="1" w:styleId="SingleTxt">
    <w:name w:val="__Single Txt"/>
    <w:basedOn w:val="Normal"/>
    <w:link w:val="SingleTxtChar"/>
    <w:qFormat/>
    <w:rsid w:val="00AF15EB"/>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character" w:customStyle="1" w:styleId="SingleTxtChar">
    <w:name w:val="__Single Txt Char"/>
    <w:link w:val="SingleTxt"/>
    <w:qFormat/>
    <w:rsid w:val="00AF15EB"/>
    <w:rPr>
      <w:rFonts w:ascii="Times New Roman" w:hAnsi="Times New Roman" w:cs="Times New Roman"/>
      <w:spacing w:val="4"/>
      <w:w w:val="103"/>
      <w:kern w:val="14"/>
      <w:sz w:val="20"/>
      <w:szCs w:val="20"/>
      <w:lang w:val="en-GB" w:eastAsia="en-US"/>
    </w:rPr>
  </w:style>
  <w:style w:type="paragraph" w:customStyle="1" w:styleId="H23">
    <w:name w:val="_ H_2/3"/>
    <w:basedOn w:val="Normal"/>
    <w:next w:val="SingleTxt"/>
    <w:link w:val="H23Char"/>
    <w:rsid w:val="00AF15EB"/>
    <w:pPr>
      <w:kinsoku/>
      <w:overflowPunct/>
      <w:autoSpaceDE/>
      <w:autoSpaceDN/>
      <w:adjustRightInd/>
      <w:snapToGrid/>
      <w:spacing w:line="240" w:lineRule="exact"/>
      <w:outlineLvl w:val="1"/>
    </w:pPr>
    <w:rPr>
      <w:b/>
      <w:spacing w:val="4"/>
      <w:w w:val="103"/>
      <w:kern w:val="14"/>
      <w:lang w:val="en-US"/>
    </w:rPr>
  </w:style>
  <w:style w:type="paragraph" w:customStyle="1" w:styleId="H4">
    <w:name w:val="_ H_4"/>
    <w:basedOn w:val="Normal"/>
    <w:next w:val="Normal"/>
    <w:rsid w:val="00AF15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i/>
      <w:spacing w:val="3"/>
      <w:w w:val="103"/>
      <w:kern w:val="14"/>
      <w:lang w:val="en-GB"/>
    </w:rPr>
  </w:style>
  <w:style w:type="paragraph" w:customStyle="1" w:styleId="H1">
    <w:name w:val="_ H_1"/>
    <w:basedOn w:val="Normal"/>
    <w:next w:val="SingleTxt"/>
    <w:link w:val="H1Char"/>
    <w:rsid w:val="00AF15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b/>
      <w:spacing w:val="4"/>
      <w:w w:val="103"/>
      <w:kern w:val="14"/>
      <w:sz w:val="24"/>
      <w:lang w:val="en-GB"/>
    </w:rPr>
  </w:style>
  <w:style w:type="character" w:customStyle="1" w:styleId="H1Char">
    <w:name w:val="_ H_1 Char"/>
    <w:basedOn w:val="DefaultParagraphFont"/>
    <w:link w:val="H1"/>
    <w:rsid w:val="00AF15EB"/>
    <w:rPr>
      <w:rFonts w:ascii="Times New Roman" w:eastAsiaTheme="minorHAnsi" w:hAnsi="Times New Roman" w:cs="Times New Roman"/>
      <w:b/>
      <w:spacing w:val="4"/>
      <w:w w:val="103"/>
      <w:kern w:val="14"/>
      <w:sz w:val="24"/>
      <w:szCs w:val="20"/>
      <w:lang w:val="en-GB" w:eastAsia="en-US"/>
    </w:rPr>
  </w:style>
  <w:style w:type="character" w:customStyle="1" w:styleId="H23Char">
    <w:name w:val="_ H_2/3 Char"/>
    <w:link w:val="H23"/>
    <w:rsid w:val="00AF15EB"/>
    <w:rPr>
      <w:rFonts w:ascii="Times New Roman" w:eastAsiaTheme="minorHAnsi" w:hAnsi="Times New Roman" w:cs="Times New Roman"/>
      <w:b/>
      <w:spacing w:val="4"/>
      <w:w w:val="103"/>
      <w:kern w:val="14"/>
      <w:sz w:val="20"/>
      <w:szCs w:val="20"/>
      <w:lang w:val="en-US" w:eastAsia="en-US"/>
    </w:rPr>
  </w:style>
  <w:style w:type="character" w:styleId="UnresolvedMention">
    <w:name w:val="Unresolved Mention"/>
    <w:basedOn w:val="DefaultParagraphFont"/>
    <w:uiPriority w:val="99"/>
    <w:semiHidden/>
    <w:unhideWhenUsed/>
    <w:rsid w:val="00FD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fr/A/RES/69/213" TargetMode="External"/><Relationship Id="rId18" Type="http://schemas.openxmlformats.org/officeDocument/2006/relationships/hyperlink" Target="https://undocs.org/fr/A/RES/72/271" TargetMode="External"/><Relationship Id="rId26" Type="http://schemas.openxmlformats.org/officeDocument/2006/relationships/hyperlink" Target="https://undocs.org/fr/A/RES/70/221" TargetMode="External"/><Relationship Id="rId39" Type="http://schemas.openxmlformats.org/officeDocument/2006/relationships/hyperlink" Target="https://undocs.org/fr/A/RES/73/227" TargetMode="External"/><Relationship Id="rId21" Type="http://schemas.openxmlformats.org/officeDocument/2006/relationships/hyperlink" Target="https://undocs.org/fr/A/RES/67/290" TargetMode="External"/><Relationship Id="rId34" Type="http://schemas.openxmlformats.org/officeDocument/2006/relationships/hyperlink" Target="https://undocs.org/fr/A/RES/73/10" TargetMode="External"/><Relationship Id="rId42" Type="http://schemas.openxmlformats.org/officeDocument/2006/relationships/hyperlink" Target="https://undocs.org/fr/A/RES/2013/1" TargetMode="External"/><Relationship Id="rId47" Type="http://schemas.openxmlformats.org/officeDocument/2006/relationships/hyperlink" Target="http://www.unece.org/fileadmin/DAM/commission/2017/G1714132_E_ECE_1480_e.pdf" TargetMode="External"/><Relationship Id="rId50" Type="http://schemas.openxmlformats.org/officeDocument/2006/relationships/hyperlink" Target="https://undocs.org/fr/A/RES/69/137" TargetMode="External"/><Relationship Id="rId55" Type="http://schemas.openxmlformats.org/officeDocument/2006/relationships/hyperlink" Target="https://undocs.org/fr/A/RES/72/271" TargetMode="External"/><Relationship Id="rId63" Type="http://schemas.openxmlformats.org/officeDocument/2006/relationships/hyperlink" Target="https://undocs.org/fr/ECE/TRANS/248" TargetMode="External"/><Relationship Id="rId68" Type="http://schemas.openxmlformats.org/officeDocument/2006/relationships/hyperlink" Target="https://undocs.org/fr/E/ECE/TRANS/505/Rev.3" TargetMode="External"/><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hyperlink" Target="http://www.unece.org/fileadmin/DAM/trans/danger/publi/adn/adn_history/docs/ECE-TRANS-ADN-CONF-10a1e.pdf" TargetMode="External"/><Relationship Id="rId2" Type="http://schemas.openxmlformats.org/officeDocument/2006/relationships/styles" Target="styles.xml"/><Relationship Id="rId16" Type="http://schemas.openxmlformats.org/officeDocument/2006/relationships/hyperlink" Target="https://undocs.org/fr/A/RES/72/212" TargetMode="External"/><Relationship Id="rId29" Type="http://schemas.openxmlformats.org/officeDocument/2006/relationships/hyperlink" Target="https://undocs.org/fr/A/RES/71/162" TargetMode="External"/><Relationship Id="rId11" Type="http://schemas.openxmlformats.org/officeDocument/2006/relationships/hyperlink" Target="https://undocs.org/fr/A/RES/68/269" TargetMode="External"/><Relationship Id="rId24" Type="http://schemas.openxmlformats.org/officeDocument/2006/relationships/hyperlink" Target="https://undocs.org/fr/A/RES/70/1" TargetMode="External"/><Relationship Id="rId32" Type="http://schemas.openxmlformats.org/officeDocument/2006/relationships/hyperlink" Target="https://undocs.org/fr/A/RES/72/234" TargetMode="External"/><Relationship Id="rId37" Type="http://schemas.openxmlformats.org/officeDocument/2006/relationships/hyperlink" Target="https://undocs.org/fr/A/RES/73/16" TargetMode="External"/><Relationship Id="rId40" Type="http://schemas.openxmlformats.org/officeDocument/2006/relationships/hyperlink" Target="https://undocs.org/fr/A/RES/73/231" TargetMode="External"/><Relationship Id="rId45" Type="http://schemas.openxmlformats.org/officeDocument/2006/relationships/hyperlink" Target="http://www.unece.org/fileadmin/DAM/commission/2015/Report_66th_session_E_ECE_1472_English_advance.pdf" TargetMode="External"/><Relationship Id="rId53" Type="http://schemas.openxmlformats.org/officeDocument/2006/relationships/hyperlink" Target="https://undocs.org/fr/A/RES/70/217" TargetMode="External"/><Relationship Id="rId58" Type="http://schemas.openxmlformats.org/officeDocument/2006/relationships/hyperlink" Target="https://www.un.org/ga/search/view_doc.asp?symbol=E/RES/2013/7&amp;Lang=F" TargetMode="External"/><Relationship Id="rId66" Type="http://schemas.openxmlformats.org/officeDocument/2006/relationships/hyperlink" Target="http://www.unece.org/fileadmin/DAM/trans/doc/2017/itc/ECE_TRANS_270e.pdf" TargetMode="External"/><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cuments-dds-ny.un.org/doc/UNDOC/GEN/G12/222/97/PDF/G1222297.pdf?OpenElement" TargetMode="External"/><Relationship Id="rId10" Type="http://schemas.openxmlformats.org/officeDocument/2006/relationships/hyperlink" Target="https://undocs.org/fr/A/RES/58/9" TargetMode="External"/><Relationship Id="rId19" Type="http://schemas.openxmlformats.org/officeDocument/2006/relationships/hyperlink" Target="https://undocs.org/fr/A/RES/66/288" TargetMode="External"/><Relationship Id="rId31" Type="http://schemas.openxmlformats.org/officeDocument/2006/relationships/hyperlink" Target="https://undocs.org/fr/A/RES/72/230" TargetMode="External"/><Relationship Id="rId44" Type="http://schemas.openxmlformats.org/officeDocument/2006/relationships/hyperlink" Target="http://www.unece.org/fileadmin/DAM/commission/2013/Chapter_IV_Decision_and_Annex_III_Outcome_document.pdf" TargetMode="External"/><Relationship Id="rId52" Type="http://schemas.openxmlformats.org/officeDocument/2006/relationships/hyperlink" Target="https://undocs.org/fr/A/RES/70/197" TargetMode="External"/><Relationship Id="rId60" Type="http://schemas.openxmlformats.org/officeDocument/2006/relationships/hyperlink" Target="http://www.unece.org/fileadmin/DAM/env/documents/2014/ece/ece.ac.21.2014.2.e.pdf" TargetMode="External"/><Relationship Id="rId65" Type="http://schemas.openxmlformats.org/officeDocument/2006/relationships/hyperlink" Target="https://undocs.org/fr/ECE/TRANS/270" TargetMode="External"/><Relationship Id="rId73" Type="http://schemas.openxmlformats.org/officeDocument/2006/relationships/hyperlink" Target="https://undocs.org/fr/ECE/TRANS/WP.30/AC.2/125"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undocs.org/fr/A/RES/70/197" TargetMode="External"/><Relationship Id="rId22" Type="http://schemas.openxmlformats.org/officeDocument/2006/relationships/hyperlink" Target="https://undocs.org/fr/A/RES/69/277" TargetMode="External"/><Relationship Id="rId27" Type="http://schemas.openxmlformats.org/officeDocument/2006/relationships/hyperlink" Target="https://undocs.org/fr/A/RES/71/14" TargetMode="External"/><Relationship Id="rId30" Type="http://schemas.openxmlformats.org/officeDocument/2006/relationships/hyperlink" Target="https://undocs.org/fr/A/RES/71/243" TargetMode="External"/><Relationship Id="rId35" Type="http://schemas.openxmlformats.org/officeDocument/2006/relationships/hyperlink" Target="https://undocs.org/fr/A/RES/73/13" TargetMode="External"/><Relationship Id="rId43" Type="http://schemas.openxmlformats.org/officeDocument/2006/relationships/hyperlink" Target="http://www.unece.org/fileadmin/DAM/commission/2011/Adopted_ECE_Decision_31March2011.pdf" TargetMode="External"/><Relationship Id="rId48" Type="http://schemas.openxmlformats.org/officeDocument/2006/relationships/hyperlink" Target="https://undocs.org/fr/A/RES/58/9" TargetMode="External"/><Relationship Id="rId56" Type="http://schemas.openxmlformats.org/officeDocument/2006/relationships/hyperlink" Target="https://undocs.org/fr/A/RES/73/243" TargetMode="External"/><Relationship Id="rId64" Type="http://schemas.openxmlformats.org/officeDocument/2006/relationships/hyperlink" Target="https://www.unece.org/fileadmin/DAM/trans/doc/2016/itc/ECE-TRANS-254e.pdf" TargetMode="External"/><Relationship Id="rId69" Type="http://schemas.openxmlformats.org/officeDocument/2006/relationships/hyperlink" Target="http://www.unece.org/fileadmin/DAM/trans/conventn/conf4e.pdf" TargetMode="External"/><Relationship Id="rId77" Type="http://schemas.openxmlformats.org/officeDocument/2006/relationships/footer" Target="footer2.xml"/><Relationship Id="rId8" Type="http://schemas.openxmlformats.org/officeDocument/2006/relationships/hyperlink" Target="https://undocs.org/fr/A/RES/72/271" TargetMode="External"/><Relationship Id="rId51" Type="http://schemas.openxmlformats.org/officeDocument/2006/relationships/hyperlink" Target="https://undocs.org/fr/A/RES/69/213" TargetMode="External"/><Relationship Id="rId72" Type="http://schemas.openxmlformats.org/officeDocument/2006/relationships/hyperlink" Target="http://www.unece.org/fileadmin/DAM/trans/danger/publi/adn/adnnotif/CN.482.2009f.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ndocs.org/fr/A/RES/69/137" TargetMode="External"/><Relationship Id="rId17" Type="http://schemas.openxmlformats.org/officeDocument/2006/relationships/hyperlink" Target="https://undocs.org/fr/A/RES/72/232" TargetMode="External"/><Relationship Id="rId25" Type="http://schemas.openxmlformats.org/officeDocument/2006/relationships/hyperlink" Target="https://undocs.org/fr/A/RES/70/133" TargetMode="External"/><Relationship Id="rId33" Type="http://schemas.openxmlformats.org/officeDocument/2006/relationships/hyperlink" Target="https://undocs.org/fr/A/RES/72/237" TargetMode="External"/><Relationship Id="rId38" Type="http://schemas.openxmlformats.org/officeDocument/2006/relationships/hyperlink" Target="https://undocs.org/fr/A/RES/73/195" TargetMode="External"/><Relationship Id="rId46" Type="http://schemas.openxmlformats.org/officeDocument/2006/relationships/hyperlink" Target="http://www.unece.org/fileadmin/DAM/commission/2017/G1714132_E_ECE_1480_e.pdf" TargetMode="External"/><Relationship Id="rId59" Type="http://schemas.openxmlformats.org/officeDocument/2006/relationships/hyperlink" Target="https://www.un.org/ga/search/view_doc.asp?symbol=E/RES/2015/7&amp;Lang=F" TargetMode="External"/><Relationship Id="rId67" Type="http://schemas.openxmlformats.org/officeDocument/2006/relationships/hyperlink" Target="http://www.unece.org/fileadmin/DAM/commission/2015/Report_66th_session_E_ECE_1472_English_advance.pdf" TargetMode="External"/><Relationship Id="rId20" Type="http://schemas.openxmlformats.org/officeDocument/2006/relationships/hyperlink" Target="https://undocs.org/fr/A/RES/67/10" TargetMode="External"/><Relationship Id="rId41" Type="http://schemas.openxmlformats.org/officeDocument/2006/relationships/hyperlink" Target="https://undocs.org/fr/A/RES/73/236" TargetMode="External"/><Relationship Id="rId54" Type="http://schemas.openxmlformats.org/officeDocument/2006/relationships/hyperlink" Target="https://undocs.org/fr/A/RES/72/212" TargetMode="External"/><Relationship Id="rId62" Type="http://schemas.openxmlformats.org/officeDocument/2006/relationships/hyperlink" Target="https://undocs.org/fr/ECE/TRANS/236" TargetMode="External"/><Relationship Id="rId70" Type="http://schemas.openxmlformats.org/officeDocument/2006/relationships/hyperlink" Target="http://www.unece.org/fileadmin/DAM/trans/main/wp29/wp29wgs/wp29gen/wp29glob/tran132.pdf"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fr/A/RES/70/217" TargetMode="External"/><Relationship Id="rId23" Type="http://schemas.openxmlformats.org/officeDocument/2006/relationships/hyperlink" Target="https://undocs.org/fr/A/RES/69/313" TargetMode="External"/><Relationship Id="rId28" Type="http://schemas.openxmlformats.org/officeDocument/2006/relationships/hyperlink" Target="https://undocs.org/fr/A/RES/71/16" TargetMode="External"/><Relationship Id="rId36" Type="http://schemas.openxmlformats.org/officeDocument/2006/relationships/hyperlink" Target="https://undocs.org/fr/A/RES/73/14" TargetMode="External"/><Relationship Id="rId49" Type="http://schemas.openxmlformats.org/officeDocument/2006/relationships/hyperlink" Target="https://undocs.org/fr/A/RES/68/269" TargetMode="External"/><Relationship Id="rId57" Type="http://schemas.openxmlformats.org/officeDocument/2006/relationships/hyperlink" Target="https://www.unece.org/fileadmin/DAM/trans/main/dgdb/dgsubc4/ECOSOC/1999-65/1999-65f.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Evidence</c:v>
                </c:pt>
              </c:strCache>
            </c:strRef>
          </c:tx>
          <c:spPr>
            <a:solidFill>
              <a:schemeClr val="accent1"/>
            </a:solidFill>
            <a:ln>
              <a:noFill/>
            </a:ln>
            <a:effectLst/>
          </c:spPr>
          <c:invertIfNegative val="0"/>
          <c:dLbls>
            <c:dLbl>
              <c:idx val="0"/>
              <c:tx>
                <c:rich>
                  <a:bodyPr/>
                  <a:lstStyle/>
                  <a:p>
                    <a:r>
                      <a:rPr lang="en-US"/>
                      <a:t>1 746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9F-40F0-AA49-A7A67630F8B9}"/>
                </c:ext>
              </c:extLst>
            </c:dLbl>
            <c:dLbl>
              <c:idx val="1"/>
              <c:tx>
                <c:rich>
                  <a:bodyPr/>
                  <a:lstStyle/>
                  <a:p>
                    <a:r>
                      <a:rPr lang="en-US"/>
                      <a:t>1 750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9F-40F0-AA49-A7A67630F8B9}"/>
                </c:ext>
              </c:extLst>
            </c:dLbl>
            <c:dLbl>
              <c:idx val="2"/>
              <c:tx>
                <c:rich>
                  <a:bodyPr/>
                  <a:lstStyle/>
                  <a:p>
                    <a:r>
                      <a:rPr lang="en-US"/>
                      <a:t>1 755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9F-40F0-AA49-A7A67630F8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20</c:v>
                </c:pt>
                <c:pt idx="1">
                  <c:v>25</c:v>
                </c:pt>
                <c:pt idx="2">
                  <c:v>35</c:v>
                </c:pt>
              </c:numCache>
            </c:numRef>
          </c:val>
          <c:extLst>
            <c:ext xmlns:c16="http://schemas.microsoft.com/office/drawing/2014/chart" uri="{C3380CC4-5D6E-409C-BE32-E72D297353CC}">
              <c16:uniqueId val="{00000003-4F9F-40F0-AA49-A7A67630F8B9}"/>
            </c:ext>
          </c:extLst>
        </c:ser>
        <c:dLbls>
          <c:showLegendKey val="0"/>
          <c:showVal val="0"/>
          <c:showCatName val="0"/>
          <c:showSerName val="0"/>
          <c:showPercent val="0"/>
          <c:showBubbleSize val="0"/>
        </c:dLbls>
        <c:gapWidth val="50"/>
        <c:axId val="1822713248"/>
        <c:axId val="1822715024"/>
      </c:barChart>
      <c:catAx>
        <c:axId val="182271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822715024"/>
        <c:crosses val="autoZero"/>
        <c:auto val="1"/>
        <c:lblAlgn val="ctr"/>
        <c:lblOffset val="100"/>
        <c:noMultiLvlLbl val="0"/>
      </c:catAx>
      <c:valAx>
        <c:axId val="1822715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27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5101</Words>
  <Characters>29079</Characters>
  <Application>Microsoft Office Word</Application>
  <DocSecurity>4</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ECE/TRANS/2020/21</vt:lpstr>
      <vt:lpstr>ECE/TRANS/2020/21</vt:lpstr>
    </vt:vector>
  </TitlesOfParts>
  <Company>DCM</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ECE/TRANS/2020/21</dc:title>
  <dc:subject/>
  <dc:creator>Sandrine CLERE</dc:creator>
  <cp:keywords/>
  <cp:lastModifiedBy>Anastasia Barinova</cp:lastModifiedBy>
  <cp:revision>2</cp:revision>
  <cp:lastPrinted>2020-01-06T14:40:00Z</cp:lastPrinted>
  <dcterms:created xsi:type="dcterms:W3CDTF">2020-01-10T15:38:00Z</dcterms:created>
  <dcterms:modified xsi:type="dcterms:W3CDTF">2020-01-10T15:38:00Z</dcterms:modified>
</cp:coreProperties>
</file>