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7A4E" w14:textId="77777777" w:rsidR="00376CA6" w:rsidRDefault="00376CA6" w:rsidP="008857D9">
      <w:pPr>
        <w:spacing w:line="240" w:lineRule="auto"/>
        <w:ind w:left="5387" w:right="-286"/>
        <w:outlineLvl w:val="0"/>
        <w:rPr>
          <w:rFonts w:ascii="Arial" w:eastAsia="Arial" w:hAnsi="Arial" w:cs="Arial"/>
          <w:bCs/>
          <w:szCs w:val="24"/>
          <w:lang w:val="de-DE" w:eastAsia="de-DE"/>
        </w:rPr>
      </w:pPr>
      <w:bookmarkStart w:id="0" w:name="_GoBack"/>
      <w:bookmarkEnd w:id="0"/>
    </w:p>
    <w:p w14:paraId="74E0FDA0" w14:textId="77777777" w:rsidR="00376CA6" w:rsidRDefault="00376CA6" w:rsidP="008857D9">
      <w:pPr>
        <w:spacing w:line="240" w:lineRule="auto"/>
        <w:ind w:left="5387" w:right="-286"/>
        <w:outlineLvl w:val="0"/>
        <w:rPr>
          <w:rFonts w:ascii="Arial" w:eastAsia="Arial" w:hAnsi="Arial" w:cs="Arial"/>
          <w:bCs/>
          <w:szCs w:val="24"/>
          <w:lang w:val="de-DE" w:eastAsia="de-DE"/>
        </w:rPr>
      </w:pPr>
    </w:p>
    <w:p w14:paraId="159B5022" w14:textId="77777777" w:rsidR="00376CA6" w:rsidRDefault="00376CA6" w:rsidP="008857D9">
      <w:pPr>
        <w:spacing w:line="240" w:lineRule="auto"/>
        <w:ind w:left="5387" w:right="-286"/>
        <w:outlineLvl w:val="0"/>
        <w:rPr>
          <w:rFonts w:ascii="Arial" w:eastAsia="Arial" w:hAnsi="Arial" w:cs="Arial"/>
          <w:bCs/>
          <w:szCs w:val="24"/>
          <w:lang w:val="de-DE" w:eastAsia="de-DE"/>
        </w:rPr>
      </w:pPr>
    </w:p>
    <w:p w14:paraId="6623218C" w14:textId="77777777" w:rsidR="00376CA6" w:rsidRDefault="00376CA6" w:rsidP="008857D9">
      <w:pPr>
        <w:spacing w:line="240" w:lineRule="auto"/>
        <w:ind w:left="5387" w:right="-286"/>
        <w:outlineLvl w:val="0"/>
        <w:rPr>
          <w:rFonts w:ascii="Arial" w:eastAsia="Arial" w:hAnsi="Arial" w:cs="Arial"/>
          <w:bCs/>
          <w:szCs w:val="24"/>
          <w:lang w:val="de-DE" w:eastAsia="de-DE"/>
        </w:rPr>
      </w:pPr>
    </w:p>
    <w:p w14:paraId="1F28B25E" w14:textId="025DDE3B" w:rsidR="003532F0" w:rsidRPr="00550BB0" w:rsidRDefault="003532F0" w:rsidP="008857D9">
      <w:pPr>
        <w:spacing w:line="240" w:lineRule="auto"/>
        <w:ind w:left="5387" w:right="-286"/>
        <w:outlineLvl w:val="0"/>
        <w:rPr>
          <w:rFonts w:ascii="Arial" w:eastAsia="Arial" w:hAnsi="Arial" w:cs="Arial"/>
          <w:bCs/>
          <w:szCs w:val="24"/>
          <w:lang w:val="de-DE" w:eastAsia="de-DE"/>
        </w:rPr>
      </w:pPr>
      <w:r w:rsidRPr="00550BB0">
        <w:rPr>
          <w:rFonts w:ascii="Arial" w:hAnsi="Arial"/>
          <w:noProof/>
          <w:lang w:val="fr-FR" w:eastAsia="fr-FR"/>
        </w:rPr>
        <w:drawing>
          <wp:anchor distT="0" distB="0" distL="114300" distR="114300" simplePos="0" relativeHeight="251659264" behindDoc="0" locked="0" layoutInCell="1" allowOverlap="1" wp14:anchorId="0A1F38B0" wp14:editId="6ACE668A">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bookmarkStart w:id="1" w:name="_Hlk25240586"/>
      <w:r w:rsidRPr="00550BB0">
        <w:rPr>
          <w:rFonts w:ascii="Arial" w:eastAsia="Arial" w:hAnsi="Arial" w:cs="Arial"/>
          <w:bCs/>
          <w:szCs w:val="24"/>
          <w:lang w:val="de-DE" w:eastAsia="de-DE"/>
        </w:rPr>
        <w:t>CCNR-ZKR/ADN/</w:t>
      </w:r>
      <w:r w:rsidR="009949F9" w:rsidRPr="00550BB0">
        <w:rPr>
          <w:rFonts w:ascii="Arial" w:eastAsia="Arial" w:hAnsi="Arial" w:cs="Arial"/>
          <w:bCs/>
          <w:szCs w:val="24"/>
          <w:lang w:val="de-DE" w:eastAsia="de-DE"/>
        </w:rPr>
        <w:t>20</w:t>
      </w:r>
      <w:r w:rsidR="005C6D6E" w:rsidRPr="00550BB0">
        <w:rPr>
          <w:rFonts w:ascii="Arial" w:eastAsia="Arial" w:hAnsi="Arial" w:cs="Arial"/>
          <w:bCs/>
          <w:szCs w:val="24"/>
          <w:lang w:val="de-DE" w:eastAsia="de-DE"/>
        </w:rPr>
        <w:t>20</w:t>
      </w:r>
      <w:r w:rsidR="009949F9" w:rsidRPr="00550BB0">
        <w:rPr>
          <w:rFonts w:ascii="Arial" w:eastAsia="Arial" w:hAnsi="Arial" w:cs="Arial"/>
          <w:bCs/>
          <w:szCs w:val="24"/>
          <w:lang w:val="de-DE" w:eastAsia="de-DE"/>
        </w:rPr>
        <w:t>/1</w:t>
      </w:r>
      <w:bookmarkEnd w:id="1"/>
    </w:p>
    <w:p w14:paraId="774F73FF" w14:textId="77777777" w:rsidR="003532F0" w:rsidRPr="00550BB0" w:rsidRDefault="003532F0" w:rsidP="008857D9">
      <w:pPr>
        <w:spacing w:line="240" w:lineRule="auto"/>
        <w:ind w:left="5387" w:right="-286"/>
        <w:outlineLvl w:val="0"/>
        <w:rPr>
          <w:rFonts w:ascii="Arial" w:hAnsi="Arial" w:cs="Arial"/>
          <w:sz w:val="16"/>
          <w:szCs w:val="24"/>
          <w:lang w:val="de-DE" w:eastAsia="de-DE"/>
        </w:rPr>
      </w:pPr>
      <w:r w:rsidRPr="00550BB0">
        <w:rPr>
          <w:rFonts w:ascii="Arial" w:hAnsi="Arial" w:cs="Arial"/>
          <w:sz w:val="16"/>
          <w:szCs w:val="24"/>
          <w:lang w:val="de-DE" w:eastAsia="de-DE"/>
        </w:rPr>
        <w:t>Allgemeine Verteilung</w:t>
      </w:r>
    </w:p>
    <w:p w14:paraId="3E21F227" w14:textId="40EA850F" w:rsidR="003532F0" w:rsidRPr="00550BB0" w:rsidRDefault="005C6D6E" w:rsidP="008857D9">
      <w:pPr>
        <w:tabs>
          <w:tab w:val="right" w:pos="3856"/>
          <w:tab w:val="left" w:pos="5670"/>
        </w:tabs>
        <w:spacing w:line="240" w:lineRule="auto"/>
        <w:ind w:left="5387"/>
        <w:rPr>
          <w:rFonts w:ascii="Arial" w:eastAsia="Arial" w:hAnsi="Arial" w:cs="Arial"/>
          <w:szCs w:val="24"/>
          <w:lang w:val="de-DE" w:eastAsia="de-DE"/>
        </w:rPr>
      </w:pPr>
      <w:r w:rsidRPr="00550BB0">
        <w:rPr>
          <w:rFonts w:ascii="Arial" w:eastAsia="Arial" w:hAnsi="Arial" w:cs="Arial"/>
          <w:szCs w:val="24"/>
          <w:lang w:val="de-DE" w:eastAsia="de-DE"/>
        </w:rPr>
        <w:t>18</w:t>
      </w:r>
      <w:r w:rsidR="003532F0" w:rsidRPr="00550BB0">
        <w:rPr>
          <w:rFonts w:ascii="Arial" w:eastAsia="Arial" w:hAnsi="Arial" w:cs="Arial"/>
          <w:szCs w:val="24"/>
          <w:lang w:val="de-DE" w:eastAsia="de-DE"/>
        </w:rPr>
        <w:t xml:space="preserve">. </w:t>
      </w:r>
      <w:r w:rsidR="009949F9" w:rsidRPr="00550BB0">
        <w:rPr>
          <w:rFonts w:ascii="Arial" w:eastAsia="Arial" w:hAnsi="Arial" w:cs="Arial"/>
          <w:szCs w:val="24"/>
          <w:lang w:val="de-DE" w:eastAsia="de-DE"/>
        </w:rPr>
        <w:t>November</w:t>
      </w:r>
      <w:r w:rsidR="00701E41" w:rsidRPr="00550BB0">
        <w:rPr>
          <w:rFonts w:ascii="Arial" w:eastAsia="Arial" w:hAnsi="Arial" w:cs="Arial"/>
          <w:szCs w:val="24"/>
          <w:lang w:val="de-DE" w:eastAsia="de-DE"/>
        </w:rPr>
        <w:t xml:space="preserve"> 201</w:t>
      </w:r>
      <w:r w:rsidRPr="00550BB0">
        <w:rPr>
          <w:rFonts w:ascii="Arial" w:eastAsia="Arial" w:hAnsi="Arial" w:cs="Arial"/>
          <w:szCs w:val="24"/>
          <w:lang w:val="de-DE" w:eastAsia="de-DE"/>
        </w:rPr>
        <w:t>9</w:t>
      </w:r>
    </w:p>
    <w:p w14:paraId="37538707" w14:textId="77777777" w:rsidR="003532F0" w:rsidRPr="00550BB0" w:rsidRDefault="003532F0" w:rsidP="008857D9">
      <w:pPr>
        <w:tabs>
          <w:tab w:val="right" w:pos="3856"/>
          <w:tab w:val="left" w:pos="5670"/>
        </w:tabs>
        <w:spacing w:line="240" w:lineRule="auto"/>
        <w:ind w:left="5387" w:right="565"/>
        <w:rPr>
          <w:rFonts w:ascii="Arial" w:hAnsi="Arial" w:cs="Arial"/>
          <w:snapToGrid w:val="0"/>
          <w:kern w:val="1"/>
          <w:lang w:val="de-DE" w:eastAsia="de-DE"/>
        </w:rPr>
      </w:pPr>
      <w:r w:rsidRPr="00550BB0">
        <w:rPr>
          <w:rFonts w:ascii="Arial" w:eastAsia="Arial" w:hAnsi="Arial" w:cs="Arial"/>
          <w:sz w:val="16"/>
          <w:szCs w:val="24"/>
          <w:lang w:val="de-DE" w:eastAsia="de-DE"/>
        </w:rPr>
        <w:t>Or. ENGLISCH und FRANZÖSISCH</w:t>
      </w:r>
    </w:p>
    <w:p w14:paraId="1A6FEE9D" w14:textId="77777777" w:rsidR="003532F0" w:rsidRPr="00550BB0" w:rsidRDefault="003532F0" w:rsidP="008857D9">
      <w:pPr>
        <w:spacing w:line="240" w:lineRule="auto"/>
        <w:rPr>
          <w:rFonts w:ascii="Arial" w:hAnsi="Arial" w:cs="Arial"/>
          <w:sz w:val="16"/>
          <w:szCs w:val="24"/>
          <w:lang w:val="de-DE" w:eastAsia="de-DE"/>
        </w:rPr>
      </w:pPr>
    </w:p>
    <w:p w14:paraId="5321B30F" w14:textId="77777777" w:rsidR="003532F0" w:rsidRPr="00550BB0" w:rsidRDefault="003532F0" w:rsidP="008857D9">
      <w:pPr>
        <w:spacing w:line="240" w:lineRule="auto"/>
        <w:rPr>
          <w:rFonts w:ascii="Arial" w:hAnsi="Arial" w:cs="Arial"/>
          <w:sz w:val="16"/>
          <w:szCs w:val="24"/>
          <w:lang w:val="de-DE" w:eastAsia="de-DE"/>
        </w:rPr>
      </w:pPr>
    </w:p>
    <w:p w14:paraId="4EDF1EDD" w14:textId="1D640221" w:rsidR="009949F9" w:rsidRPr="00550BB0" w:rsidRDefault="005C6D6E" w:rsidP="009949F9">
      <w:pPr>
        <w:tabs>
          <w:tab w:val="left" w:pos="2977"/>
        </w:tabs>
        <w:spacing w:line="240" w:lineRule="auto"/>
        <w:ind w:left="4111"/>
        <w:jc w:val="both"/>
        <w:rPr>
          <w:rFonts w:ascii="Arial" w:hAnsi="Arial"/>
          <w:sz w:val="16"/>
          <w:szCs w:val="24"/>
          <w:lang w:val="de-DE"/>
        </w:rPr>
      </w:pPr>
      <w:r w:rsidRPr="00550BB0">
        <w:rPr>
          <w:rFonts w:ascii="Arial" w:hAnsi="Arial"/>
          <w:noProof/>
          <w:sz w:val="16"/>
          <w:szCs w:val="24"/>
          <w:lang w:val="de-DE"/>
        </w:rPr>
        <w:t>V</w:t>
      </w:r>
      <w:r w:rsidR="009949F9" w:rsidRPr="00550BB0">
        <w:rPr>
          <w:rFonts w:ascii="Arial" w:hAnsi="Arial"/>
          <w:noProof/>
          <w:sz w:val="16"/>
          <w:szCs w:val="24"/>
          <w:lang w:val="de-DE"/>
        </w:rPr>
        <w:t>ERWALTUNGSAUSSCHUSS DES EUROPÄISCHEN</w:t>
      </w:r>
    </w:p>
    <w:p w14:paraId="60AFEB03" w14:textId="77777777" w:rsidR="009949F9" w:rsidRPr="00550BB0" w:rsidRDefault="009949F9" w:rsidP="009949F9">
      <w:pPr>
        <w:tabs>
          <w:tab w:val="left" w:pos="2977"/>
        </w:tabs>
        <w:spacing w:line="240" w:lineRule="auto"/>
        <w:ind w:left="4111"/>
        <w:jc w:val="both"/>
        <w:rPr>
          <w:rFonts w:ascii="Arial" w:hAnsi="Arial"/>
          <w:sz w:val="16"/>
          <w:szCs w:val="24"/>
          <w:lang w:val="de-DE"/>
        </w:rPr>
      </w:pPr>
      <w:r w:rsidRPr="00550BB0">
        <w:rPr>
          <w:rFonts w:ascii="Arial" w:hAnsi="Arial"/>
          <w:noProof/>
          <w:sz w:val="16"/>
          <w:szCs w:val="24"/>
          <w:lang w:val="de-DE"/>
        </w:rPr>
        <w:t>ÜBEREINKOMMENS ÜBER DIE INTERNATIONALE BEFÖRDERUNG</w:t>
      </w:r>
    </w:p>
    <w:p w14:paraId="57D7AD0D" w14:textId="51B93CCC"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noProof/>
          <w:sz w:val="16"/>
          <w:szCs w:val="24"/>
          <w:lang w:val="de-DE"/>
        </w:rPr>
        <w:t xml:space="preserve">VON GEFÄHRLICHEN GÜTERN AUF </w:t>
      </w:r>
      <w:r w:rsidR="005C6D6E" w:rsidRPr="00550BB0">
        <w:rPr>
          <w:rFonts w:ascii="Arial" w:hAnsi="Arial"/>
          <w:noProof/>
          <w:snapToGrid w:val="0"/>
          <w:sz w:val="16"/>
          <w:szCs w:val="24"/>
          <w:lang w:val="de-DE" w:eastAsia="fr-FR"/>
        </w:rPr>
        <w:t>BINNENWASSERSTRAẞEN</w:t>
      </w:r>
    </w:p>
    <w:p w14:paraId="0816B932" w14:textId="77777777"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noProof/>
          <w:sz w:val="16"/>
          <w:szCs w:val="24"/>
          <w:lang w:val="de-DE"/>
        </w:rPr>
        <w:t>(ADN)</w:t>
      </w:r>
    </w:p>
    <w:p w14:paraId="6ACB7519" w14:textId="136C645B"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sz w:val="16"/>
          <w:szCs w:val="24"/>
          <w:lang w:val="de-DE"/>
        </w:rPr>
        <w:t>(2</w:t>
      </w:r>
      <w:r w:rsidR="005C6D6E" w:rsidRPr="00550BB0">
        <w:rPr>
          <w:rFonts w:ascii="Arial" w:hAnsi="Arial"/>
          <w:sz w:val="16"/>
          <w:szCs w:val="24"/>
          <w:lang w:val="de-DE"/>
        </w:rPr>
        <w:t>4</w:t>
      </w:r>
      <w:r w:rsidRPr="00550BB0">
        <w:rPr>
          <w:rFonts w:ascii="Arial" w:hAnsi="Arial"/>
          <w:sz w:val="16"/>
          <w:szCs w:val="24"/>
          <w:lang w:val="de-DE"/>
        </w:rPr>
        <w:t xml:space="preserve">. </w:t>
      </w:r>
      <w:r w:rsidRPr="00550BB0">
        <w:rPr>
          <w:rFonts w:ascii="Arial" w:hAnsi="Arial"/>
          <w:noProof/>
          <w:sz w:val="16"/>
          <w:szCs w:val="24"/>
          <w:lang w:val="de-DE"/>
        </w:rPr>
        <w:t xml:space="preserve">Tagung, Genf, </w:t>
      </w:r>
      <w:r w:rsidR="005C6D6E" w:rsidRPr="00550BB0">
        <w:rPr>
          <w:rFonts w:ascii="Arial" w:hAnsi="Arial"/>
          <w:noProof/>
          <w:sz w:val="16"/>
          <w:szCs w:val="24"/>
          <w:lang w:val="de-DE"/>
        </w:rPr>
        <w:t>31</w:t>
      </w:r>
      <w:r w:rsidRPr="00550BB0">
        <w:rPr>
          <w:rFonts w:ascii="Arial" w:hAnsi="Arial"/>
          <w:noProof/>
          <w:sz w:val="16"/>
          <w:szCs w:val="24"/>
          <w:lang w:val="de-DE"/>
        </w:rPr>
        <w:t>. Januar 20</w:t>
      </w:r>
      <w:r w:rsidR="005C6D6E" w:rsidRPr="00550BB0">
        <w:rPr>
          <w:rFonts w:ascii="Arial" w:hAnsi="Arial"/>
          <w:noProof/>
          <w:sz w:val="16"/>
          <w:szCs w:val="24"/>
          <w:lang w:val="de-DE"/>
        </w:rPr>
        <w:t>20</w:t>
      </w:r>
      <w:r w:rsidRPr="00550BB0">
        <w:rPr>
          <w:rFonts w:ascii="Arial" w:hAnsi="Arial"/>
          <w:noProof/>
          <w:sz w:val="16"/>
          <w:szCs w:val="24"/>
          <w:lang w:val="de-DE"/>
        </w:rPr>
        <w:t>)</w:t>
      </w:r>
    </w:p>
    <w:p w14:paraId="1A583A4B" w14:textId="77777777" w:rsidR="009949F9" w:rsidRPr="00550BB0" w:rsidRDefault="009949F9" w:rsidP="009949F9">
      <w:pPr>
        <w:spacing w:line="240" w:lineRule="auto"/>
        <w:ind w:left="4111"/>
        <w:rPr>
          <w:rFonts w:ascii="Arial" w:hAnsi="Arial"/>
          <w:sz w:val="16"/>
          <w:szCs w:val="16"/>
          <w:lang w:val="de-DE"/>
        </w:rPr>
      </w:pPr>
      <w:r w:rsidRPr="00550BB0">
        <w:rPr>
          <w:rFonts w:ascii="Arial" w:hAnsi="Arial"/>
          <w:sz w:val="16"/>
          <w:szCs w:val="16"/>
          <w:lang w:val="de-DE"/>
        </w:rPr>
        <w:t>Punkt 5 der vorläufigen Tagesordnung</w:t>
      </w:r>
    </w:p>
    <w:p w14:paraId="45C10C9D" w14:textId="77777777" w:rsidR="009949F9" w:rsidRPr="00550BB0" w:rsidRDefault="009949F9" w:rsidP="009949F9">
      <w:pPr>
        <w:spacing w:line="240" w:lineRule="auto"/>
        <w:ind w:left="4111"/>
        <w:rPr>
          <w:rFonts w:ascii="Arial" w:hAnsi="Arial"/>
          <w:b/>
          <w:sz w:val="16"/>
          <w:szCs w:val="16"/>
          <w:lang w:val="de-DE"/>
        </w:rPr>
      </w:pPr>
      <w:r w:rsidRPr="00550BB0">
        <w:rPr>
          <w:rFonts w:ascii="Arial" w:hAnsi="Arial"/>
          <w:b/>
          <w:sz w:val="16"/>
          <w:szCs w:val="16"/>
          <w:lang w:val="de-DE"/>
        </w:rPr>
        <w:t>Arbeiten des Sicherheitsausschusses</w:t>
      </w:r>
    </w:p>
    <w:p w14:paraId="1A0DB3CF" w14:textId="77777777" w:rsidR="009949F9" w:rsidRPr="00550BB0" w:rsidRDefault="009949F9" w:rsidP="009949F9">
      <w:pPr>
        <w:spacing w:after="120"/>
        <w:ind w:right="1134"/>
        <w:jc w:val="both"/>
        <w:rPr>
          <w:b/>
          <w:lang w:val="de-DE"/>
        </w:rPr>
      </w:pPr>
    </w:p>
    <w:p w14:paraId="1AB7DEB3" w14:textId="31B7A7AB" w:rsidR="00290915" w:rsidRPr="00550BB0" w:rsidRDefault="009949F9" w:rsidP="009949F9">
      <w:pPr>
        <w:keepNext/>
        <w:keepLines/>
        <w:tabs>
          <w:tab w:val="right" w:pos="851"/>
        </w:tabs>
        <w:spacing w:before="360" w:after="240" w:line="300" w:lineRule="exact"/>
        <w:ind w:left="1134" w:right="1134" w:hanging="1134"/>
        <w:rPr>
          <w:b/>
          <w:sz w:val="28"/>
          <w:lang w:val="de-DE"/>
        </w:rPr>
      </w:pPr>
      <w:r w:rsidRPr="00550BB0">
        <w:rPr>
          <w:b/>
          <w:sz w:val="28"/>
          <w:lang w:val="de-DE"/>
        </w:rPr>
        <w:tab/>
      </w:r>
      <w:r w:rsidRPr="00550BB0">
        <w:rPr>
          <w:b/>
          <w:sz w:val="28"/>
          <w:lang w:val="de-DE"/>
        </w:rPr>
        <w:tab/>
      </w:r>
      <w:r w:rsidR="002E5828" w:rsidRPr="00550BB0">
        <w:rPr>
          <w:b/>
          <w:sz w:val="28"/>
          <w:lang w:val="de-DE"/>
        </w:rPr>
        <w:t>Änderungsentwürfe zu der dem ADN beigefügten Verordnung, die am 1. Januar 20</w:t>
      </w:r>
      <w:r w:rsidR="005C6D6E" w:rsidRPr="00550BB0">
        <w:rPr>
          <w:b/>
          <w:sz w:val="28"/>
          <w:lang w:val="de-DE"/>
        </w:rPr>
        <w:t>21</w:t>
      </w:r>
      <w:r w:rsidR="002E5828" w:rsidRPr="00550BB0">
        <w:rPr>
          <w:b/>
          <w:sz w:val="28"/>
          <w:lang w:val="de-DE"/>
        </w:rPr>
        <w:t xml:space="preserve"> in Kraft treten sollen</w:t>
      </w:r>
    </w:p>
    <w:p w14:paraId="1AE72BFB" w14:textId="77777777" w:rsidR="009949F9" w:rsidRPr="00550BB0" w:rsidRDefault="009949F9" w:rsidP="009949F9">
      <w:pPr>
        <w:keepNext/>
        <w:keepLines/>
        <w:tabs>
          <w:tab w:val="right" w:pos="851"/>
        </w:tabs>
        <w:spacing w:before="360" w:after="240" w:line="270" w:lineRule="exact"/>
        <w:ind w:left="1134" w:right="1134" w:hanging="1134"/>
        <w:rPr>
          <w:b/>
          <w:sz w:val="28"/>
          <w:lang w:val="de-DE"/>
        </w:rPr>
      </w:pPr>
      <w:r w:rsidRPr="00550BB0">
        <w:rPr>
          <w:b/>
          <w:sz w:val="24"/>
          <w:lang w:val="de-DE"/>
        </w:rPr>
        <w:tab/>
      </w:r>
      <w:r w:rsidRPr="00550BB0">
        <w:rPr>
          <w:b/>
          <w:sz w:val="24"/>
          <w:lang w:val="de-DE"/>
        </w:rPr>
        <w:tab/>
        <w:t>Anmerkung des UNECE-Sekretariats</w:t>
      </w:r>
      <w:r w:rsidRPr="00550BB0">
        <w:rPr>
          <w:b/>
          <w:noProof/>
          <w:vertAlign w:val="superscript"/>
          <w:lang w:val="de-DE" w:eastAsia="fr-FR"/>
        </w:rPr>
        <w:t xml:space="preserve"> </w:t>
      </w:r>
      <w:r w:rsidRPr="00550BB0">
        <w:rPr>
          <w:b/>
          <w:sz w:val="18"/>
          <w:szCs w:val="24"/>
          <w:vertAlign w:val="superscript"/>
          <w:lang w:val="de-DE" w:eastAsia="fr-FR"/>
        </w:rPr>
        <w:footnoteReference w:id="1"/>
      </w:r>
    </w:p>
    <w:p w14:paraId="318F0371" w14:textId="16987896" w:rsidR="009949F9" w:rsidRPr="00550BB0" w:rsidRDefault="009949F9" w:rsidP="009949F9">
      <w:pPr>
        <w:spacing w:after="120"/>
        <w:ind w:left="1134" w:right="1134"/>
        <w:jc w:val="both"/>
        <w:rPr>
          <w:lang w:val="de-DE"/>
        </w:rPr>
      </w:pPr>
      <w:r w:rsidRPr="00550BB0">
        <w:rPr>
          <w:lang w:val="de-DE"/>
        </w:rPr>
        <w:t>1.</w:t>
      </w:r>
      <w:r w:rsidRPr="00550BB0">
        <w:rPr>
          <w:lang w:val="de-DE"/>
        </w:rPr>
        <w:tab/>
        <w:t xml:space="preserve">Auf seiner </w:t>
      </w:r>
      <w:r w:rsidR="005C6D6E" w:rsidRPr="00550BB0">
        <w:rPr>
          <w:lang w:val="de-DE"/>
        </w:rPr>
        <w:t>23</w:t>
      </w:r>
      <w:r w:rsidRPr="00550BB0">
        <w:rPr>
          <w:lang w:val="de-DE"/>
        </w:rPr>
        <w:t xml:space="preserve">. Sitzung hat der Verwaltungsausschuss das Sekretariat gebeten, alle Änderungsentwürfe, die </w:t>
      </w:r>
      <w:r w:rsidR="005C6D6E" w:rsidRPr="00550BB0">
        <w:rPr>
          <w:lang w:val="de-DE"/>
        </w:rPr>
        <w:t>2018</w:t>
      </w:r>
      <w:r w:rsidRPr="00550BB0">
        <w:rPr>
          <w:lang w:val="de-DE"/>
        </w:rPr>
        <w:t xml:space="preserve"> und </w:t>
      </w:r>
      <w:r w:rsidR="005C6D6E" w:rsidRPr="00550BB0">
        <w:rPr>
          <w:lang w:val="de-DE"/>
        </w:rPr>
        <w:t>2019</w:t>
      </w:r>
      <w:r w:rsidRPr="00550BB0">
        <w:rPr>
          <w:lang w:val="de-DE"/>
        </w:rPr>
        <w:t xml:space="preserve"> angenommen, aber vom Verwaltungsausschuss noch nicht genehmigt worden sind, in einem einzigen Dokument zusammen zu stellen (siehe ECE/ADN/</w:t>
      </w:r>
      <w:r w:rsidR="005C6D6E" w:rsidRPr="00550BB0">
        <w:rPr>
          <w:lang w:val="de-DE"/>
        </w:rPr>
        <w:t>51</w:t>
      </w:r>
      <w:r w:rsidRPr="00550BB0">
        <w:rPr>
          <w:lang w:val="de-DE"/>
        </w:rPr>
        <w:t>, Nr. 1</w:t>
      </w:r>
      <w:r w:rsidR="005C6D6E" w:rsidRPr="00550BB0">
        <w:rPr>
          <w:lang w:val="de-DE"/>
        </w:rPr>
        <w:t>5</w:t>
      </w:r>
      <w:r w:rsidRPr="00550BB0">
        <w:rPr>
          <w:lang w:val="de-DE"/>
        </w:rPr>
        <w:t>).</w:t>
      </w:r>
    </w:p>
    <w:p w14:paraId="5683D5EC" w14:textId="0C5CA9A1" w:rsidR="009949F9" w:rsidRPr="00550BB0" w:rsidRDefault="009949F9" w:rsidP="009949F9">
      <w:pPr>
        <w:spacing w:after="120"/>
        <w:ind w:left="1134" w:right="1134"/>
        <w:jc w:val="both"/>
        <w:rPr>
          <w:lang w:val="de-DE"/>
        </w:rPr>
      </w:pPr>
      <w:r w:rsidRPr="00550BB0">
        <w:rPr>
          <w:lang w:val="de-DE"/>
        </w:rPr>
        <w:t>2.</w:t>
      </w:r>
      <w:r w:rsidRPr="00550BB0">
        <w:rPr>
          <w:lang w:val="de-DE"/>
        </w:rPr>
        <w:tab/>
        <w:t>Das vorliegende Dokument ist die Zusammenstellung der Änderungsvorschläge zu</w:t>
      </w:r>
      <w:r w:rsidR="008B5E40" w:rsidRPr="00550BB0">
        <w:rPr>
          <w:lang w:val="de-DE"/>
        </w:rPr>
        <w:t xml:space="preserve"> der</w:t>
      </w:r>
      <w:r w:rsidRPr="00550BB0">
        <w:rPr>
          <w:lang w:val="de-DE"/>
        </w:rPr>
        <w:t xml:space="preserve"> dem ADN beigefügten Verordnung, die am 1. Januar 20</w:t>
      </w:r>
      <w:r w:rsidR="005C6D6E" w:rsidRPr="00550BB0">
        <w:rPr>
          <w:lang w:val="de-DE"/>
        </w:rPr>
        <w:t>21</w:t>
      </w:r>
      <w:r w:rsidRPr="00550BB0">
        <w:rPr>
          <w:lang w:val="de-DE"/>
        </w:rPr>
        <w:t xml:space="preserve"> in Kraft treten sollen und vom Sicherheitsausschuss</w:t>
      </w:r>
    </w:p>
    <w:p w14:paraId="1AB2B0B4" w14:textId="751F5EB5" w:rsidR="009949F9" w:rsidRPr="00550BB0" w:rsidRDefault="009949F9" w:rsidP="009949F9">
      <w:pPr>
        <w:spacing w:after="120"/>
        <w:ind w:left="1134" w:right="1134"/>
        <w:jc w:val="both"/>
        <w:rPr>
          <w:lang w:val="de-DE"/>
        </w:rPr>
      </w:pPr>
      <w:r w:rsidRPr="00550BB0">
        <w:rPr>
          <w:lang w:val="de-DE"/>
        </w:rPr>
        <w:t xml:space="preserve">a) auf seiner </w:t>
      </w:r>
      <w:r w:rsidR="005C6D6E" w:rsidRPr="00550BB0">
        <w:rPr>
          <w:lang w:val="de-DE"/>
        </w:rPr>
        <w:t>35</w:t>
      </w:r>
      <w:r w:rsidRPr="00550BB0">
        <w:rPr>
          <w:lang w:val="de-DE"/>
        </w:rPr>
        <w:t>. Sitzung (ECE/TRANS/WP.15/AC.2/</w:t>
      </w:r>
      <w:r w:rsidR="005C6D6E" w:rsidRPr="00550BB0">
        <w:rPr>
          <w:lang w:val="de-DE"/>
        </w:rPr>
        <w:t>72</w:t>
      </w:r>
      <w:r w:rsidRPr="00550BB0">
        <w:rPr>
          <w:lang w:val="de-DE"/>
        </w:rPr>
        <w:t>, Anhang I) ;</w:t>
      </w:r>
    </w:p>
    <w:p w14:paraId="5431A76E" w14:textId="4F813B17" w:rsidR="009949F9" w:rsidRPr="00550BB0" w:rsidRDefault="009949F9" w:rsidP="009949F9">
      <w:pPr>
        <w:spacing w:after="120"/>
        <w:ind w:left="1134" w:right="1134"/>
        <w:jc w:val="both"/>
        <w:rPr>
          <w:lang w:val="de-DE"/>
        </w:rPr>
      </w:pPr>
      <w:r w:rsidRPr="00550BB0">
        <w:rPr>
          <w:lang w:val="de-DE"/>
        </w:rPr>
        <w:t xml:space="preserve">b) auf seiner </w:t>
      </w:r>
      <w:r w:rsidR="005C6D6E" w:rsidRPr="00550BB0">
        <w:rPr>
          <w:lang w:val="de-DE"/>
        </w:rPr>
        <w:t>34</w:t>
      </w:r>
      <w:r w:rsidRPr="00550BB0">
        <w:rPr>
          <w:lang w:val="de-DE"/>
        </w:rPr>
        <w:t>. Sitzung (ECE/TRANS/WP.15/AC.2/</w:t>
      </w:r>
      <w:r w:rsidR="005C6D6E" w:rsidRPr="00550BB0">
        <w:rPr>
          <w:lang w:val="de-DE"/>
        </w:rPr>
        <w:t>70</w:t>
      </w:r>
      <w:r w:rsidRPr="00550BB0">
        <w:rPr>
          <w:lang w:val="de-DE"/>
        </w:rPr>
        <w:t>, Anhang I);</w:t>
      </w:r>
    </w:p>
    <w:p w14:paraId="0FF11017" w14:textId="2BC4CC94" w:rsidR="009949F9" w:rsidRPr="00550BB0" w:rsidRDefault="009949F9" w:rsidP="009949F9">
      <w:pPr>
        <w:spacing w:after="120"/>
        <w:ind w:left="1134" w:right="1134"/>
        <w:jc w:val="both"/>
        <w:rPr>
          <w:lang w:val="de-DE"/>
        </w:rPr>
      </w:pPr>
      <w:r w:rsidRPr="00550BB0">
        <w:rPr>
          <w:lang w:val="de-DE"/>
        </w:rPr>
        <w:t xml:space="preserve">c) auf seiner </w:t>
      </w:r>
      <w:r w:rsidR="005C6D6E" w:rsidRPr="00550BB0">
        <w:rPr>
          <w:lang w:val="de-DE"/>
        </w:rPr>
        <w:t>33</w:t>
      </w:r>
      <w:r w:rsidRPr="00550BB0">
        <w:rPr>
          <w:lang w:val="de-DE"/>
        </w:rPr>
        <w:t>. Sitzung (ECE/TRANS/WP.15/AC.2/6</w:t>
      </w:r>
      <w:r w:rsidR="005C6D6E" w:rsidRPr="00550BB0">
        <w:rPr>
          <w:lang w:val="de-DE"/>
        </w:rPr>
        <w:t>8</w:t>
      </w:r>
      <w:r w:rsidRPr="00550BB0">
        <w:rPr>
          <w:lang w:val="de-DE"/>
        </w:rPr>
        <w:t>, Anhang I);</w:t>
      </w:r>
    </w:p>
    <w:p w14:paraId="2E02EFC3" w14:textId="77777777" w:rsidR="009949F9" w:rsidRPr="00550BB0" w:rsidRDefault="009949F9" w:rsidP="009949F9">
      <w:pPr>
        <w:spacing w:after="120"/>
        <w:ind w:left="1134" w:right="1134"/>
        <w:jc w:val="both"/>
        <w:rPr>
          <w:lang w:val="de-DE"/>
        </w:rPr>
      </w:pPr>
      <w:r w:rsidRPr="00550BB0">
        <w:rPr>
          <w:lang w:val="de-DE"/>
        </w:rPr>
        <w:t>angenommen wurden</w:t>
      </w:r>
    </w:p>
    <w:p w14:paraId="41B4E887" w14:textId="77777777" w:rsidR="009949F9" w:rsidRPr="00550BB0" w:rsidRDefault="009949F9" w:rsidP="009949F9">
      <w:pPr>
        <w:spacing w:after="120"/>
        <w:ind w:left="1134" w:right="1134"/>
        <w:jc w:val="both"/>
        <w:rPr>
          <w:lang w:val="de-DE"/>
        </w:rPr>
      </w:pPr>
      <w:r w:rsidRPr="00550BB0">
        <w:rPr>
          <w:lang w:val="de-DE"/>
        </w:rPr>
        <w:t>3.</w:t>
      </w:r>
      <w:r w:rsidRPr="00550BB0">
        <w:rPr>
          <w:lang w:val="de-DE"/>
        </w:rPr>
        <w:tab/>
        <w:t>Jedem Änderungsvorschlag folgt der Verweis auf das Dokument, aus welche</w:t>
      </w:r>
      <w:r w:rsidR="001C489C" w:rsidRPr="00550BB0">
        <w:rPr>
          <w:lang w:val="de-DE"/>
        </w:rPr>
        <w:t>m der Änderungsvorschlag stammt.</w:t>
      </w:r>
    </w:p>
    <w:p w14:paraId="433EE59D" w14:textId="77777777" w:rsidR="00376CA6" w:rsidRDefault="009949F9" w:rsidP="00077B44">
      <w:pPr>
        <w:spacing w:after="120"/>
        <w:ind w:left="1134" w:right="1134"/>
        <w:jc w:val="both"/>
        <w:rPr>
          <w:lang w:val="de-DE"/>
        </w:rPr>
      </w:pPr>
      <w:r w:rsidRPr="00550BB0">
        <w:rPr>
          <w:lang w:val="de-DE"/>
        </w:rPr>
        <w:t>4.</w:t>
      </w:r>
      <w:r w:rsidRPr="00550BB0">
        <w:rPr>
          <w:lang w:val="de-DE"/>
        </w:rPr>
        <w:tab/>
        <w:t xml:space="preserve">Es ist vorgesehen, dass der Sicherheitsausschuss auf seiner </w:t>
      </w:r>
      <w:r w:rsidR="001C489C" w:rsidRPr="00550BB0">
        <w:rPr>
          <w:lang w:val="de-DE"/>
        </w:rPr>
        <w:t>3</w:t>
      </w:r>
      <w:r w:rsidR="005C6D6E" w:rsidRPr="00550BB0">
        <w:rPr>
          <w:lang w:val="de-DE"/>
        </w:rPr>
        <w:t>6</w:t>
      </w:r>
      <w:r w:rsidRPr="00550BB0">
        <w:rPr>
          <w:lang w:val="de-DE"/>
        </w:rPr>
        <w:t>. Sitzung die noch in eckigen Klammern stehenden Änderungsvorschläge prüft und seine Schlussfolgerungen dem Verwaltungsausschuss mitteilt. Der Verwaltungsausschuss wird somit alle Änderungsvorschläge billigen können.</w:t>
      </w:r>
    </w:p>
    <w:p w14:paraId="73273D87" w14:textId="072C22C7" w:rsidR="00077B44" w:rsidRPr="00550BB0" w:rsidRDefault="00701E41" w:rsidP="00077B44">
      <w:pPr>
        <w:spacing w:after="120"/>
        <w:ind w:left="1134" w:right="1134"/>
        <w:jc w:val="both"/>
        <w:rPr>
          <w:b/>
          <w:sz w:val="28"/>
          <w:lang w:val="de-DE"/>
        </w:rPr>
      </w:pPr>
      <w:r w:rsidRPr="00550BB0">
        <w:rPr>
          <w:b/>
          <w:sz w:val="28"/>
          <w:lang w:val="de-DE"/>
        </w:rPr>
        <w:br w:type="page"/>
      </w:r>
    </w:p>
    <w:p w14:paraId="485B46E0" w14:textId="2AFF12FD"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lang w:val="de-DE"/>
        </w:rPr>
        <w:lastRenderedPageBreak/>
        <w:tab/>
      </w:r>
      <w:r w:rsidRPr="00550BB0">
        <w:rPr>
          <w:b/>
          <w:lang w:val="de-DE"/>
        </w:rPr>
        <w:tab/>
        <w:t>Kapitel 1.1</w:t>
      </w:r>
    </w:p>
    <w:p w14:paraId="70BAD0BF" w14:textId="0891E05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1.1.3.6.1</w:t>
      </w:r>
      <w:r w:rsidRPr="00550BB0">
        <w:rPr>
          <w:rFonts w:eastAsia="SimSun"/>
          <w:lang w:val="de-DE" w:eastAsia="zh-CN"/>
        </w:rPr>
        <w:tab/>
        <w:t>Erhält folgenden Wortlaut</w:t>
      </w:r>
      <w:r w:rsidR="00077B44" w:rsidRPr="00550BB0">
        <w:rPr>
          <w:rFonts w:eastAsia="SimSun"/>
          <w:lang w:val="de-DE" w:eastAsia="zh-CN"/>
        </w:rPr>
        <w:t>:</w:t>
      </w:r>
    </w:p>
    <w:p w14:paraId="49E71344" w14:textId="77777777" w:rsidR="00DD2EF9" w:rsidRPr="00550BB0" w:rsidRDefault="00DD2EF9" w:rsidP="00DD2EF9">
      <w:pPr>
        <w:spacing w:after="120"/>
        <w:ind w:left="1134" w:right="1134"/>
        <w:jc w:val="both"/>
        <w:rPr>
          <w:lang w:val="de-DE"/>
        </w:rPr>
      </w:pPr>
      <w:r w:rsidRPr="00550BB0">
        <w:rPr>
          <w:rFonts w:ascii="Arial" w:hAnsi="Arial" w:cs="Arial"/>
          <w:bCs/>
          <w:lang w:val="de-DE"/>
        </w:rPr>
        <w:t>„</w:t>
      </w:r>
      <w:r w:rsidRPr="00550BB0">
        <w:rPr>
          <w:lang w:val="de-DE"/>
        </w:rPr>
        <w:t>1.1.3.6.1</w:t>
      </w:r>
      <w:r w:rsidRPr="00550BB0">
        <w:rPr>
          <w:lang w:val="de-DE"/>
        </w:rPr>
        <w:tab/>
        <w:t>Bei der Beförderung von gefährlichen Gütern in Versandstücken gelten die Vorschriften des ADN mit Ausnahme von Absatz 1.1.3.6.2 nicht, wenn die Bruttomasse aller beförderten gefährlichen Güter insgesamt 3 000 kg nicht überschreitet und für die einzelnen Klassen die in der nachfolgenden Tabelle angegebene Menge nicht überschreitet</w:t>
      </w:r>
      <w:r w:rsidRPr="00550BB0">
        <w:rPr>
          <w:iCs/>
          <w:lang w:val="de-D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820"/>
        <w:gridCol w:w="821"/>
        <w:gridCol w:w="701"/>
      </w:tblGrid>
      <w:tr w:rsidR="00DD2EF9" w:rsidRPr="00550BB0" w14:paraId="5E99F488" w14:textId="77777777" w:rsidTr="00077B44">
        <w:trPr>
          <w:trHeight w:hRule="exact" w:val="688"/>
          <w:tblHeader/>
        </w:trPr>
        <w:tc>
          <w:tcPr>
            <w:tcW w:w="495" w:type="dxa"/>
            <w:tcBorders>
              <w:top w:val="single" w:sz="4" w:space="0" w:color="auto"/>
              <w:bottom w:val="single" w:sz="12" w:space="0" w:color="auto"/>
            </w:tcBorders>
            <w:shd w:val="clear" w:color="auto" w:fill="auto"/>
            <w:vAlign w:val="bottom"/>
          </w:tcPr>
          <w:p w14:paraId="40DAF67D" w14:textId="77777777" w:rsidR="00DD2EF9" w:rsidRPr="00550BB0" w:rsidRDefault="00DD2EF9" w:rsidP="00DD2EF9">
            <w:pPr>
              <w:keepNext/>
              <w:keepLines/>
              <w:suppressAutoHyphens w:val="0"/>
              <w:kinsoku w:val="0"/>
              <w:overflowPunct w:val="0"/>
              <w:autoSpaceDE w:val="0"/>
              <w:autoSpaceDN w:val="0"/>
              <w:adjustRightInd w:val="0"/>
              <w:spacing w:before="80" w:after="80" w:line="200" w:lineRule="exact"/>
              <w:rPr>
                <w:rFonts w:eastAsia="Calibri"/>
                <w:i/>
                <w:sz w:val="16"/>
                <w:szCs w:val="18"/>
                <w:lang w:val="de-DE"/>
              </w:rPr>
            </w:pPr>
            <w:r w:rsidRPr="00550BB0">
              <w:rPr>
                <w:rFonts w:eastAsia="Calibri"/>
                <w:bCs/>
                <w:i/>
                <w:sz w:val="16"/>
                <w:szCs w:val="18"/>
                <w:lang w:val="de-DE"/>
              </w:rPr>
              <w:t>Klasse</w:t>
            </w:r>
          </w:p>
        </w:tc>
        <w:tc>
          <w:tcPr>
            <w:tcW w:w="96" w:type="dxa"/>
            <w:tcBorders>
              <w:top w:val="single" w:sz="4" w:space="0" w:color="auto"/>
              <w:bottom w:val="single" w:sz="12" w:space="0" w:color="auto"/>
            </w:tcBorders>
            <w:shd w:val="clear" w:color="auto" w:fill="auto"/>
            <w:vAlign w:val="bottom"/>
          </w:tcPr>
          <w:p w14:paraId="2B2EEAA2" w14:textId="77777777" w:rsidR="00DD2EF9" w:rsidRPr="00550BB0" w:rsidRDefault="00DD2EF9" w:rsidP="00DD2EF9">
            <w:pPr>
              <w:keepNext/>
              <w:keepLines/>
              <w:suppressAutoHyphens w:val="0"/>
              <w:autoSpaceDE w:val="0"/>
              <w:autoSpaceDN w:val="0"/>
              <w:adjustRightInd w:val="0"/>
              <w:spacing w:before="80" w:after="80" w:line="200" w:lineRule="exact"/>
              <w:ind w:right="113"/>
              <w:rPr>
                <w:rFonts w:eastAsia="Calibri"/>
                <w:i/>
                <w:sz w:val="16"/>
                <w:szCs w:val="18"/>
                <w:lang w:val="de-DE"/>
              </w:rPr>
            </w:pPr>
          </w:p>
        </w:tc>
        <w:tc>
          <w:tcPr>
            <w:tcW w:w="4437" w:type="dxa"/>
            <w:tcBorders>
              <w:top w:val="single" w:sz="4" w:space="0" w:color="auto"/>
              <w:bottom w:val="single" w:sz="12" w:space="0" w:color="auto"/>
            </w:tcBorders>
            <w:shd w:val="clear" w:color="auto" w:fill="auto"/>
            <w:vAlign w:val="bottom"/>
          </w:tcPr>
          <w:p w14:paraId="41EC1ECB" w14:textId="77777777" w:rsidR="00DD2EF9" w:rsidRPr="00550BB0" w:rsidRDefault="00DD2EF9" w:rsidP="00DD2EF9">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550BB0">
              <w:rPr>
                <w:rFonts w:eastAsia="Calibri"/>
                <w:bCs/>
                <w:i/>
                <w:sz w:val="16"/>
                <w:szCs w:val="18"/>
                <w:lang w:val="de-DE"/>
              </w:rPr>
              <w:t xml:space="preserve">Stoffe oder Gegenstände in Versandstücken </w:t>
            </w:r>
          </w:p>
        </w:tc>
        <w:tc>
          <w:tcPr>
            <w:tcW w:w="2342" w:type="dxa"/>
            <w:gridSpan w:val="3"/>
            <w:tcBorders>
              <w:top w:val="single" w:sz="4" w:space="0" w:color="auto"/>
              <w:bottom w:val="single" w:sz="12" w:space="0" w:color="auto"/>
            </w:tcBorders>
            <w:shd w:val="clear" w:color="auto" w:fill="auto"/>
            <w:vAlign w:val="bottom"/>
          </w:tcPr>
          <w:p w14:paraId="1A6638B3" w14:textId="77777777" w:rsidR="00DD2EF9" w:rsidRPr="00550BB0" w:rsidRDefault="00DD2EF9" w:rsidP="00DD2EF9">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550BB0">
              <w:rPr>
                <w:rFonts w:eastAsia="Calibri"/>
                <w:bCs/>
                <w:i/>
                <w:sz w:val="16"/>
                <w:szCs w:val="18"/>
                <w:lang w:val="de-DE"/>
              </w:rPr>
              <w:t>Freigestellte Mengen in kg:</w:t>
            </w:r>
          </w:p>
        </w:tc>
      </w:tr>
      <w:tr w:rsidR="00DD2EF9" w:rsidRPr="00550BB0" w14:paraId="2C7C4041" w14:textId="77777777" w:rsidTr="00077B44">
        <w:trPr>
          <w:trHeight w:hRule="exact" w:val="404"/>
        </w:trPr>
        <w:tc>
          <w:tcPr>
            <w:tcW w:w="591" w:type="dxa"/>
            <w:gridSpan w:val="2"/>
            <w:tcBorders>
              <w:top w:val="single" w:sz="12" w:space="0" w:color="auto"/>
              <w:bottom w:val="single" w:sz="4" w:space="0" w:color="auto"/>
            </w:tcBorders>
            <w:shd w:val="clear" w:color="auto" w:fill="auto"/>
          </w:tcPr>
          <w:p w14:paraId="5346E68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550BB0">
              <w:rPr>
                <w:rFonts w:eastAsia="Calibri"/>
                <w:b/>
                <w:i/>
                <w:szCs w:val="18"/>
                <w:lang w:val="de-DE"/>
              </w:rPr>
              <w:t>alle</w:t>
            </w:r>
          </w:p>
        </w:tc>
        <w:tc>
          <w:tcPr>
            <w:tcW w:w="4437" w:type="dxa"/>
            <w:tcBorders>
              <w:top w:val="single" w:sz="12" w:space="0" w:color="auto"/>
              <w:bottom w:val="single" w:sz="4" w:space="0" w:color="auto"/>
            </w:tcBorders>
            <w:shd w:val="clear" w:color="auto" w:fill="auto"/>
          </w:tcPr>
          <w:p w14:paraId="6206190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550BB0">
              <w:rPr>
                <w:rFonts w:eastAsia="Calibri"/>
                <w:b/>
                <w:i/>
                <w:szCs w:val="18"/>
                <w:lang w:val="de-DE"/>
              </w:rPr>
              <w:t>Beförderung in Tanks, alle Klassen</w:t>
            </w:r>
          </w:p>
        </w:tc>
        <w:tc>
          <w:tcPr>
            <w:tcW w:w="820" w:type="dxa"/>
            <w:tcBorders>
              <w:top w:val="single" w:sz="12" w:space="0" w:color="auto"/>
              <w:bottom w:val="single" w:sz="4" w:space="0" w:color="auto"/>
            </w:tcBorders>
            <w:shd w:val="clear" w:color="auto" w:fill="auto"/>
          </w:tcPr>
          <w:p w14:paraId="1EFA77B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12" w:space="0" w:color="auto"/>
              <w:bottom w:val="single" w:sz="4" w:space="0" w:color="auto"/>
            </w:tcBorders>
            <w:shd w:val="clear" w:color="auto" w:fill="auto"/>
          </w:tcPr>
          <w:p w14:paraId="09D0338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12" w:space="0" w:color="auto"/>
              <w:bottom w:val="single" w:sz="4" w:space="0" w:color="auto"/>
            </w:tcBorders>
            <w:shd w:val="clear" w:color="auto" w:fill="auto"/>
          </w:tcPr>
          <w:p w14:paraId="135484E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0</w:t>
            </w:r>
          </w:p>
        </w:tc>
      </w:tr>
      <w:tr w:rsidR="00DD2EF9" w:rsidRPr="00550BB0" w14:paraId="6118E43B" w14:textId="77777777" w:rsidTr="00077B44">
        <w:trPr>
          <w:trHeight w:val="57"/>
        </w:trPr>
        <w:tc>
          <w:tcPr>
            <w:tcW w:w="591" w:type="dxa"/>
            <w:gridSpan w:val="2"/>
            <w:tcBorders>
              <w:top w:val="single" w:sz="4" w:space="0" w:color="auto"/>
              <w:bottom w:val="single" w:sz="4" w:space="0" w:color="auto"/>
            </w:tcBorders>
            <w:shd w:val="clear" w:color="auto" w:fill="auto"/>
          </w:tcPr>
          <w:p w14:paraId="35B9D46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1</w:t>
            </w:r>
          </w:p>
        </w:tc>
        <w:tc>
          <w:tcPr>
            <w:tcW w:w="4437" w:type="dxa"/>
            <w:tcBorders>
              <w:top w:val="single" w:sz="4" w:space="0" w:color="auto"/>
              <w:bottom w:val="single" w:sz="4" w:space="0" w:color="auto"/>
            </w:tcBorders>
            <w:shd w:val="clear" w:color="auto" w:fill="auto"/>
          </w:tcPr>
          <w:p w14:paraId="3515741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1</w:t>
            </w:r>
          </w:p>
        </w:tc>
        <w:tc>
          <w:tcPr>
            <w:tcW w:w="820" w:type="dxa"/>
            <w:tcBorders>
              <w:top w:val="single" w:sz="4" w:space="0" w:color="auto"/>
              <w:bottom w:val="single" w:sz="4" w:space="0" w:color="auto"/>
            </w:tcBorders>
            <w:shd w:val="clear" w:color="auto" w:fill="auto"/>
          </w:tcPr>
          <w:p w14:paraId="1314657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084388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B7A624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372587FF"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2F88C3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2</w:t>
            </w:r>
          </w:p>
        </w:tc>
        <w:tc>
          <w:tcPr>
            <w:tcW w:w="4437" w:type="dxa"/>
            <w:tcBorders>
              <w:top w:val="single" w:sz="4" w:space="0" w:color="auto"/>
              <w:bottom w:val="single" w:sz="4" w:space="0" w:color="auto"/>
            </w:tcBorders>
            <w:shd w:val="clear" w:color="auto" w:fill="auto"/>
          </w:tcPr>
          <w:p w14:paraId="6428F413" w14:textId="77777777" w:rsidR="00DD2EF9" w:rsidRPr="00550BB0" w:rsidRDefault="00DD2EF9" w:rsidP="00DD2EF9">
            <w:pPr>
              <w:widowControl w:val="0"/>
              <w:numPr>
                <w:ilvl w:val="0"/>
                <w:numId w:val="4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550BB0">
              <w:rPr>
                <w:rFonts w:eastAsia="Arial Unicode MS"/>
                <w:szCs w:val="18"/>
                <w:bdr w:val="nil"/>
                <w:lang w:val="de-DE" w:eastAsia="nl-NL"/>
              </w:rPr>
              <w:t xml:space="preserve">Stoffe und Gegenstände der Klasse 2 Gruppe T, TF, TC, TO, TFC oder TOC gemäß Absatz </w:t>
            </w:r>
            <w:r w:rsidRPr="00550BB0">
              <w:rPr>
                <w:rFonts w:eastAsia="Arial Unicode MS"/>
                <w:szCs w:val="18"/>
                <w:lang w:val="de-DE" w:eastAsia="nl-NL"/>
              </w:rPr>
              <w:t>2.2.2.1.3 und</w:t>
            </w:r>
            <w:r w:rsidRPr="00550BB0">
              <w:rPr>
                <w:rFonts w:eastAsia="Arial Unicode MS"/>
                <w:szCs w:val="18"/>
                <w:bdr w:val="nil"/>
                <w:lang w:val="de-DE" w:eastAsia="nl-NL"/>
              </w:rPr>
              <w:t xml:space="preserve"> </w:t>
            </w:r>
          </w:p>
          <w:p w14:paraId="122856AB" w14:textId="77777777" w:rsidR="00DD2EF9" w:rsidRPr="00550BB0" w:rsidRDefault="00DD2EF9" w:rsidP="00DD2EF9">
            <w:pPr>
              <w:widowControl w:val="0"/>
              <w:numPr>
                <w:ilvl w:val="0"/>
                <w:numId w:val="4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550BB0">
              <w:rPr>
                <w:rFonts w:eastAsia="Arial Unicode MS"/>
                <w:szCs w:val="18"/>
                <w:bdr w:val="nil"/>
                <w:lang w:val="de-DE" w:eastAsia="nl-NL"/>
              </w:rPr>
              <w:t xml:space="preserve">Druckgaspackungen der Gruppen C, CO, FC, T, TF, TC, TO, TFC und TOC gemäß Absatz </w:t>
            </w:r>
            <w:r w:rsidRPr="00550BB0">
              <w:rPr>
                <w:rFonts w:eastAsia="Arial Unicode MS"/>
                <w:szCs w:val="18"/>
                <w:lang w:val="de-DE" w:eastAsia="nl-NL"/>
              </w:rPr>
              <w:t>2.2.2.1.6;</w:t>
            </w:r>
          </w:p>
        </w:tc>
        <w:tc>
          <w:tcPr>
            <w:tcW w:w="820" w:type="dxa"/>
            <w:tcBorders>
              <w:top w:val="single" w:sz="4" w:space="0" w:color="auto"/>
              <w:bottom w:val="single" w:sz="4" w:space="0" w:color="auto"/>
            </w:tcBorders>
            <w:shd w:val="clear" w:color="auto" w:fill="auto"/>
          </w:tcPr>
          <w:p w14:paraId="3091A8D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F06842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8090D1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E48BA7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12846A34" w14:textId="77777777" w:rsidTr="00077B44">
        <w:trPr>
          <w:trHeight w:val="57"/>
        </w:trPr>
        <w:tc>
          <w:tcPr>
            <w:tcW w:w="591" w:type="dxa"/>
            <w:gridSpan w:val="2"/>
            <w:vMerge/>
            <w:tcBorders>
              <w:top w:val="single" w:sz="4" w:space="0" w:color="auto"/>
              <w:bottom w:val="single" w:sz="4" w:space="0" w:color="auto"/>
            </w:tcBorders>
            <w:shd w:val="clear" w:color="auto" w:fill="auto"/>
          </w:tcPr>
          <w:p w14:paraId="35DF20A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F44011" w14:textId="77777777" w:rsidR="00DD2EF9" w:rsidRPr="00550BB0" w:rsidRDefault="00DD2EF9" w:rsidP="00DD2EF9">
            <w:pPr>
              <w:widowControl w:val="0"/>
              <w:numPr>
                <w:ilvl w:val="0"/>
                <w:numId w:val="4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550BB0">
              <w:rPr>
                <w:rFonts w:eastAsia="Arial Unicode MS"/>
                <w:szCs w:val="18"/>
                <w:bdr w:val="nil"/>
                <w:lang w:val="de-DE" w:eastAsia="nl-NL"/>
              </w:rPr>
              <w:t>Stoffe und Gegenstände der Klasse 2 Gruppe F gemäß Absatz 2.2.2.1.3 oder</w:t>
            </w:r>
          </w:p>
          <w:p w14:paraId="744ABC1E" w14:textId="77777777" w:rsidR="00DD2EF9" w:rsidRPr="00550BB0" w:rsidRDefault="00DD2EF9" w:rsidP="00DD2EF9">
            <w:pPr>
              <w:widowControl w:val="0"/>
              <w:numPr>
                <w:ilvl w:val="0"/>
                <w:numId w:val="4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550BB0">
              <w:rPr>
                <w:rFonts w:eastAsia="Arial Unicode MS"/>
                <w:szCs w:val="18"/>
                <w:bdr w:val="nil"/>
                <w:lang w:val="de-DE" w:eastAsia="nl-NL"/>
              </w:rPr>
              <w:t>Druckgaspackungen der Gruppe F gemäß Absatz 2.2.2.1.6;</w:t>
            </w:r>
          </w:p>
        </w:tc>
        <w:tc>
          <w:tcPr>
            <w:tcW w:w="820" w:type="dxa"/>
            <w:tcBorders>
              <w:top w:val="single" w:sz="4" w:space="0" w:color="auto"/>
              <w:bottom w:val="single" w:sz="4" w:space="0" w:color="auto"/>
            </w:tcBorders>
            <w:shd w:val="clear" w:color="auto" w:fill="auto"/>
          </w:tcPr>
          <w:p w14:paraId="721FB2F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521DFD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3F94E57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4E32EB9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77D654FF" w14:textId="77777777" w:rsidTr="00077B44">
        <w:trPr>
          <w:trHeight w:val="57"/>
        </w:trPr>
        <w:tc>
          <w:tcPr>
            <w:tcW w:w="591" w:type="dxa"/>
            <w:gridSpan w:val="2"/>
            <w:vMerge/>
            <w:tcBorders>
              <w:top w:val="single" w:sz="4" w:space="0" w:color="auto"/>
              <w:bottom w:val="single" w:sz="4" w:space="0" w:color="auto"/>
            </w:tcBorders>
            <w:shd w:val="clear" w:color="auto" w:fill="auto"/>
          </w:tcPr>
          <w:p w14:paraId="7CEB13C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162665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Cs/>
                <w:szCs w:val="18"/>
                <w:u w:color="000000"/>
                <w:lang w:val="de-DE"/>
              </w:rPr>
            </w:pPr>
            <w:r w:rsidRPr="00550BB0">
              <w:rPr>
                <w:rFonts w:eastAsia="Calibri"/>
                <w:bCs/>
                <w:szCs w:val="18"/>
                <w:u w:color="000000"/>
                <w:lang w:val="de-DE"/>
              </w:rPr>
              <w:t>sonstige Stoffe der Klasse 2</w:t>
            </w:r>
          </w:p>
        </w:tc>
        <w:tc>
          <w:tcPr>
            <w:tcW w:w="820" w:type="dxa"/>
            <w:tcBorders>
              <w:top w:val="single" w:sz="4" w:space="0" w:color="auto"/>
              <w:bottom w:val="single" w:sz="4" w:space="0" w:color="auto"/>
            </w:tcBorders>
            <w:shd w:val="clear" w:color="auto" w:fill="auto"/>
          </w:tcPr>
          <w:p w14:paraId="16FC5E7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6ABFB1D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715BBE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25C1F43C"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7487B0C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3</w:t>
            </w:r>
          </w:p>
        </w:tc>
        <w:tc>
          <w:tcPr>
            <w:tcW w:w="4437" w:type="dxa"/>
            <w:tcBorders>
              <w:top w:val="single" w:sz="4" w:space="0" w:color="auto"/>
              <w:bottom w:val="single" w:sz="4" w:space="0" w:color="auto"/>
            </w:tcBorders>
            <w:shd w:val="clear" w:color="auto" w:fill="auto"/>
          </w:tcPr>
          <w:p w14:paraId="14966D2F"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3 Verpackungsgruppe I</w:t>
            </w:r>
          </w:p>
        </w:tc>
        <w:tc>
          <w:tcPr>
            <w:tcW w:w="820" w:type="dxa"/>
            <w:tcBorders>
              <w:top w:val="single" w:sz="4" w:space="0" w:color="auto"/>
              <w:bottom w:val="single" w:sz="4" w:space="0" w:color="auto"/>
            </w:tcBorders>
            <w:shd w:val="clear" w:color="auto" w:fill="auto"/>
          </w:tcPr>
          <w:p w14:paraId="69E76D4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6E58286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471257E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2BF12E8C" w14:textId="77777777" w:rsidTr="00077B44">
        <w:trPr>
          <w:trHeight w:val="57"/>
        </w:trPr>
        <w:tc>
          <w:tcPr>
            <w:tcW w:w="591" w:type="dxa"/>
            <w:gridSpan w:val="2"/>
            <w:vMerge/>
            <w:tcBorders>
              <w:top w:val="single" w:sz="4" w:space="0" w:color="auto"/>
              <w:bottom w:val="single" w:sz="4" w:space="0" w:color="auto"/>
            </w:tcBorders>
            <w:shd w:val="clear" w:color="auto" w:fill="auto"/>
          </w:tcPr>
          <w:p w14:paraId="1CC35CB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DC7C34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sonstige Stoffe der Klasse 3</w:t>
            </w:r>
          </w:p>
        </w:tc>
        <w:tc>
          <w:tcPr>
            <w:tcW w:w="820" w:type="dxa"/>
            <w:tcBorders>
              <w:top w:val="single" w:sz="4" w:space="0" w:color="auto"/>
              <w:bottom w:val="single" w:sz="4" w:space="0" w:color="auto"/>
            </w:tcBorders>
            <w:shd w:val="clear" w:color="auto" w:fill="auto"/>
          </w:tcPr>
          <w:p w14:paraId="439C220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57D19A0A"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F0F606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0A112AE2"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5E938B5F"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4.1</w:t>
            </w:r>
          </w:p>
        </w:tc>
        <w:tc>
          <w:tcPr>
            <w:tcW w:w="4437" w:type="dxa"/>
            <w:tcBorders>
              <w:top w:val="single" w:sz="4" w:space="0" w:color="auto"/>
              <w:bottom w:val="single" w:sz="4" w:space="0" w:color="auto"/>
            </w:tcBorders>
            <w:shd w:val="clear" w:color="auto" w:fill="auto"/>
          </w:tcPr>
          <w:p w14:paraId="5D56A58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550BB0">
              <w:rPr>
                <w:rFonts w:eastAsia="Calibri"/>
                <w:szCs w:val="18"/>
                <w:u w:color="000000"/>
                <w:lang w:val="de-DE"/>
              </w:rPr>
              <w:t>Stoffe und Gegenstände der Klasse 4.1,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6019536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6A29AE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71E222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6BAE1413" w14:textId="77777777" w:rsidTr="00077B44">
        <w:trPr>
          <w:trHeight w:val="57"/>
        </w:trPr>
        <w:tc>
          <w:tcPr>
            <w:tcW w:w="591" w:type="dxa"/>
            <w:gridSpan w:val="2"/>
            <w:vMerge/>
            <w:tcBorders>
              <w:top w:val="single" w:sz="4" w:space="0" w:color="auto"/>
              <w:bottom w:val="single" w:sz="4" w:space="0" w:color="auto"/>
            </w:tcBorders>
            <w:shd w:val="clear" w:color="auto" w:fill="auto"/>
          </w:tcPr>
          <w:p w14:paraId="4FA6C51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E4DF6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550BB0">
              <w:rPr>
                <w:rFonts w:eastAsia="Calibri"/>
                <w:bCs/>
                <w:szCs w:val="18"/>
                <w:u w:color="000000"/>
                <w:lang w:val="de-DE"/>
              </w:rPr>
              <w:t>sonstige Stoffe und Gegenstände der Klasse 4.1 Verpackungsgruppe I</w:t>
            </w:r>
          </w:p>
        </w:tc>
        <w:tc>
          <w:tcPr>
            <w:tcW w:w="820" w:type="dxa"/>
            <w:tcBorders>
              <w:top w:val="single" w:sz="4" w:space="0" w:color="auto"/>
              <w:bottom w:val="single" w:sz="4" w:space="0" w:color="auto"/>
            </w:tcBorders>
            <w:shd w:val="clear" w:color="auto" w:fill="auto"/>
          </w:tcPr>
          <w:p w14:paraId="265B1B2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02E865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63E5384F"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08EF9583" w14:textId="77777777" w:rsidTr="00077B44">
        <w:trPr>
          <w:trHeight w:val="57"/>
        </w:trPr>
        <w:tc>
          <w:tcPr>
            <w:tcW w:w="591" w:type="dxa"/>
            <w:gridSpan w:val="2"/>
            <w:vMerge/>
            <w:tcBorders>
              <w:top w:val="single" w:sz="4" w:space="0" w:color="auto"/>
              <w:bottom w:val="single" w:sz="4" w:space="0" w:color="auto"/>
            </w:tcBorders>
            <w:shd w:val="clear" w:color="auto" w:fill="auto"/>
          </w:tcPr>
          <w:p w14:paraId="104513E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518D66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sonstige Stoffe und Gegenstände der Klasse 4.1</w:t>
            </w:r>
          </w:p>
        </w:tc>
        <w:tc>
          <w:tcPr>
            <w:tcW w:w="820" w:type="dxa"/>
            <w:tcBorders>
              <w:top w:val="single" w:sz="4" w:space="0" w:color="auto"/>
              <w:bottom w:val="single" w:sz="4" w:space="0" w:color="auto"/>
            </w:tcBorders>
            <w:shd w:val="clear" w:color="auto" w:fill="auto"/>
          </w:tcPr>
          <w:p w14:paraId="64E5758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51DA5C3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10F745B"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0920873C"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6A477CE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4.2</w:t>
            </w:r>
          </w:p>
        </w:tc>
        <w:tc>
          <w:tcPr>
            <w:tcW w:w="4437" w:type="dxa"/>
            <w:tcBorders>
              <w:top w:val="single" w:sz="4" w:space="0" w:color="auto"/>
              <w:bottom w:val="single" w:sz="4" w:space="0" w:color="auto"/>
            </w:tcBorders>
            <w:shd w:val="clear" w:color="auto" w:fill="auto"/>
          </w:tcPr>
          <w:p w14:paraId="538ED01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4.2 Verpackungsgruppe I</w:t>
            </w:r>
          </w:p>
        </w:tc>
        <w:tc>
          <w:tcPr>
            <w:tcW w:w="820" w:type="dxa"/>
            <w:tcBorders>
              <w:top w:val="single" w:sz="4" w:space="0" w:color="auto"/>
              <w:bottom w:val="single" w:sz="4" w:space="0" w:color="auto"/>
            </w:tcBorders>
            <w:shd w:val="clear" w:color="auto" w:fill="auto"/>
          </w:tcPr>
          <w:p w14:paraId="28D1714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5F3546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62F9182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12C5BEAF" w14:textId="77777777" w:rsidTr="00077B44">
        <w:trPr>
          <w:trHeight w:val="57"/>
        </w:trPr>
        <w:tc>
          <w:tcPr>
            <w:tcW w:w="591" w:type="dxa"/>
            <w:gridSpan w:val="2"/>
            <w:vMerge/>
            <w:tcBorders>
              <w:top w:val="single" w:sz="4" w:space="0" w:color="auto"/>
              <w:bottom w:val="single" w:sz="4" w:space="0" w:color="auto"/>
            </w:tcBorders>
            <w:shd w:val="clear" w:color="auto" w:fill="auto"/>
          </w:tcPr>
          <w:p w14:paraId="3FF0ADF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F4E93C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 xml:space="preserve">sonstige Stoffe </w:t>
            </w:r>
            <w:r w:rsidRPr="00550BB0">
              <w:rPr>
                <w:rFonts w:eastAsia="Arial Unicode MS"/>
                <w:szCs w:val="18"/>
                <w:bdr w:val="nil"/>
                <w:lang w:val="de-DE" w:eastAsia="nl-NL"/>
              </w:rPr>
              <w:t xml:space="preserve">und Gegenstände </w:t>
            </w:r>
            <w:r w:rsidRPr="00550BB0">
              <w:rPr>
                <w:rFonts w:eastAsia="Calibri"/>
                <w:bCs/>
                <w:szCs w:val="18"/>
                <w:u w:color="000000"/>
                <w:lang w:val="de-DE"/>
              </w:rPr>
              <w:t>der Klasse 4.2</w:t>
            </w:r>
          </w:p>
        </w:tc>
        <w:tc>
          <w:tcPr>
            <w:tcW w:w="820" w:type="dxa"/>
            <w:tcBorders>
              <w:top w:val="single" w:sz="4" w:space="0" w:color="auto"/>
              <w:bottom w:val="single" w:sz="4" w:space="0" w:color="auto"/>
            </w:tcBorders>
            <w:shd w:val="clear" w:color="auto" w:fill="auto"/>
          </w:tcPr>
          <w:p w14:paraId="54890CB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28B9C23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95D7E5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5B3DB2DA"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4730EDA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4.3</w:t>
            </w:r>
          </w:p>
        </w:tc>
        <w:tc>
          <w:tcPr>
            <w:tcW w:w="4437" w:type="dxa"/>
            <w:tcBorders>
              <w:top w:val="single" w:sz="4" w:space="0" w:color="auto"/>
              <w:bottom w:val="single" w:sz="4" w:space="0" w:color="auto"/>
            </w:tcBorders>
            <w:shd w:val="clear" w:color="auto" w:fill="auto"/>
          </w:tcPr>
          <w:p w14:paraId="3B1A14B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Stoffe und Gegenstände der Klasse 4.3 Verpackungsgruppe I</w:t>
            </w:r>
          </w:p>
        </w:tc>
        <w:tc>
          <w:tcPr>
            <w:tcW w:w="820" w:type="dxa"/>
            <w:tcBorders>
              <w:top w:val="single" w:sz="4" w:space="0" w:color="auto"/>
              <w:bottom w:val="single" w:sz="4" w:space="0" w:color="auto"/>
            </w:tcBorders>
            <w:shd w:val="clear" w:color="auto" w:fill="auto"/>
          </w:tcPr>
          <w:p w14:paraId="729932F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7A44944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33F864BF"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6634FC8A" w14:textId="77777777" w:rsidTr="00077B44">
        <w:trPr>
          <w:trHeight w:val="57"/>
        </w:trPr>
        <w:tc>
          <w:tcPr>
            <w:tcW w:w="591" w:type="dxa"/>
            <w:gridSpan w:val="2"/>
            <w:vMerge/>
            <w:tcBorders>
              <w:top w:val="single" w:sz="4" w:space="0" w:color="auto"/>
              <w:bottom w:val="single" w:sz="4" w:space="0" w:color="auto"/>
            </w:tcBorders>
            <w:shd w:val="clear" w:color="auto" w:fill="auto"/>
          </w:tcPr>
          <w:p w14:paraId="6903294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3952E7E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 xml:space="preserve">sonstige Stoffe </w:t>
            </w:r>
            <w:r w:rsidRPr="00550BB0">
              <w:rPr>
                <w:rFonts w:eastAsia="Arial Unicode MS"/>
                <w:szCs w:val="18"/>
                <w:bdr w:val="nil"/>
                <w:lang w:val="de-DE" w:eastAsia="nl-NL"/>
              </w:rPr>
              <w:t xml:space="preserve">und Gegenstände </w:t>
            </w:r>
            <w:r w:rsidRPr="00550BB0">
              <w:rPr>
                <w:rFonts w:eastAsia="Calibri"/>
                <w:szCs w:val="18"/>
                <w:lang w:val="de-DE"/>
              </w:rPr>
              <w:t>der Klasse 4.3</w:t>
            </w:r>
          </w:p>
        </w:tc>
        <w:tc>
          <w:tcPr>
            <w:tcW w:w="820" w:type="dxa"/>
            <w:tcBorders>
              <w:top w:val="single" w:sz="4" w:space="0" w:color="auto"/>
              <w:bottom w:val="single" w:sz="4" w:space="0" w:color="auto"/>
            </w:tcBorders>
            <w:shd w:val="clear" w:color="auto" w:fill="auto"/>
          </w:tcPr>
          <w:p w14:paraId="3C97465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12730F2A"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3198CA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121B053A"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9C9243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5.1</w:t>
            </w:r>
          </w:p>
        </w:tc>
        <w:tc>
          <w:tcPr>
            <w:tcW w:w="4437" w:type="dxa"/>
            <w:tcBorders>
              <w:top w:val="single" w:sz="4" w:space="0" w:color="auto"/>
              <w:bottom w:val="single" w:sz="4" w:space="0" w:color="auto"/>
            </w:tcBorders>
            <w:shd w:val="clear" w:color="auto" w:fill="auto"/>
          </w:tcPr>
          <w:p w14:paraId="547FCD1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5.1 Verpackungsgruppe I</w:t>
            </w:r>
          </w:p>
        </w:tc>
        <w:tc>
          <w:tcPr>
            <w:tcW w:w="820" w:type="dxa"/>
            <w:tcBorders>
              <w:top w:val="single" w:sz="4" w:space="0" w:color="auto"/>
              <w:bottom w:val="single" w:sz="4" w:space="0" w:color="auto"/>
            </w:tcBorders>
            <w:shd w:val="clear" w:color="auto" w:fill="auto"/>
          </w:tcPr>
          <w:p w14:paraId="45EAD2A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CA0237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067D5B0F"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692B477B" w14:textId="77777777" w:rsidTr="00077B44">
        <w:trPr>
          <w:trHeight w:val="57"/>
        </w:trPr>
        <w:tc>
          <w:tcPr>
            <w:tcW w:w="591" w:type="dxa"/>
            <w:gridSpan w:val="2"/>
            <w:vMerge/>
            <w:tcBorders>
              <w:top w:val="single" w:sz="4" w:space="0" w:color="auto"/>
              <w:bottom w:val="single" w:sz="4" w:space="0" w:color="auto"/>
            </w:tcBorders>
            <w:shd w:val="clear" w:color="auto" w:fill="auto"/>
          </w:tcPr>
          <w:p w14:paraId="31A42D1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2623C2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 xml:space="preserve">sonstige Stoffe und Gegenstände der Klasse 5.1 </w:t>
            </w:r>
          </w:p>
        </w:tc>
        <w:tc>
          <w:tcPr>
            <w:tcW w:w="820" w:type="dxa"/>
            <w:tcBorders>
              <w:top w:val="single" w:sz="4" w:space="0" w:color="auto"/>
              <w:bottom w:val="single" w:sz="4" w:space="0" w:color="auto"/>
            </w:tcBorders>
            <w:shd w:val="clear" w:color="auto" w:fill="auto"/>
          </w:tcPr>
          <w:p w14:paraId="0DAA362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55EC406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370604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6A6A06B3"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3C622DE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5.2</w:t>
            </w:r>
          </w:p>
        </w:tc>
        <w:tc>
          <w:tcPr>
            <w:tcW w:w="4437" w:type="dxa"/>
            <w:tcBorders>
              <w:top w:val="single" w:sz="4" w:space="0" w:color="auto"/>
              <w:bottom w:val="single" w:sz="4" w:space="0" w:color="auto"/>
            </w:tcBorders>
            <w:shd w:val="clear" w:color="auto" w:fill="auto"/>
          </w:tcPr>
          <w:p w14:paraId="1D879FD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5.2,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770B689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BB8949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3294AF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22E6F2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0C7F176F" w14:textId="77777777" w:rsidTr="00077B44">
        <w:trPr>
          <w:trHeight w:val="57"/>
        </w:trPr>
        <w:tc>
          <w:tcPr>
            <w:tcW w:w="591" w:type="dxa"/>
            <w:gridSpan w:val="2"/>
            <w:vMerge/>
            <w:tcBorders>
              <w:top w:val="single" w:sz="4" w:space="0" w:color="auto"/>
              <w:bottom w:val="single" w:sz="4" w:space="0" w:color="auto"/>
            </w:tcBorders>
            <w:shd w:val="clear" w:color="auto" w:fill="auto"/>
          </w:tcPr>
          <w:p w14:paraId="008FE65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B84148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sonstige Stoffe und Gegenstände der Klasse 5.2</w:t>
            </w:r>
          </w:p>
        </w:tc>
        <w:tc>
          <w:tcPr>
            <w:tcW w:w="820" w:type="dxa"/>
            <w:tcBorders>
              <w:top w:val="single" w:sz="4" w:space="0" w:color="auto"/>
              <w:bottom w:val="single" w:sz="4" w:space="0" w:color="auto"/>
            </w:tcBorders>
            <w:shd w:val="clear" w:color="auto" w:fill="auto"/>
          </w:tcPr>
          <w:p w14:paraId="0514947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018FEC7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96F438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2A13CD85"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02B2C23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6.1</w:t>
            </w:r>
          </w:p>
        </w:tc>
        <w:tc>
          <w:tcPr>
            <w:tcW w:w="4437" w:type="dxa"/>
            <w:tcBorders>
              <w:top w:val="single" w:sz="4" w:space="0" w:color="auto"/>
              <w:bottom w:val="single" w:sz="4" w:space="0" w:color="auto"/>
            </w:tcBorders>
            <w:shd w:val="clear" w:color="auto" w:fill="auto"/>
          </w:tcPr>
          <w:p w14:paraId="1ED05C2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Stoffe und Gegenstände der Klasse 6.1 Verpackungsgruppe I</w:t>
            </w:r>
          </w:p>
        </w:tc>
        <w:tc>
          <w:tcPr>
            <w:tcW w:w="820" w:type="dxa"/>
            <w:tcBorders>
              <w:top w:val="single" w:sz="4" w:space="0" w:color="auto"/>
              <w:bottom w:val="single" w:sz="4" w:space="0" w:color="auto"/>
            </w:tcBorders>
            <w:shd w:val="clear" w:color="auto" w:fill="auto"/>
          </w:tcPr>
          <w:p w14:paraId="3A6BAD7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FEA9DA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6AEC6F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2ECABA51" w14:textId="77777777" w:rsidTr="00077B44">
        <w:trPr>
          <w:trHeight w:val="57"/>
        </w:trPr>
        <w:tc>
          <w:tcPr>
            <w:tcW w:w="591" w:type="dxa"/>
            <w:gridSpan w:val="2"/>
            <w:vMerge/>
            <w:tcBorders>
              <w:top w:val="single" w:sz="4" w:space="0" w:color="auto"/>
              <w:bottom w:val="single" w:sz="4" w:space="0" w:color="auto"/>
            </w:tcBorders>
            <w:shd w:val="clear" w:color="auto" w:fill="auto"/>
          </w:tcPr>
          <w:p w14:paraId="54C02E6C"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BC1CD8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sonstige Stoffe und Gegenstände der Klasse 6.1</w:t>
            </w:r>
          </w:p>
        </w:tc>
        <w:tc>
          <w:tcPr>
            <w:tcW w:w="820" w:type="dxa"/>
            <w:tcBorders>
              <w:top w:val="single" w:sz="4" w:space="0" w:color="auto"/>
              <w:bottom w:val="single" w:sz="4" w:space="0" w:color="auto"/>
            </w:tcBorders>
            <w:shd w:val="clear" w:color="auto" w:fill="auto"/>
          </w:tcPr>
          <w:p w14:paraId="04F6D49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0C476EC5"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2B7125FA"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25D7927C" w14:textId="77777777" w:rsidTr="00077B44">
        <w:trPr>
          <w:trHeight w:val="57"/>
        </w:trPr>
        <w:tc>
          <w:tcPr>
            <w:tcW w:w="591" w:type="dxa"/>
            <w:gridSpan w:val="2"/>
            <w:tcBorders>
              <w:top w:val="single" w:sz="4" w:space="0" w:color="auto"/>
              <w:bottom w:val="single" w:sz="4" w:space="0" w:color="auto"/>
            </w:tcBorders>
            <w:shd w:val="clear" w:color="auto" w:fill="auto"/>
          </w:tcPr>
          <w:p w14:paraId="325A8EBE"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6.2</w:t>
            </w:r>
          </w:p>
        </w:tc>
        <w:tc>
          <w:tcPr>
            <w:tcW w:w="4437" w:type="dxa"/>
            <w:tcBorders>
              <w:top w:val="single" w:sz="4" w:space="0" w:color="auto"/>
              <w:bottom w:val="single" w:sz="4" w:space="0" w:color="auto"/>
            </w:tcBorders>
            <w:shd w:val="clear" w:color="auto" w:fill="auto"/>
          </w:tcPr>
          <w:p w14:paraId="5722D647" w14:textId="1FCB6F09"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sonstige Stoffe und Gegenstände der Klasse 6.2 Kategorie A</w:t>
            </w:r>
          </w:p>
        </w:tc>
        <w:tc>
          <w:tcPr>
            <w:tcW w:w="820" w:type="dxa"/>
            <w:tcBorders>
              <w:top w:val="single" w:sz="4" w:space="0" w:color="auto"/>
              <w:bottom w:val="single" w:sz="4" w:space="0" w:color="auto"/>
            </w:tcBorders>
            <w:shd w:val="clear" w:color="auto" w:fill="auto"/>
          </w:tcPr>
          <w:p w14:paraId="6E835807"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FD4F68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801BDB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4C8807E1" w14:textId="77777777" w:rsidTr="00077B44">
        <w:trPr>
          <w:trHeight w:val="57"/>
        </w:trPr>
        <w:tc>
          <w:tcPr>
            <w:tcW w:w="591" w:type="dxa"/>
            <w:gridSpan w:val="2"/>
            <w:tcBorders>
              <w:top w:val="single" w:sz="4" w:space="0" w:color="auto"/>
              <w:bottom w:val="single" w:sz="4" w:space="0" w:color="auto"/>
            </w:tcBorders>
            <w:shd w:val="clear" w:color="auto" w:fill="auto"/>
          </w:tcPr>
          <w:p w14:paraId="5A1B6EB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9727FB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bCs/>
                <w:szCs w:val="18"/>
                <w:u w:color="000000"/>
                <w:lang w:val="de-DE"/>
              </w:rPr>
              <w:t>sonstige Stoffe und Gegenstände der Klasse 6.2</w:t>
            </w:r>
          </w:p>
        </w:tc>
        <w:tc>
          <w:tcPr>
            <w:tcW w:w="820" w:type="dxa"/>
            <w:tcBorders>
              <w:top w:val="single" w:sz="4" w:space="0" w:color="auto"/>
              <w:bottom w:val="single" w:sz="4" w:space="0" w:color="auto"/>
            </w:tcBorders>
            <w:shd w:val="clear" w:color="auto" w:fill="auto"/>
          </w:tcPr>
          <w:p w14:paraId="689ACCF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15B6547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ED2EAD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01FEC204"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19A33169"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7</w:t>
            </w:r>
          </w:p>
        </w:tc>
        <w:tc>
          <w:tcPr>
            <w:tcW w:w="4437" w:type="dxa"/>
            <w:tcBorders>
              <w:top w:val="single" w:sz="4" w:space="0" w:color="auto"/>
              <w:bottom w:val="single" w:sz="4" w:space="0" w:color="auto"/>
            </w:tcBorders>
            <w:shd w:val="clear" w:color="auto" w:fill="auto"/>
          </w:tcPr>
          <w:p w14:paraId="24AB477D" w14:textId="77777777" w:rsidR="00DD2EF9" w:rsidRPr="00550BB0" w:rsidRDefault="00DD2EF9" w:rsidP="00095470">
            <w:pPr>
              <w:keepNext/>
              <w:keepLines/>
              <w:suppressAutoHyphens w:val="0"/>
              <w:kinsoku w:val="0"/>
              <w:overflowPunct w:val="0"/>
              <w:autoSpaceDE w:val="0"/>
              <w:autoSpaceDN w:val="0"/>
              <w:adjustRightInd w:val="0"/>
              <w:spacing w:before="40" w:after="40" w:line="220" w:lineRule="exact"/>
              <w:ind w:right="113"/>
              <w:rPr>
                <w:rFonts w:eastAsia="Calibri"/>
                <w:szCs w:val="18"/>
                <w:lang w:val="de-DE"/>
              </w:rPr>
            </w:pPr>
            <w:r w:rsidRPr="00550BB0">
              <w:rPr>
                <w:rFonts w:eastAsia="Calibri"/>
                <w:szCs w:val="18"/>
                <w:lang w:val="de-DE"/>
              </w:rPr>
              <w:t>Stoffe und Gegenstände der Klasse 7, die den UN-Nummern 2908, 2909, 2910 und 2911 zugeordnet sind</w:t>
            </w:r>
          </w:p>
        </w:tc>
        <w:tc>
          <w:tcPr>
            <w:tcW w:w="820" w:type="dxa"/>
            <w:tcBorders>
              <w:top w:val="single" w:sz="4" w:space="0" w:color="auto"/>
              <w:bottom w:val="single" w:sz="4" w:space="0" w:color="auto"/>
            </w:tcBorders>
            <w:shd w:val="clear" w:color="auto" w:fill="auto"/>
          </w:tcPr>
          <w:p w14:paraId="59E23EAE"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578B82DC"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E28101C"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416E8D10" w14:textId="77777777" w:rsidTr="00077B44">
        <w:trPr>
          <w:trHeight w:val="57"/>
        </w:trPr>
        <w:tc>
          <w:tcPr>
            <w:tcW w:w="591" w:type="dxa"/>
            <w:gridSpan w:val="2"/>
            <w:vMerge/>
            <w:tcBorders>
              <w:top w:val="single" w:sz="4" w:space="0" w:color="auto"/>
              <w:bottom w:val="single" w:sz="4" w:space="0" w:color="auto"/>
            </w:tcBorders>
            <w:shd w:val="clear" w:color="auto" w:fill="auto"/>
          </w:tcPr>
          <w:p w14:paraId="2565BDA4"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B28FA2C"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sonstige Stoffe und Gegenstände der Klasse 7</w:t>
            </w:r>
          </w:p>
        </w:tc>
        <w:tc>
          <w:tcPr>
            <w:tcW w:w="820" w:type="dxa"/>
            <w:tcBorders>
              <w:top w:val="single" w:sz="4" w:space="0" w:color="auto"/>
              <w:bottom w:val="single" w:sz="4" w:space="0" w:color="auto"/>
            </w:tcBorders>
            <w:shd w:val="clear" w:color="auto" w:fill="auto"/>
          </w:tcPr>
          <w:p w14:paraId="7E12404C"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D39AD68"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8BE23C1" w14:textId="77777777" w:rsidR="00DD2EF9" w:rsidRPr="00550BB0" w:rsidRDefault="00DD2EF9" w:rsidP="00DD2EF9">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0</w:t>
            </w:r>
          </w:p>
        </w:tc>
      </w:tr>
      <w:tr w:rsidR="00DD2EF9" w:rsidRPr="00550BB0" w14:paraId="0E54DD49" w14:textId="77777777" w:rsidTr="00077B44">
        <w:trPr>
          <w:trHeight w:val="57"/>
        </w:trPr>
        <w:tc>
          <w:tcPr>
            <w:tcW w:w="591" w:type="dxa"/>
            <w:gridSpan w:val="2"/>
            <w:vMerge w:val="restart"/>
            <w:tcBorders>
              <w:top w:val="single" w:sz="4" w:space="0" w:color="auto"/>
              <w:bottom w:val="single" w:sz="4" w:space="0" w:color="auto"/>
            </w:tcBorders>
            <w:shd w:val="clear" w:color="auto" w:fill="auto"/>
          </w:tcPr>
          <w:p w14:paraId="4926728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8</w:t>
            </w:r>
          </w:p>
        </w:tc>
        <w:tc>
          <w:tcPr>
            <w:tcW w:w="4437" w:type="dxa"/>
            <w:tcBorders>
              <w:top w:val="single" w:sz="4" w:space="0" w:color="auto"/>
              <w:bottom w:val="single" w:sz="4" w:space="0" w:color="auto"/>
            </w:tcBorders>
            <w:shd w:val="clear" w:color="auto" w:fill="auto"/>
          </w:tcPr>
          <w:p w14:paraId="6303BAF1"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 xml:space="preserve">Stoffe und Gegenstände der Klasse 8 Verpackungsgruppe I </w:t>
            </w:r>
          </w:p>
        </w:tc>
        <w:tc>
          <w:tcPr>
            <w:tcW w:w="820" w:type="dxa"/>
            <w:tcBorders>
              <w:top w:val="single" w:sz="4" w:space="0" w:color="auto"/>
              <w:bottom w:val="single" w:sz="4" w:space="0" w:color="auto"/>
            </w:tcBorders>
            <w:shd w:val="clear" w:color="auto" w:fill="auto"/>
          </w:tcPr>
          <w:p w14:paraId="2127A7F6"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9635E3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w:t>
            </w:r>
          </w:p>
        </w:tc>
        <w:tc>
          <w:tcPr>
            <w:tcW w:w="701" w:type="dxa"/>
            <w:tcBorders>
              <w:top w:val="single" w:sz="4" w:space="0" w:color="auto"/>
              <w:bottom w:val="single" w:sz="4" w:space="0" w:color="auto"/>
            </w:tcBorders>
            <w:shd w:val="clear" w:color="auto" w:fill="auto"/>
          </w:tcPr>
          <w:p w14:paraId="442303C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3499AC79" w14:textId="77777777" w:rsidTr="00077B44">
        <w:trPr>
          <w:trHeight w:val="57"/>
        </w:trPr>
        <w:tc>
          <w:tcPr>
            <w:tcW w:w="591" w:type="dxa"/>
            <w:gridSpan w:val="2"/>
            <w:vMerge/>
            <w:tcBorders>
              <w:top w:val="single" w:sz="4" w:space="0" w:color="auto"/>
              <w:bottom w:val="single" w:sz="4" w:space="0" w:color="auto"/>
            </w:tcBorders>
            <w:shd w:val="clear" w:color="auto" w:fill="auto"/>
          </w:tcPr>
          <w:p w14:paraId="68B9F3E3"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40CE3869"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sonstige Stoffe und Gegenstände der Klasse 8</w:t>
            </w:r>
          </w:p>
        </w:tc>
        <w:tc>
          <w:tcPr>
            <w:tcW w:w="820" w:type="dxa"/>
            <w:tcBorders>
              <w:top w:val="single" w:sz="4" w:space="0" w:color="auto"/>
              <w:bottom w:val="single" w:sz="4" w:space="0" w:color="auto"/>
            </w:tcBorders>
            <w:shd w:val="clear" w:color="auto" w:fill="auto"/>
          </w:tcPr>
          <w:p w14:paraId="4256F208"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bottom w:val="single" w:sz="4" w:space="0" w:color="auto"/>
            </w:tcBorders>
            <w:shd w:val="clear" w:color="auto" w:fill="auto"/>
          </w:tcPr>
          <w:p w14:paraId="1C8FE73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7A6C9D4"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DD2EF9" w:rsidRPr="00550BB0" w14:paraId="130F4A66" w14:textId="77777777" w:rsidTr="00077B44">
        <w:trPr>
          <w:trHeight w:val="57"/>
        </w:trPr>
        <w:tc>
          <w:tcPr>
            <w:tcW w:w="591" w:type="dxa"/>
            <w:gridSpan w:val="2"/>
            <w:tcBorders>
              <w:top w:val="single" w:sz="4" w:space="0" w:color="auto"/>
            </w:tcBorders>
            <w:shd w:val="clear" w:color="auto" w:fill="auto"/>
          </w:tcPr>
          <w:p w14:paraId="067A6B5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550BB0">
              <w:rPr>
                <w:rFonts w:eastAsia="Calibri"/>
                <w:b/>
                <w:szCs w:val="18"/>
                <w:lang w:val="de-DE"/>
              </w:rPr>
              <w:t>9</w:t>
            </w:r>
          </w:p>
        </w:tc>
        <w:tc>
          <w:tcPr>
            <w:tcW w:w="4437" w:type="dxa"/>
            <w:tcBorders>
              <w:top w:val="single" w:sz="4" w:space="0" w:color="auto"/>
            </w:tcBorders>
            <w:shd w:val="clear" w:color="auto" w:fill="auto"/>
          </w:tcPr>
          <w:p w14:paraId="21757440"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alle Stoffe und Gegenstände der Klasse 9</w:t>
            </w:r>
          </w:p>
        </w:tc>
        <w:tc>
          <w:tcPr>
            <w:tcW w:w="820" w:type="dxa"/>
            <w:tcBorders>
              <w:top w:val="single" w:sz="4" w:space="0" w:color="auto"/>
            </w:tcBorders>
            <w:shd w:val="clear" w:color="auto" w:fill="auto"/>
          </w:tcPr>
          <w:p w14:paraId="31F98E32"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r w:rsidRPr="00550BB0">
              <w:rPr>
                <w:rFonts w:eastAsia="Calibri"/>
                <w:szCs w:val="18"/>
                <w:lang w:val="de-DE"/>
              </w:rPr>
              <w:t>3000</w:t>
            </w:r>
          </w:p>
        </w:tc>
        <w:tc>
          <w:tcPr>
            <w:tcW w:w="821" w:type="dxa"/>
            <w:tcBorders>
              <w:top w:val="single" w:sz="4" w:space="0" w:color="auto"/>
            </w:tcBorders>
            <w:shd w:val="clear" w:color="auto" w:fill="auto"/>
          </w:tcPr>
          <w:p w14:paraId="4DD0F0E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tcBorders>
            <w:shd w:val="clear" w:color="auto" w:fill="auto"/>
          </w:tcPr>
          <w:p w14:paraId="63B788FD" w14:textId="77777777" w:rsidR="00DD2EF9" w:rsidRPr="00550BB0" w:rsidRDefault="00DD2EF9" w:rsidP="00DD2EF9">
            <w:pPr>
              <w:suppressAutoHyphens w:val="0"/>
              <w:kinsoku w:val="0"/>
              <w:overflowPunct w:val="0"/>
              <w:autoSpaceDE w:val="0"/>
              <w:autoSpaceDN w:val="0"/>
              <w:adjustRightInd w:val="0"/>
              <w:spacing w:before="40" w:after="120" w:line="220" w:lineRule="exact"/>
              <w:ind w:right="113"/>
              <w:rPr>
                <w:rFonts w:eastAsia="Calibri"/>
                <w:szCs w:val="18"/>
                <w:lang w:val="de-DE"/>
              </w:rPr>
            </w:pPr>
          </w:p>
        </w:tc>
      </w:tr>
    </w:tbl>
    <w:p w14:paraId="4CA5E187" w14:textId="77777777" w:rsidR="00DD2EF9" w:rsidRPr="00550BB0" w:rsidRDefault="00DD2EF9" w:rsidP="00095470">
      <w:pPr>
        <w:spacing w:before="120"/>
        <w:ind w:left="1134" w:right="1134"/>
        <w:jc w:val="right"/>
        <w:rPr>
          <w:i/>
          <w:iCs/>
          <w:lang w:val="de-DE"/>
        </w:rPr>
      </w:pPr>
      <w:r w:rsidRPr="00550BB0">
        <w:rPr>
          <w:lang w:val="de-DE"/>
        </w:rPr>
        <w:t>“</w:t>
      </w:r>
      <w:r w:rsidRPr="00550BB0">
        <w:rPr>
          <w:i/>
          <w:iCs/>
          <w:lang w:val="de-DE"/>
        </w:rPr>
        <w:t>.</w:t>
      </w:r>
    </w:p>
    <w:p w14:paraId="12C9D3E8" w14:textId="6F19C0BF" w:rsidR="00DD2EF9" w:rsidRPr="00550BB0" w:rsidRDefault="00DD2EF9" w:rsidP="00DD2EF9">
      <w:pPr>
        <w:spacing w:after="120"/>
        <w:ind w:left="1134" w:right="1134"/>
        <w:jc w:val="both"/>
        <w:rPr>
          <w:lang w:val="de-DE"/>
        </w:rPr>
      </w:pPr>
      <w:bookmarkStart w:id="2" w:name="_Hlk25231246"/>
      <w:r w:rsidRPr="00550BB0">
        <w:rPr>
          <w:i/>
          <w:iCs/>
          <w:lang w:val="de-DE"/>
        </w:rPr>
        <w:t>(</w:t>
      </w:r>
      <w:r w:rsidR="004A12F2" w:rsidRPr="00550BB0">
        <w:rPr>
          <w:i/>
          <w:iCs/>
          <w:lang w:val="de-DE"/>
        </w:rPr>
        <w:t>Referenzdokument:</w:t>
      </w:r>
      <w:r w:rsidRPr="00550BB0">
        <w:rPr>
          <w:i/>
          <w:iCs/>
          <w:lang w:val="de-DE"/>
        </w:rPr>
        <w:t xml:space="preserve"> </w:t>
      </w:r>
      <w:r w:rsidR="00077B44" w:rsidRPr="00550BB0">
        <w:rPr>
          <w:i/>
          <w:lang w:val="de-DE"/>
        </w:rPr>
        <w:t>ECE/TRANS/WP.15/AC.2/72, Anlage I</w:t>
      </w:r>
      <w:r w:rsidRPr="00550BB0">
        <w:rPr>
          <w:i/>
          <w:iCs/>
          <w:lang w:val="de-DE"/>
        </w:rPr>
        <w:t>)</w:t>
      </w:r>
    </w:p>
    <w:bookmarkEnd w:id="2"/>
    <w:p w14:paraId="39495C5E" w14:textId="77777777" w:rsidR="00DD2EF9" w:rsidRPr="00550BB0" w:rsidRDefault="00DD2EF9" w:rsidP="00DD2EF9">
      <w:pPr>
        <w:tabs>
          <w:tab w:val="left" w:pos="2268"/>
        </w:tabs>
        <w:spacing w:after="120"/>
        <w:ind w:left="1134" w:right="1134"/>
        <w:rPr>
          <w:rFonts w:eastAsia="SimSun"/>
          <w:lang w:val="de-DE" w:eastAsia="zh-CN"/>
        </w:rPr>
      </w:pPr>
      <w:r w:rsidRPr="00550BB0">
        <w:rPr>
          <w:rFonts w:eastAsia="SimSun"/>
          <w:lang w:val="de-DE" w:eastAsia="zh-CN"/>
        </w:rPr>
        <w:t>1.1.3.6.2</w:t>
      </w:r>
      <w:r w:rsidRPr="00550BB0">
        <w:rPr>
          <w:rFonts w:eastAsia="SimSun"/>
          <w:lang w:val="de-DE" w:eastAsia="zh-CN"/>
        </w:rPr>
        <w:tab/>
        <w:t>Folgende Änderungen vornehmen:</w:t>
      </w:r>
    </w:p>
    <w:p w14:paraId="4E695A7D" w14:textId="77777777" w:rsidR="00DD2EF9" w:rsidRPr="00550BB0" w:rsidRDefault="00DD2EF9" w:rsidP="00DD2EF9">
      <w:pPr>
        <w:spacing w:after="120"/>
        <w:ind w:left="2268" w:right="1134"/>
        <w:rPr>
          <w:rFonts w:eastAsia="SimSun"/>
          <w:lang w:val="de-DE" w:eastAsia="zh-CN"/>
        </w:rPr>
      </w:pPr>
      <w:r w:rsidRPr="00550BB0">
        <w:rPr>
          <w:rFonts w:eastAsia="SimSun"/>
          <w:lang w:val="de-DE" w:eastAsia="zh-CN"/>
        </w:rPr>
        <w:t>Einen neuen Buchstaben b) mit folgendem Wortlaut einfügen:</w:t>
      </w:r>
    </w:p>
    <w:p w14:paraId="3AC14D2B" w14:textId="77777777" w:rsidR="00DD2EF9" w:rsidRPr="00550BB0" w:rsidRDefault="00DD2EF9" w:rsidP="00DD2EF9">
      <w:pPr>
        <w:spacing w:after="120"/>
        <w:ind w:left="2268" w:right="1134"/>
        <w:rPr>
          <w:rFonts w:eastAsia="SimSun"/>
          <w:lang w:val="de-DE" w:eastAsia="zh-CN"/>
        </w:rPr>
      </w:pPr>
      <w:r w:rsidRPr="00550BB0">
        <w:rPr>
          <w:rFonts w:eastAsia="SimSun"/>
          <w:lang w:val="de-DE" w:eastAsia="zh-CN"/>
        </w:rPr>
        <w:t>„b)</w:t>
      </w:r>
      <w:r w:rsidRPr="00550BB0">
        <w:rPr>
          <w:rFonts w:eastAsia="SimSun"/>
          <w:lang w:val="de-DE" w:eastAsia="zh-CN"/>
        </w:rPr>
        <w:tab/>
        <w:t>Die Vorschriften der Abschnitte 1.10.1, 1.10.2 und 1.10.3 gelten für Versandstücke der UN-Nummern 2910 und 2911 der Klasse 7, wenn der Aktivitätswert (je Versandstück) den A</w:t>
      </w:r>
      <w:r w:rsidRPr="00550BB0">
        <w:rPr>
          <w:rFonts w:eastAsia="SimSun"/>
          <w:vertAlign w:val="subscript"/>
          <w:lang w:val="de-DE" w:eastAsia="zh-CN"/>
        </w:rPr>
        <w:t>2</w:t>
      </w:r>
      <w:r w:rsidRPr="00550BB0">
        <w:rPr>
          <w:rFonts w:eastAsia="SimSun"/>
          <w:lang w:val="de-DE" w:eastAsia="zh-CN"/>
        </w:rPr>
        <w:t>-Wert überschreitet.“.</w:t>
      </w:r>
    </w:p>
    <w:p w14:paraId="24BA49B5" w14:textId="77777777" w:rsidR="00DD2EF9" w:rsidRPr="00550BB0" w:rsidRDefault="00DD2EF9" w:rsidP="00DD2EF9">
      <w:pPr>
        <w:spacing w:after="120"/>
        <w:ind w:left="2268" w:right="1134"/>
        <w:rPr>
          <w:rFonts w:eastAsia="SimSun"/>
          <w:lang w:val="de-DE" w:eastAsia="zh-CN"/>
        </w:rPr>
      </w:pPr>
      <w:r w:rsidRPr="00550BB0">
        <w:rPr>
          <w:rFonts w:eastAsia="SimSun"/>
          <w:iCs/>
          <w:lang w:val="de-DE" w:eastAsia="zh-CN"/>
        </w:rPr>
        <w:t>Die nachfolgenden Absätze entsprechend umnummerieren.</w:t>
      </w:r>
    </w:p>
    <w:p w14:paraId="19AA6B7D" w14:textId="77777777" w:rsidR="00DD2EF9" w:rsidRPr="00550BB0" w:rsidRDefault="00DD2EF9" w:rsidP="00DD2EF9">
      <w:pPr>
        <w:spacing w:after="120"/>
        <w:ind w:left="2268" w:right="1134"/>
        <w:rPr>
          <w:rFonts w:eastAsia="SimSun"/>
          <w:lang w:val="de-DE" w:eastAsia="zh-CN"/>
        </w:rPr>
      </w:pPr>
      <w:r w:rsidRPr="00550BB0">
        <w:rPr>
          <w:rFonts w:eastAsia="SimSun"/>
          <w:lang w:val="de-DE" w:eastAsia="zh-CN"/>
        </w:rPr>
        <w:t>In Buchstabe g) (bisherig f)) „in d) und e)“ ändern in: „in e) und f)“.</w:t>
      </w:r>
    </w:p>
    <w:p w14:paraId="0FA77639" w14:textId="226151CC"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46A58645" w14:textId="59F0CCBB" w:rsidR="00810B28" w:rsidRPr="00550BB0" w:rsidRDefault="00810B28" w:rsidP="00810B28">
      <w:pPr>
        <w:pStyle w:val="SingleTxtG"/>
        <w:spacing w:line="220" w:lineRule="exact"/>
        <w:rPr>
          <w:lang w:val="de-DE"/>
        </w:rPr>
      </w:pPr>
      <w:r w:rsidRPr="00550BB0">
        <w:rPr>
          <w:lang w:val="de-DE"/>
        </w:rPr>
        <w:t>1.1.3.6</w:t>
      </w:r>
      <w:r w:rsidRPr="00550BB0">
        <w:rPr>
          <w:lang w:val="de-DE"/>
        </w:rPr>
        <w:tab/>
      </w:r>
      <w:r w:rsidRPr="00550BB0">
        <w:rPr>
          <w:lang w:val="de-DE"/>
        </w:rPr>
        <w:tab/>
        <w:t>Einfügen: „1.1.3.6.3 und 1.1.3.6.4</w:t>
      </w:r>
      <w:r w:rsidRPr="00550BB0">
        <w:rPr>
          <w:lang w:val="de-DE"/>
        </w:rPr>
        <w:tab/>
        <w:t>(</w:t>
      </w:r>
      <w:r w:rsidRPr="00550BB0">
        <w:rPr>
          <w:iCs/>
          <w:lang w:val="de-DE"/>
        </w:rPr>
        <w:t>bleibt offen)“</w:t>
      </w:r>
      <w:r w:rsidRPr="00550BB0">
        <w:rPr>
          <w:lang w:val="de-DE"/>
        </w:rPr>
        <w:t>.</w:t>
      </w:r>
    </w:p>
    <w:p w14:paraId="571CDED4" w14:textId="77777777" w:rsidR="00810B28" w:rsidRPr="00550BB0" w:rsidRDefault="00810B28" w:rsidP="00810B28">
      <w:pPr>
        <w:spacing w:after="120"/>
        <w:ind w:left="1134" w:right="1134"/>
        <w:jc w:val="both"/>
        <w:rPr>
          <w:lang w:val="de-DE"/>
        </w:rPr>
      </w:pPr>
      <w:bookmarkStart w:id="3" w:name="_Hlk523244948"/>
      <w:r w:rsidRPr="00550BB0">
        <w:rPr>
          <w:i/>
          <w:iCs/>
          <w:lang w:val="de-DE"/>
        </w:rPr>
        <w:t xml:space="preserve">(Referenzdokument: </w:t>
      </w:r>
      <w:r w:rsidRPr="00550BB0">
        <w:rPr>
          <w:i/>
          <w:lang w:val="de-DE"/>
        </w:rPr>
        <w:t>ECE/TRANS/WP.15/AC.2/68, Anlage I</w:t>
      </w:r>
      <w:r w:rsidRPr="00550BB0">
        <w:rPr>
          <w:i/>
          <w:iCs/>
          <w:lang w:val="de-DE"/>
        </w:rPr>
        <w:t>)</w:t>
      </w:r>
    </w:p>
    <w:p w14:paraId="099D5C16" w14:textId="77777777" w:rsidR="00810B28" w:rsidRPr="00550BB0" w:rsidRDefault="00810B28" w:rsidP="00810B28">
      <w:pPr>
        <w:kinsoku w:val="0"/>
        <w:overflowPunct w:val="0"/>
        <w:autoSpaceDE w:val="0"/>
        <w:autoSpaceDN w:val="0"/>
        <w:adjustRightInd w:val="0"/>
        <w:snapToGrid w:val="0"/>
        <w:spacing w:before="120" w:after="120"/>
        <w:ind w:left="1134" w:right="1134"/>
        <w:jc w:val="both"/>
        <w:rPr>
          <w:rFonts w:eastAsiaTheme="minorHAnsi"/>
          <w:lang w:val="de-DE"/>
        </w:rPr>
      </w:pPr>
      <w:r w:rsidRPr="00550BB0">
        <w:rPr>
          <w:lang w:val="de-DE"/>
        </w:rPr>
        <w:t>1.1.3.6</w:t>
      </w:r>
      <w:bookmarkEnd w:id="3"/>
      <w:r w:rsidRPr="00550BB0">
        <w:rPr>
          <w:lang w:val="de-DE"/>
        </w:rPr>
        <w:tab/>
      </w:r>
      <w:r w:rsidRPr="00550BB0">
        <w:rPr>
          <w:lang w:val="de-DE"/>
        </w:rPr>
        <w:tab/>
      </w:r>
      <w:r w:rsidRPr="00550BB0">
        <w:rPr>
          <w:rFonts w:eastAsiaTheme="minorHAnsi"/>
          <w:lang w:val="de-DE"/>
        </w:rPr>
        <w:t xml:space="preserve">Einen neuen Absatz </w:t>
      </w:r>
      <w:r w:rsidRPr="00550BB0">
        <w:rPr>
          <w:lang w:val="de-DE"/>
        </w:rPr>
        <w:t xml:space="preserve">1.1.3.6.5 </w:t>
      </w:r>
      <w:r w:rsidRPr="00550BB0">
        <w:rPr>
          <w:rFonts w:eastAsiaTheme="minorHAnsi"/>
          <w:lang w:val="de-DE"/>
        </w:rPr>
        <w:t>mit folgendem Wortlaut einfügen:</w:t>
      </w:r>
    </w:p>
    <w:p w14:paraId="74E26F23" w14:textId="77777777" w:rsidR="00810B28" w:rsidRPr="00550BB0" w:rsidRDefault="00810B28" w:rsidP="00810B28">
      <w:pPr>
        <w:pStyle w:val="SingleTxtG"/>
        <w:spacing w:line="220" w:lineRule="exact"/>
        <w:rPr>
          <w:lang w:val="de-DE"/>
        </w:rPr>
      </w:pPr>
      <w:r w:rsidRPr="00550BB0">
        <w:rPr>
          <w:lang w:val="de-DE"/>
        </w:rPr>
        <w:t>„1.1.3.6.5</w:t>
      </w:r>
      <w:r w:rsidRPr="00550BB0">
        <w:rPr>
          <w:lang w:val="de-DE"/>
        </w:rPr>
        <w:tab/>
        <w:t>Bezüglich dieses Unterabschnitts bleiben gefährliche Güter, die gemäß den Unterabschnitten 1.1.3.1 a), b) und d) bis f), 1.1.3.2 bis 1.1.3.5 und 1.1.3.7, 1.1.3.9 und 1.1.3.10 freigestellt sind, unberücksichtigt.“.</w:t>
      </w:r>
    </w:p>
    <w:p w14:paraId="2DCE85EE" w14:textId="77777777" w:rsidR="00810B28" w:rsidRPr="00550BB0" w:rsidRDefault="00810B28" w:rsidP="00810B28">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6F6CB019" w14:textId="2710DB55" w:rsidR="00DD2EF9" w:rsidRPr="00550BB0" w:rsidRDefault="00095470"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b/>
          <w:i/>
          <w:iCs/>
          <w:lang w:val="de-DE"/>
        </w:rPr>
      </w:pPr>
      <w:r w:rsidRPr="00550BB0">
        <w:rPr>
          <w:b/>
          <w:lang w:val="de-DE"/>
        </w:rPr>
        <w:tab/>
      </w:r>
      <w:r w:rsidRPr="00550BB0">
        <w:rPr>
          <w:b/>
          <w:lang w:val="de-DE"/>
        </w:rPr>
        <w:tab/>
      </w:r>
      <w:r w:rsidR="00DD2EF9" w:rsidRPr="00550BB0">
        <w:rPr>
          <w:b/>
          <w:lang w:val="de-DE"/>
        </w:rPr>
        <w:t>Kapitel 1.2</w:t>
      </w:r>
    </w:p>
    <w:p w14:paraId="6C63CB8E" w14:textId="77777777" w:rsidR="00810B28" w:rsidRPr="00550BB0" w:rsidRDefault="00810B28" w:rsidP="00A23445">
      <w:pPr>
        <w:tabs>
          <w:tab w:val="left" w:pos="2268"/>
        </w:tabs>
        <w:spacing w:before="240"/>
        <w:ind w:left="1134" w:right="1134"/>
        <w:jc w:val="both"/>
        <w:rPr>
          <w:iCs/>
          <w:lang w:val="de-DE" w:bidi="de-DE"/>
        </w:rPr>
      </w:pPr>
      <w:r w:rsidRPr="00550BB0">
        <w:rPr>
          <w:lang w:val="de-DE"/>
        </w:rPr>
        <w:t>1.2.1</w:t>
      </w:r>
      <w:r w:rsidRPr="00550BB0">
        <w:rPr>
          <w:lang w:val="de-DE"/>
        </w:rPr>
        <w:tab/>
      </w:r>
      <w:r w:rsidRPr="00550BB0">
        <w:rPr>
          <w:iCs/>
          <w:lang w:val="de-DE" w:bidi="de-DE"/>
        </w:rPr>
        <w:t>Die Begriffsbestimmung für „</w:t>
      </w:r>
      <w:r w:rsidRPr="00550BB0">
        <w:rPr>
          <w:b/>
          <w:i/>
          <w:iCs/>
          <w:lang w:val="de-DE"/>
        </w:rPr>
        <w:t>Explosionsgruppe</w:t>
      </w:r>
      <w:r w:rsidRPr="00550BB0">
        <w:rPr>
          <w:iCs/>
          <w:lang w:val="de-DE" w:bidi="de-DE"/>
        </w:rPr>
        <w:t>“ erhält folgenden Wortlaut:</w:t>
      </w:r>
    </w:p>
    <w:p w14:paraId="4B85036B" w14:textId="77777777" w:rsidR="00810B28" w:rsidRPr="00550BB0" w:rsidRDefault="00810B28" w:rsidP="00A23445">
      <w:pPr>
        <w:pStyle w:val="SingleTxtG"/>
        <w:tabs>
          <w:tab w:val="left" w:pos="2268"/>
        </w:tabs>
        <w:spacing w:before="120" w:line="220" w:lineRule="exact"/>
        <w:rPr>
          <w:lang w:val="de-DE"/>
        </w:rPr>
      </w:pPr>
      <w:r w:rsidRPr="00550BB0">
        <w:rPr>
          <w:iCs/>
          <w:lang w:val="de-DE"/>
        </w:rPr>
        <w:t>„</w:t>
      </w:r>
      <w:r w:rsidRPr="00550BB0">
        <w:rPr>
          <w:b/>
          <w:i/>
          <w:iCs/>
          <w:lang w:val="de-DE"/>
        </w:rPr>
        <w:t>Explosionsgruppe/Untergruppe</w:t>
      </w:r>
      <w:r w:rsidRPr="00550BB0">
        <w:rPr>
          <w:b/>
          <w:iCs/>
          <w:lang w:val="de-DE"/>
        </w:rPr>
        <w:t>:</w:t>
      </w:r>
      <w:r w:rsidRPr="00550BB0">
        <w:rPr>
          <w:iCs/>
          <w:lang w:val="de-DE"/>
        </w:rPr>
        <w:t xml:space="preserve"> Einteilung der brennbaren Gase und Dämpfe nach ihrer Zünddurchschlagfähigkeit durch Spalte (Normspaltweite, bestimmt nach festgelegten Bedingungen) und/oder nach dem Mindestzündstromverhältnis sowie der zum Einsatz in explosionsgefährdeten Bereichen zugelassenen Betriebsmitteln (siehe EN IEC 60079-0:2012), Anlagen, Geräte und autonomen Schutzsysteme. Für autonome Schutzsysteme erfolgt eine Unterteilung der Explosionsgruppe II B in Untergruppen</w:t>
      </w:r>
      <w:r w:rsidRPr="00550BB0">
        <w:rPr>
          <w:lang w:val="de-DE"/>
        </w:rPr>
        <w:t>.“.</w:t>
      </w:r>
    </w:p>
    <w:p w14:paraId="48E0EB06" w14:textId="77777777" w:rsidR="00810B28" w:rsidRPr="00550BB0" w:rsidRDefault="00810B28" w:rsidP="00A23445">
      <w:pPr>
        <w:tabs>
          <w:tab w:val="left" w:pos="2268"/>
        </w:tabs>
        <w:spacing w:after="120"/>
        <w:ind w:left="1134" w:right="1134"/>
        <w:jc w:val="both"/>
        <w:rPr>
          <w:lang w:val="de-DE"/>
        </w:rPr>
      </w:pPr>
      <w:bookmarkStart w:id="4" w:name="_Hlk25231580"/>
      <w:r w:rsidRPr="00550BB0">
        <w:rPr>
          <w:i/>
          <w:iCs/>
          <w:lang w:val="de-DE"/>
        </w:rPr>
        <w:t xml:space="preserve">(Referenzdokument: </w:t>
      </w:r>
      <w:r w:rsidRPr="00550BB0">
        <w:rPr>
          <w:i/>
          <w:lang w:val="de-DE"/>
        </w:rPr>
        <w:t>ECE/TRANS/WP.15/AC.2/68, Anlage I</w:t>
      </w:r>
      <w:r w:rsidRPr="00550BB0">
        <w:rPr>
          <w:i/>
          <w:iCs/>
          <w:lang w:val="de-DE"/>
        </w:rPr>
        <w:t>)</w:t>
      </w:r>
    </w:p>
    <w:bookmarkEnd w:id="4"/>
    <w:p w14:paraId="37AC90DD" w14:textId="77777777" w:rsidR="00DD2EF9" w:rsidRPr="00550BB0" w:rsidRDefault="00DD2EF9" w:rsidP="00A23445">
      <w:pPr>
        <w:tabs>
          <w:tab w:val="left" w:pos="2268"/>
        </w:tabs>
        <w:suppressAutoHyphens w:val="0"/>
        <w:autoSpaceDE w:val="0"/>
        <w:autoSpaceDN w:val="0"/>
        <w:adjustRightInd w:val="0"/>
        <w:spacing w:line="240" w:lineRule="auto"/>
        <w:ind w:left="1134" w:right="1134"/>
        <w:rPr>
          <w:rFonts w:eastAsia="SimSun"/>
          <w:lang w:val="de-DE" w:eastAsia="zh-CN"/>
        </w:rPr>
      </w:pPr>
      <w:r w:rsidRPr="00550BB0">
        <w:rPr>
          <w:lang w:val="de-DE"/>
        </w:rPr>
        <w:t>1.2.1</w:t>
      </w:r>
      <w:r w:rsidRPr="00550BB0">
        <w:rPr>
          <w:lang w:val="de-DE"/>
        </w:rPr>
        <w:tab/>
        <w:t xml:space="preserve">In der Begriffsbestimmung von </w:t>
      </w:r>
      <w:r w:rsidRPr="00550BB0">
        <w:rPr>
          <w:b/>
          <w:bCs/>
          <w:lang w:val="de-DE"/>
        </w:rPr>
        <w:t>„</w:t>
      </w:r>
      <w:r w:rsidRPr="00550BB0">
        <w:rPr>
          <w:b/>
          <w:bCs/>
          <w:i/>
          <w:iCs/>
          <w:lang w:val="de-DE"/>
        </w:rPr>
        <w:t>Gasrückfuhrleitung (an Land)“</w:t>
      </w:r>
      <w:r w:rsidRPr="00550BB0">
        <w:rPr>
          <w:lang w:val="de-DE"/>
        </w:rPr>
        <w:t xml:space="preserve"> streichen: </w:t>
      </w:r>
      <w:r w:rsidRPr="00550BB0">
        <w:rPr>
          <w:rFonts w:eastAsia="SimSun"/>
          <w:lang w:val="de-DE" w:eastAsia="zh-CN"/>
        </w:rPr>
        <w:t>„und die so ausgeführt ist, dass das Schiff gegen Detonation und Flammendurchschlag von Land aus geschützt ist“.</w:t>
      </w:r>
    </w:p>
    <w:p w14:paraId="266F2EC4" w14:textId="2FB02F3D" w:rsidR="00077B44" w:rsidRPr="00550BB0" w:rsidRDefault="00077B44" w:rsidP="00077B44">
      <w:pPr>
        <w:spacing w:before="120" w:after="120"/>
        <w:ind w:left="1134" w:right="1134"/>
        <w:jc w:val="both"/>
        <w:rPr>
          <w:i/>
          <w:iCs/>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D3C33B9" w14:textId="77777777" w:rsidR="00095470" w:rsidRPr="00550BB0" w:rsidRDefault="00095470">
      <w:pPr>
        <w:suppressAutoHyphens w:val="0"/>
        <w:spacing w:line="240" w:lineRule="auto"/>
        <w:rPr>
          <w:lang w:val="de-DE"/>
        </w:rPr>
      </w:pPr>
      <w:r w:rsidRPr="00550BB0">
        <w:rPr>
          <w:lang w:val="de-DE"/>
        </w:rPr>
        <w:br w:type="page"/>
      </w:r>
    </w:p>
    <w:p w14:paraId="147503AA" w14:textId="4CBB01AD" w:rsidR="004A12F2" w:rsidRPr="00550BB0" w:rsidRDefault="004A12F2" w:rsidP="00A23445">
      <w:pPr>
        <w:tabs>
          <w:tab w:val="left" w:pos="2268"/>
        </w:tabs>
        <w:spacing w:after="120"/>
        <w:ind w:left="1134" w:right="1134"/>
        <w:jc w:val="both"/>
        <w:rPr>
          <w:lang w:val="de-DE"/>
        </w:rPr>
      </w:pPr>
      <w:r w:rsidRPr="00550BB0">
        <w:rPr>
          <w:lang w:val="de-DE"/>
        </w:rPr>
        <w:lastRenderedPageBreak/>
        <w:t>1.2.1</w:t>
      </w:r>
      <w:r w:rsidRPr="00550BB0">
        <w:rPr>
          <w:lang w:val="de-DE"/>
        </w:rPr>
        <w:tab/>
        <w:t>Begriffsbestimmung für „</w:t>
      </w:r>
      <w:r w:rsidRPr="00550BB0">
        <w:rPr>
          <w:b/>
          <w:i/>
          <w:lang w:val="de-DE"/>
        </w:rPr>
        <w:t>Slops</w:t>
      </w:r>
      <w:bookmarkStart w:id="5" w:name="_Hlk2949648"/>
      <w:r w:rsidRPr="00550BB0">
        <w:rPr>
          <w:lang w:val="de-DE"/>
        </w:rPr>
        <w:t>“</w:t>
      </w:r>
      <w:bookmarkEnd w:id="5"/>
    </w:p>
    <w:p w14:paraId="681A3D90" w14:textId="77777777" w:rsidR="004A12F2" w:rsidRPr="00550BB0" w:rsidRDefault="004A12F2" w:rsidP="004A12F2">
      <w:pPr>
        <w:spacing w:after="120"/>
        <w:ind w:left="1134" w:right="1134"/>
        <w:jc w:val="both"/>
        <w:rPr>
          <w:iCs/>
          <w:lang w:val="de-DE"/>
        </w:rPr>
      </w:pPr>
      <w:r w:rsidRPr="00550BB0">
        <w:rPr>
          <w:iCs/>
          <w:lang w:val="de-DE"/>
        </w:rPr>
        <w:t>[</w:t>
      </w:r>
      <w:r w:rsidRPr="00550BB0">
        <w:rPr>
          <w:bCs/>
          <w:iCs/>
          <w:lang w:val="de-DE"/>
        </w:rPr>
        <w:t>Die Änderung</w:t>
      </w:r>
      <w:r w:rsidRPr="00550BB0">
        <w:rPr>
          <w:iCs/>
          <w:lang w:val="de-DE"/>
        </w:rPr>
        <w:t xml:space="preserve"> </w:t>
      </w:r>
      <w:bookmarkStart w:id="6" w:name="_Hlk2863679"/>
      <w:r w:rsidRPr="00550BB0">
        <w:rPr>
          <w:iCs/>
          <w:lang w:val="de-DE"/>
        </w:rPr>
        <w:t>in der englischen Fassung hat keine Auswirkungen auf den deutschen Text.]</w:t>
      </w:r>
    </w:p>
    <w:p w14:paraId="51B8AEFA" w14:textId="44E7594C" w:rsidR="004A12F2" w:rsidRPr="00550BB0" w:rsidRDefault="004A12F2" w:rsidP="004A12F2">
      <w:pPr>
        <w:spacing w:after="120"/>
        <w:ind w:left="1134" w:right="1134"/>
        <w:jc w:val="both"/>
        <w:rPr>
          <w:i/>
          <w:iCs/>
          <w:lang w:val="de-DE"/>
        </w:rPr>
      </w:pPr>
      <w:bookmarkStart w:id="7" w:name="_Hlk25231502"/>
      <w:bookmarkEnd w:id="6"/>
      <w:r w:rsidRPr="00550BB0">
        <w:rPr>
          <w:i/>
          <w:iCs/>
          <w:lang w:val="de-DE"/>
        </w:rPr>
        <w:t xml:space="preserve">(Referenzdokument: </w:t>
      </w:r>
      <w:r w:rsidRPr="00550BB0">
        <w:rPr>
          <w:i/>
          <w:lang w:val="de-DE"/>
        </w:rPr>
        <w:t>ECE/TRANS/WP.15/AC.2/70, Anlage I</w:t>
      </w:r>
      <w:r w:rsidRPr="00550BB0">
        <w:rPr>
          <w:i/>
          <w:iCs/>
          <w:lang w:val="de-DE"/>
        </w:rPr>
        <w:t>)</w:t>
      </w:r>
    </w:p>
    <w:p w14:paraId="60CE4DD1" w14:textId="77777777" w:rsidR="00810B28" w:rsidRPr="00550BB0" w:rsidRDefault="00810B28" w:rsidP="00810B28">
      <w:pPr>
        <w:tabs>
          <w:tab w:val="left" w:pos="2268"/>
          <w:tab w:val="left" w:pos="8505"/>
        </w:tabs>
        <w:spacing w:before="240" w:line="240" w:lineRule="auto"/>
        <w:ind w:left="1134" w:right="1134"/>
        <w:jc w:val="both"/>
        <w:rPr>
          <w:snapToGrid w:val="0"/>
          <w:lang w:val="de-DE" w:bidi="de-DE"/>
        </w:rPr>
      </w:pPr>
      <w:r w:rsidRPr="00550BB0">
        <w:rPr>
          <w:snapToGrid w:val="0"/>
          <w:lang w:val="de-DE" w:bidi="de-DE"/>
        </w:rPr>
        <w:t>1.2.1</w:t>
      </w:r>
      <w:r w:rsidRPr="00550BB0">
        <w:rPr>
          <w:snapToGrid w:val="0"/>
          <w:lang w:val="de-DE" w:bidi="de-DE"/>
        </w:rPr>
        <w:tab/>
        <w:t>Folgende neue Begriffsbestimmung in alphabetischer Reihenfolge einfügen:</w:t>
      </w:r>
    </w:p>
    <w:p w14:paraId="658C3B9E" w14:textId="77777777" w:rsidR="00810B28" w:rsidRPr="00550BB0" w:rsidRDefault="00810B28" w:rsidP="00810B28">
      <w:pPr>
        <w:tabs>
          <w:tab w:val="left" w:pos="8505"/>
        </w:tabs>
        <w:suppressAutoHyphens w:val="0"/>
        <w:spacing w:before="120" w:after="120"/>
        <w:ind w:left="1134" w:right="1134"/>
        <w:jc w:val="both"/>
        <w:rPr>
          <w:lang w:val="de-DE"/>
        </w:rPr>
      </w:pPr>
      <w:r w:rsidRPr="00550BB0">
        <w:rPr>
          <w:b/>
          <w:i/>
          <w:lang w:val="de-DE"/>
        </w:rPr>
        <w:t>„Ölschlamm:</w:t>
      </w:r>
      <w:r w:rsidRPr="00550BB0">
        <w:rPr>
          <w:lang w:val="de-DE"/>
        </w:rPr>
        <w:t xml:space="preserve"> Restölprodukte, die während des normalen Betriebs von Seeschiffen anfallen, z. B. die Rückstände bei der Aufbereitung von Brennstoff und Schmierölen für die Haupt- oder Hilfsantriebsanlage, getrennte Ölrückstände aus den Ölfilteranlagen, in Auffangwannen aufgefangene Ölrückstände und Hydraulik- und Schmierölrückstände.</w:t>
      </w:r>
    </w:p>
    <w:p w14:paraId="4FD7FD6E" w14:textId="77777777" w:rsidR="00810B28" w:rsidRPr="00550BB0" w:rsidRDefault="00810B28" w:rsidP="00810B28">
      <w:pPr>
        <w:tabs>
          <w:tab w:val="left" w:pos="1701"/>
          <w:tab w:val="left" w:pos="8505"/>
        </w:tabs>
        <w:suppressAutoHyphens w:val="0"/>
        <w:spacing w:after="120"/>
        <w:ind w:left="1701" w:right="1134" w:hanging="567"/>
        <w:jc w:val="both"/>
        <w:rPr>
          <w:lang w:val="de-DE"/>
        </w:rPr>
      </w:pPr>
      <w:r w:rsidRPr="00550BB0">
        <w:rPr>
          <w:b/>
          <w:lang w:val="de-DE"/>
        </w:rPr>
        <w:t>Bem.</w:t>
      </w:r>
      <w:r w:rsidRPr="00550BB0">
        <w:rPr>
          <w:lang w:val="de-DE"/>
        </w:rPr>
        <w:tab/>
        <w:t>In Erweiterung der Definition aus MARPOL werden im ADN die Rückstände aus der Aufbereitung von Bilgenwasser an Bord von Seeschiffen mit eingeschlossen.“.</w:t>
      </w:r>
    </w:p>
    <w:p w14:paraId="2C22476B" w14:textId="77777777" w:rsidR="00810B28" w:rsidRPr="00550BB0" w:rsidRDefault="00810B28" w:rsidP="00810B28">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bookmarkEnd w:id="7"/>
    <w:p w14:paraId="5AA10273"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lang w:val="de-DE"/>
        </w:rPr>
        <w:tab/>
      </w:r>
      <w:r w:rsidRPr="00550BB0">
        <w:rPr>
          <w:b/>
          <w:lang w:val="de-DE"/>
        </w:rPr>
        <w:tab/>
        <w:t>Kapitel 1.6</w:t>
      </w:r>
    </w:p>
    <w:p w14:paraId="6DE7E797" w14:textId="77777777" w:rsidR="00DD2EF9" w:rsidRPr="00550BB0" w:rsidRDefault="00DD2EF9" w:rsidP="00A23445">
      <w:pPr>
        <w:tabs>
          <w:tab w:val="left" w:pos="2268"/>
        </w:tabs>
        <w:spacing w:after="120"/>
        <w:ind w:left="1134" w:right="1134"/>
        <w:jc w:val="both"/>
        <w:rPr>
          <w:rFonts w:eastAsia="SimSun"/>
          <w:lang w:val="de-DE" w:eastAsia="zh-CN"/>
        </w:rPr>
      </w:pPr>
      <w:r w:rsidRPr="00550BB0">
        <w:rPr>
          <w:rFonts w:eastAsia="SimSun"/>
          <w:lang w:val="de-DE" w:eastAsia="zh-CN"/>
        </w:rPr>
        <w:t>1.6.7.2.1.3</w:t>
      </w:r>
      <w:r w:rsidRPr="00550BB0">
        <w:rPr>
          <w:rFonts w:eastAsia="SimSun"/>
          <w:lang w:val="de-DE" w:eastAsia="zh-CN"/>
        </w:rPr>
        <w:tab/>
      </w:r>
      <w:bookmarkStart w:id="8" w:name="_Hlk19535276"/>
      <w:bookmarkStart w:id="9" w:name="_Hlk19525352"/>
      <w:r w:rsidRPr="00550BB0">
        <w:rPr>
          <w:rFonts w:eastAsia="SimSun"/>
          <w:lang w:val="de-DE" w:eastAsia="zh-CN"/>
        </w:rPr>
        <w:t>Erhält folgenden Wortlaut: „1.6.7.2.1.3</w:t>
      </w:r>
      <w:r w:rsidRPr="00550BB0">
        <w:rPr>
          <w:rFonts w:eastAsia="SimSun"/>
          <w:lang w:val="de-DE" w:eastAsia="zh-CN"/>
        </w:rPr>
        <w:tab/>
        <w:t>(gestrichen)“.</w:t>
      </w:r>
      <w:bookmarkEnd w:id="8"/>
    </w:p>
    <w:bookmarkEnd w:id="9"/>
    <w:p w14:paraId="050832CF" w14:textId="7903EDE0"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1A049318" w14:textId="2ECDB241"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1.6.7.2.2.2</w:t>
      </w:r>
      <w:r w:rsidRPr="00550BB0">
        <w:rPr>
          <w:rFonts w:eastAsia="SimSun"/>
          <w:lang w:val="de-DE" w:eastAsia="zh-CN"/>
        </w:rPr>
        <w:tab/>
      </w:r>
      <w:bookmarkStart w:id="10" w:name="_Hlk19524982"/>
      <w:r w:rsidRPr="00550BB0">
        <w:rPr>
          <w:rFonts w:eastAsia="SimSun"/>
          <w:lang w:val="de-DE" w:eastAsia="zh-CN"/>
        </w:rPr>
        <w:t xml:space="preserve">Die Übergangsvorschrift für </w:t>
      </w:r>
      <w:bookmarkEnd w:id="10"/>
      <w:r w:rsidRPr="00550BB0">
        <w:rPr>
          <w:rFonts w:eastAsia="SimSun"/>
          <w:lang w:val="de-DE" w:eastAsia="zh-CN"/>
        </w:rPr>
        <w:t>7.2.3.20.1 (Einrichtung von Niveau-Anzeigegeräten für Ballasttanks/-zellen) streichen.</w:t>
      </w:r>
    </w:p>
    <w:p w14:paraId="2691DD95" w14:textId="20B32C2C"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577A4A6B" w14:textId="77777777" w:rsidR="00DD2EF9" w:rsidRPr="00550BB0" w:rsidRDefault="00DD2EF9" w:rsidP="00DD2EF9">
      <w:pPr>
        <w:suppressAutoHyphens w:val="0"/>
        <w:spacing w:after="120" w:line="276" w:lineRule="auto"/>
        <w:ind w:left="567" w:firstLine="567"/>
        <w:rPr>
          <w:lang w:val="de-DE"/>
        </w:rPr>
      </w:pPr>
      <w:r w:rsidRPr="00550BB0">
        <w:rPr>
          <w:lang w:val="de-DE"/>
        </w:rPr>
        <w:t>1.6.7.2.2.2</w:t>
      </w:r>
      <w:r w:rsidRPr="00550BB0">
        <w:rPr>
          <w:lang w:val="de-DE"/>
        </w:rPr>
        <w:tab/>
        <w:t>Die Übergangsvorschrift für 8.1.6.2 (Schlauchleitungen) streichen.</w:t>
      </w:r>
    </w:p>
    <w:p w14:paraId="44EE6150" w14:textId="1B9F2FAA"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132B512D" w14:textId="77777777" w:rsidR="00E05024" w:rsidRPr="00550BB0" w:rsidRDefault="00E05024" w:rsidP="00E05024">
      <w:pPr>
        <w:tabs>
          <w:tab w:val="left" w:pos="2268"/>
        </w:tabs>
        <w:spacing w:after="120"/>
        <w:ind w:left="1134" w:right="1134"/>
        <w:rPr>
          <w:rFonts w:eastAsia="SimSun"/>
          <w:lang w:val="de-DE" w:eastAsia="zh-CN"/>
        </w:rPr>
      </w:pPr>
      <w:r w:rsidRPr="00550BB0">
        <w:rPr>
          <w:lang w:val="de-DE"/>
        </w:rPr>
        <w:t>1.6.7.2.2.2</w:t>
      </w:r>
      <w:r w:rsidRPr="00550BB0">
        <w:rPr>
          <w:lang w:val="de-DE"/>
        </w:rPr>
        <w:tab/>
      </w:r>
      <w:r w:rsidRPr="00550BB0">
        <w:rPr>
          <w:rFonts w:eastAsia="SimSun"/>
          <w:lang w:val="de-DE" w:eastAsia="zh-CN"/>
        </w:rPr>
        <w:t>Die Übergangsvorschrift für 9.3.1.8.4, 9.3.2.8.4, 9.3.3.8.4 streichen.</w:t>
      </w:r>
    </w:p>
    <w:p w14:paraId="7FD5E38A" w14:textId="77777777" w:rsidR="00E05024" w:rsidRPr="00550BB0" w:rsidRDefault="00E05024" w:rsidP="00E05024">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6F0B7BF0"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1.6.7.2.2.2</w:t>
      </w:r>
      <w:r w:rsidRPr="00550BB0">
        <w:rPr>
          <w:rFonts w:eastAsia="SimSun"/>
          <w:lang w:val="de-DE" w:eastAsia="zh-CN"/>
        </w:rPr>
        <w:tab/>
        <w:t>Die Übergangsvorschrift für 9.3.1.21.5 b), 9.3.2.21.5 b), 9.3.3.21.5 d): (Einrichtung zum Abschalten der Bordpumpe von Land aus) streichen.</w:t>
      </w:r>
    </w:p>
    <w:p w14:paraId="08181F25" w14:textId="6AC3DEC9"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2FD516E7"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1.6.7.2.2.2</w:t>
      </w:r>
      <w:r w:rsidRPr="00550BB0">
        <w:rPr>
          <w:rFonts w:eastAsia="SimSun"/>
          <w:lang w:val="de-DE" w:eastAsia="zh-CN"/>
        </w:rPr>
        <w:tab/>
        <w:t>Die Übergangsvorschrift für 9.3.2.21.5 c) (Schnellschlusseinrichtung zum Unterbrechen des Bunkerns) streichen.</w:t>
      </w:r>
    </w:p>
    <w:p w14:paraId="206F8331" w14:textId="6C09C6ED"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4FE38D8E"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1.6.7.2.2.2</w:t>
      </w:r>
      <w:r w:rsidRPr="00550BB0">
        <w:rPr>
          <w:rFonts w:eastAsia="SimSun"/>
          <w:lang w:val="de-DE" w:eastAsia="zh-CN"/>
        </w:rPr>
        <w:tab/>
        <w:t>Die Übergangsvorschrift für 9.3.1.41.2, 9.3.2.41.2, 9.3.3.41.2, in Verbindung mit 7.2.3.41 (Heiz-, Koch- und Kühlgeräte) streichen.</w:t>
      </w:r>
    </w:p>
    <w:p w14:paraId="7108C3D7" w14:textId="6E272F4A" w:rsidR="00077B44" w:rsidRPr="00550BB0" w:rsidRDefault="00077B44" w:rsidP="00077B44">
      <w:pPr>
        <w:spacing w:after="120"/>
        <w:ind w:left="1134" w:right="1134"/>
        <w:jc w:val="both"/>
        <w:rPr>
          <w:i/>
          <w:iCs/>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5436117D" w14:textId="7F568E62" w:rsidR="00095470" w:rsidRPr="00550BB0" w:rsidRDefault="00095470" w:rsidP="00095470">
      <w:pPr>
        <w:suppressAutoHyphens w:val="0"/>
        <w:spacing w:before="240"/>
        <w:ind w:left="1134"/>
        <w:rPr>
          <w:lang w:val="de-DE"/>
        </w:rPr>
      </w:pPr>
      <w:r w:rsidRPr="00550BB0">
        <w:rPr>
          <w:rFonts w:asciiTheme="majorBidi" w:hAnsiTheme="majorBidi" w:cstheme="majorBidi"/>
          <w:lang w:val="de-DE"/>
        </w:rPr>
        <w:t>1.6.7.2.2.2</w:t>
      </w:r>
      <w:r w:rsidRPr="00550BB0">
        <w:rPr>
          <w:rFonts w:asciiTheme="majorBidi" w:hAnsiTheme="majorBidi" w:cstheme="majorBidi"/>
          <w:lang w:val="de-DE"/>
        </w:rPr>
        <w:tab/>
      </w:r>
      <w:r w:rsidRPr="00550BB0">
        <w:rPr>
          <w:lang w:val="de-DE"/>
        </w:rPr>
        <w:t>Folgende neue Übergangsvorschrift hinzufügen:</w:t>
      </w:r>
    </w:p>
    <w:p w14:paraId="4DB830A3" w14:textId="2E2EB5EE" w:rsidR="002F7114" w:rsidRPr="00550BB0" w:rsidRDefault="002F7114" w:rsidP="002F7114">
      <w:pPr>
        <w:suppressAutoHyphens w:val="0"/>
        <w:ind w:left="1134"/>
        <w:rPr>
          <w:lang w:val="de-DE"/>
        </w:rPr>
      </w:pPr>
      <w:r w:rsidRPr="00550BB0">
        <w:rPr>
          <w:lang w:val="de-DE"/>
        </w:rPr>
        <w:t>„</w:t>
      </w:r>
    </w:p>
    <w:tbl>
      <w:tblPr>
        <w:tblStyle w:val="Grilledutableau6"/>
        <w:tblW w:w="8795" w:type="dxa"/>
        <w:tblInd w:w="0" w:type="dxa"/>
        <w:tblLayout w:type="fixed"/>
        <w:tblLook w:val="04A0" w:firstRow="1" w:lastRow="0" w:firstColumn="1" w:lastColumn="0" w:noHBand="0" w:noVBand="1"/>
      </w:tblPr>
      <w:tblGrid>
        <w:gridCol w:w="716"/>
        <w:gridCol w:w="3503"/>
        <w:gridCol w:w="4576"/>
      </w:tblGrid>
      <w:tr w:rsidR="002F7114" w:rsidRPr="00550BB0" w14:paraId="6A6ACE20" w14:textId="77777777" w:rsidTr="00550BB0">
        <w:trPr>
          <w:cantSplit/>
          <w:trHeight w:val="283"/>
        </w:trPr>
        <w:tc>
          <w:tcPr>
            <w:tcW w:w="716" w:type="dxa"/>
            <w:tcBorders>
              <w:top w:val="single" w:sz="4" w:space="0" w:color="auto"/>
              <w:left w:val="single" w:sz="4" w:space="0" w:color="auto"/>
              <w:bottom w:val="single" w:sz="4" w:space="0" w:color="auto"/>
              <w:right w:val="single" w:sz="4" w:space="0" w:color="auto"/>
            </w:tcBorders>
            <w:hideMark/>
          </w:tcPr>
          <w:p w14:paraId="639ABCDE" w14:textId="77777777" w:rsidR="002F7114" w:rsidRPr="00550BB0" w:rsidRDefault="002F7114" w:rsidP="00550BB0">
            <w:pPr>
              <w:spacing w:before="60" w:after="60" w:line="240" w:lineRule="auto"/>
              <w:rPr>
                <w:rFonts w:ascii="Times New Roman" w:hAnsi="Times New Roman"/>
                <w:szCs w:val="20"/>
              </w:rPr>
            </w:pPr>
            <w:r w:rsidRPr="00550BB0">
              <w:rPr>
                <w:rFonts w:ascii="Times New Roman" w:hAnsi="Times New Roman"/>
                <w:szCs w:val="20"/>
              </w:rPr>
              <w:t>1.2.1</w:t>
            </w:r>
          </w:p>
        </w:tc>
        <w:tc>
          <w:tcPr>
            <w:tcW w:w="3503" w:type="dxa"/>
            <w:tcBorders>
              <w:top w:val="single" w:sz="4" w:space="0" w:color="auto"/>
              <w:left w:val="single" w:sz="4" w:space="0" w:color="auto"/>
              <w:bottom w:val="single" w:sz="4" w:space="0" w:color="auto"/>
              <w:right w:val="single" w:sz="4" w:space="0" w:color="auto"/>
            </w:tcBorders>
            <w:hideMark/>
          </w:tcPr>
          <w:p w14:paraId="424C79EC" w14:textId="77777777" w:rsidR="002F7114" w:rsidRPr="00550BB0" w:rsidRDefault="002F7114" w:rsidP="00550BB0">
            <w:pPr>
              <w:spacing w:line="240" w:lineRule="auto"/>
              <w:rPr>
                <w:rFonts w:ascii="Times New Roman" w:hAnsi="Times New Roman"/>
                <w:szCs w:val="20"/>
              </w:rPr>
            </w:pPr>
            <w:r w:rsidRPr="00550BB0">
              <w:rPr>
                <w:rFonts w:ascii="Times New Roman" w:hAnsi="Times New Roman"/>
                <w:szCs w:val="20"/>
              </w:rPr>
              <w:t>Unterdruckventil</w:t>
            </w:r>
          </w:p>
          <w:p w14:paraId="0AEE3472" w14:textId="77777777" w:rsidR="002F7114" w:rsidRPr="00550BB0" w:rsidRDefault="002F7114" w:rsidP="00550BB0">
            <w:pPr>
              <w:spacing w:line="240" w:lineRule="auto"/>
              <w:rPr>
                <w:rFonts w:ascii="Times New Roman" w:hAnsi="Times New Roman"/>
                <w:szCs w:val="20"/>
              </w:rPr>
            </w:pPr>
            <w:r w:rsidRPr="00550BB0">
              <w:rPr>
                <w:rFonts w:ascii="Times New Roman" w:hAnsi="Times New Roman"/>
                <w:szCs w:val="20"/>
              </w:rPr>
              <w:t>Deflagrationssicherheit</w:t>
            </w:r>
          </w:p>
          <w:p w14:paraId="6F5EA77E" w14:textId="77777777" w:rsidR="002F7114" w:rsidRPr="00550BB0" w:rsidRDefault="002F7114" w:rsidP="00550BB0">
            <w:pPr>
              <w:spacing w:line="240" w:lineRule="auto"/>
              <w:ind w:left="33"/>
              <w:rPr>
                <w:rFonts w:ascii="Times New Roman" w:hAnsi="Times New Roman"/>
                <w:szCs w:val="20"/>
              </w:rPr>
            </w:pPr>
            <w:r w:rsidRPr="00550BB0">
              <w:rPr>
                <w:rFonts w:ascii="Times New Roman" w:hAnsi="Times New Roman"/>
                <w:szCs w:val="20"/>
              </w:rPr>
              <w:t>Prüfung nach der Norm ISO 16852:2016</w:t>
            </w:r>
          </w:p>
          <w:p w14:paraId="1D4C81D0" w14:textId="77777777" w:rsidR="002F7114" w:rsidRPr="00550BB0" w:rsidRDefault="002F7114" w:rsidP="00550BB0">
            <w:pPr>
              <w:spacing w:line="240" w:lineRule="auto"/>
              <w:ind w:left="33"/>
              <w:rPr>
                <w:rFonts w:ascii="Times New Roman" w:hAnsi="Times New Roman"/>
                <w:szCs w:val="20"/>
              </w:rPr>
            </w:pPr>
            <w:r w:rsidRPr="00550BB0">
              <w:rPr>
                <w:rFonts w:ascii="Times New Roman" w:hAnsi="Times New Roman"/>
                <w:szCs w:val="20"/>
              </w:rPr>
              <w:t>Nachweis: „entspricht anwendbaren Anforderungen“</w:t>
            </w:r>
          </w:p>
        </w:tc>
        <w:tc>
          <w:tcPr>
            <w:tcW w:w="4576" w:type="dxa"/>
            <w:tcBorders>
              <w:top w:val="single" w:sz="4" w:space="0" w:color="auto"/>
              <w:left w:val="single" w:sz="4" w:space="0" w:color="auto"/>
              <w:bottom w:val="single" w:sz="4" w:space="0" w:color="auto"/>
              <w:right w:val="single" w:sz="4" w:space="0" w:color="auto"/>
            </w:tcBorders>
            <w:hideMark/>
          </w:tcPr>
          <w:p w14:paraId="1B1CD7EA" w14:textId="77777777" w:rsidR="002F7114" w:rsidRPr="00550BB0" w:rsidRDefault="002F7114" w:rsidP="00550BB0">
            <w:pPr>
              <w:spacing w:line="240" w:lineRule="auto"/>
              <w:jc w:val="center"/>
              <w:rPr>
                <w:rFonts w:ascii="Times New Roman" w:hAnsi="Times New Roman"/>
                <w:szCs w:val="20"/>
              </w:rPr>
            </w:pPr>
            <w:r w:rsidRPr="00550BB0">
              <w:rPr>
                <w:rFonts w:ascii="Times New Roman" w:hAnsi="Times New Roman"/>
                <w:szCs w:val="20"/>
              </w:rPr>
              <w:t>N.E.U. ab 1. Januar 2019</w:t>
            </w:r>
          </w:p>
          <w:p w14:paraId="3C93ED32" w14:textId="77777777" w:rsidR="002F7114" w:rsidRPr="00550BB0" w:rsidRDefault="002F7114" w:rsidP="00550BB0">
            <w:pPr>
              <w:spacing w:line="240" w:lineRule="auto"/>
              <w:rPr>
                <w:rFonts w:ascii="Times New Roman" w:hAnsi="Times New Roman"/>
                <w:szCs w:val="20"/>
              </w:rPr>
            </w:pPr>
            <w:r w:rsidRPr="00550BB0">
              <w:rPr>
                <w:rFonts w:ascii="Times New Roman" w:hAnsi="Times New Roman"/>
                <w:szCs w:val="20"/>
              </w:rPr>
              <w:t>Erneuerung des Zulassungszeugnisses nach dem 31. Dezember 2034</w:t>
            </w:r>
          </w:p>
          <w:p w14:paraId="11FF720E" w14:textId="77777777" w:rsidR="002F7114" w:rsidRPr="00550BB0" w:rsidRDefault="002F7114" w:rsidP="00550BB0">
            <w:pPr>
              <w:spacing w:before="60" w:line="240" w:lineRule="auto"/>
              <w:rPr>
                <w:rFonts w:ascii="Times New Roman" w:hAnsi="Times New Roman"/>
                <w:szCs w:val="20"/>
              </w:rPr>
            </w:pPr>
            <w:r w:rsidRPr="00550BB0">
              <w:rPr>
                <w:rFonts w:ascii="Times New Roman" w:hAnsi="Times New Roman"/>
                <w:szCs w:val="20"/>
              </w:rPr>
              <w:t>Die Deflagrationssicherheit muss auf Schiffen, die ab dem 1. Januar 2001 neugebaut oder umgebaut wurden, oder wenn das Unterdruckventil</w:t>
            </w:r>
            <w:r w:rsidRPr="00550BB0" w:rsidDel="005255FE">
              <w:rPr>
                <w:rFonts w:ascii="Times New Roman" w:hAnsi="Times New Roman"/>
                <w:szCs w:val="20"/>
              </w:rPr>
              <w:t xml:space="preserve"> </w:t>
            </w:r>
            <w:r w:rsidRPr="00550BB0">
              <w:rPr>
                <w:rFonts w:ascii="Times New Roman" w:hAnsi="Times New Roman"/>
                <w:szCs w:val="20"/>
              </w:rPr>
              <w:t>ab dem 1. Januar 2001 ersetzt wurde, nach der Norm EN 12874:2001 geprüft sein einschließlich des Nachweises des Herstellers nach Richtlinie 94/9/EG oder gleichwertig.</w:t>
            </w:r>
          </w:p>
          <w:p w14:paraId="0FC7433A" w14:textId="77777777" w:rsidR="002F7114" w:rsidRPr="00550BB0" w:rsidRDefault="002F7114" w:rsidP="00550BB0">
            <w:pPr>
              <w:spacing w:before="60" w:line="240" w:lineRule="auto"/>
              <w:rPr>
                <w:rFonts w:ascii="Times New Roman" w:hAnsi="Times New Roman"/>
                <w:szCs w:val="20"/>
              </w:rPr>
            </w:pPr>
            <w:r w:rsidRPr="00550BB0">
              <w:rPr>
                <w:rFonts w:ascii="Times New Roman" w:hAnsi="Times New Roman"/>
                <w:szCs w:val="20"/>
              </w:rPr>
              <w:t>In den anderen Fällen müssen sie von einem von der zuständigen Behörde für den vorgesehenen Zweck zugelassenen Typ sein.</w:t>
            </w:r>
          </w:p>
        </w:tc>
      </w:tr>
    </w:tbl>
    <w:p w14:paraId="455240F4" w14:textId="77777777" w:rsidR="00095470" w:rsidRPr="00550BB0" w:rsidRDefault="00095470" w:rsidP="002F7114">
      <w:pPr>
        <w:pStyle w:val="SingleTxtG"/>
        <w:spacing w:before="120" w:after="0" w:line="240" w:lineRule="auto"/>
        <w:jc w:val="right"/>
        <w:rPr>
          <w:i/>
          <w:lang w:val="de-DE"/>
        </w:rPr>
      </w:pPr>
      <w:r w:rsidRPr="00550BB0">
        <w:rPr>
          <w:lang w:val="de-DE"/>
        </w:rPr>
        <w:t>“</w:t>
      </w:r>
      <w:r w:rsidRPr="00550BB0">
        <w:rPr>
          <w:i/>
          <w:lang w:val="de-DE"/>
        </w:rPr>
        <w:t>.</w:t>
      </w:r>
    </w:p>
    <w:p w14:paraId="7F92B232" w14:textId="77777777" w:rsidR="00095470" w:rsidRPr="00550BB0" w:rsidRDefault="00095470" w:rsidP="00095470">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04773F3A" w14:textId="77777777" w:rsidR="002F7114" w:rsidRPr="00550BB0" w:rsidRDefault="002F7114" w:rsidP="002F7114">
      <w:pPr>
        <w:spacing w:after="120"/>
        <w:ind w:left="1134" w:right="1134"/>
        <w:jc w:val="both"/>
        <w:rPr>
          <w:rFonts w:eastAsia="SimSun"/>
          <w:lang w:val="de-DE" w:eastAsia="zh-CN"/>
        </w:rPr>
      </w:pPr>
      <w:r w:rsidRPr="00550BB0">
        <w:rPr>
          <w:rFonts w:eastAsia="SimSun"/>
          <w:lang w:val="de-DE" w:eastAsia="zh-CN"/>
        </w:rPr>
        <w:lastRenderedPageBreak/>
        <w:t>1.6.7.2.2.3.1</w:t>
      </w:r>
      <w:r w:rsidRPr="00550BB0">
        <w:rPr>
          <w:rFonts w:eastAsia="SimSun"/>
          <w:lang w:val="de-DE" w:eastAsia="zh-CN"/>
        </w:rPr>
        <w:tab/>
        <w:t>Erhält folgenden Wortlaut: „1.6.7.2.2.3.1</w:t>
      </w:r>
      <w:r w:rsidRPr="00550BB0">
        <w:rPr>
          <w:rFonts w:eastAsia="SimSun"/>
          <w:lang w:val="de-DE" w:eastAsia="zh-CN"/>
        </w:rPr>
        <w:tab/>
        <w:t>(gestrichen)“.</w:t>
      </w:r>
    </w:p>
    <w:p w14:paraId="6DC148E4" w14:textId="77777777" w:rsidR="002F7114" w:rsidRPr="00550BB0" w:rsidRDefault="002F7114" w:rsidP="002F7114">
      <w:pPr>
        <w:spacing w:after="120"/>
        <w:ind w:left="1134" w:right="1134"/>
        <w:jc w:val="both"/>
        <w:rPr>
          <w:i/>
          <w:iCs/>
          <w:lang w:val="de-DE"/>
        </w:rPr>
      </w:pPr>
      <w:r w:rsidRPr="00550BB0">
        <w:rPr>
          <w:i/>
          <w:iCs/>
          <w:lang w:val="de-DE"/>
        </w:rPr>
        <w:t xml:space="preserve">(Referenzdokument: </w:t>
      </w:r>
      <w:r w:rsidRPr="00550BB0">
        <w:rPr>
          <w:i/>
          <w:lang w:val="de-DE"/>
        </w:rPr>
        <w:t>ECE/TRANS/WP.15/AC.2/72, Anlage I</w:t>
      </w:r>
      <w:r w:rsidRPr="00550BB0">
        <w:rPr>
          <w:i/>
          <w:iCs/>
          <w:lang w:val="de-DE"/>
        </w:rPr>
        <w:t>)</w:t>
      </w:r>
    </w:p>
    <w:p w14:paraId="288A9579" w14:textId="77777777" w:rsidR="00E05024" w:rsidRPr="00550BB0" w:rsidRDefault="00E05024" w:rsidP="00E05024">
      <w:pPr>
        <w:spacing w:after="120"/>
        <w:ind w:left="1134" w:right="1134"/>
        <w:jc w:val="both"/>
        <w:rPr>
          <w:lang w:val="de-DE"/>
        </w:rPr>
      </w:pPr>
      <w:r w:rsidRPr="00550BB0">
        <w:rPr>
          <w:lang w:val="de-DE"/>
        </w:rPr>
        <w:t>1.6.7.5</w:t>
      </w:r>
      <w:r w:rsidRPr="00550BB0">
        <w:rPr>
          <w:lang w:val="de-DE"/>
        </w:rPr>
        <w:tab/>
      </w:r>
      <w:r w:rsidRPr="00550BB0">
        <w:rPr>
          <w:lang w:val="de-DE"/>
        </w:rPr>
        <w:tab/>
        <w:t>Erhält folgenden Wortlaut:</w:t>
      </w:r>
    </w:p>
    <w:p w14:paraId="67951DFE" w14:textId="77777777" w:rsidR="00E05024" w:rsidRPr="00550BB0" w:rsidRDefault="00E05024" w:rsidP="00E05024">
      <w:pPr>
        <w:spacing w:after="120"/>
        <w:ind w:left="1134" w:right="1134"/>
        <w:jc w:val="both"/>
        <w:rPr>
          <w:lang w:val="de-DE"/>
        </w:rPr>
      </w:pPr>
      <w:r w:rsidRPr="00550BB0">
        <w:rPr>
          <w:lang w:val="de-DE"/>
        </w:rPr>
        <w:t>„1.6.7.5</w:t>
      </w:r>
      <w:r w:rsidRPr="00550BB0">
        <w:rPr>
          <w:lang w:val="de-DE"/>
        </w:rPr>
        <w:tab/>
        <w:t>Übergangsvorschriften im Falle von Umbauten von Tankschiffen</w:t>
      </w:r>
    </w:p>
    <w:p w14:paraId="5EAC8DB6" w14:textId="77777777" w:rsidR="00E05024" w:rsidRPr="00550BB0" w:rsidRDefault="00E05024" w:rsidP="00E05024">
      <w:pPr>
        <w:spacing w:after="120"/>
        <w:ind w:left="1134" w:right="1134"/>
        <w:jc w:val="both"/>
        <w:rPr>
          <w:lang w:val="de-DE"/>
        </w:rPr>
      </w:pPr>
      <w:r w:rsidRPr="00550BB0">
        <w:rPr>
          <w:lang w:val="de-DE"/>
        </w:rPr>
        <w:t>1.6.7.5.1</w:t>
      </w:r>
      <w:r w:rsidRPr="00550BB0">
        <w:rPr>
          <w:lang w:val="de-DE"/>
        </w:rPr>
        <w:tab/>
        <w:t>Für Schiffe, bei denen ein Umbau im Bereich der Ladung zum Erreichen eines Schiffstyps N Doppelhülle bis zum 31. Dezember 2018 unter folgenden Bedingungen erfolgt ist, gelten folgende Bedingungen:</w:t>
      </w:r>
    </w:p>
    <w:p w14:paraId="1CC5634C" w14:textId="77777777" w:rsidR="00E05024" w:rsidRPr="00550BB0" w:rsidRDefault="00E05024" w:rsidP="00E05024">
      <w:pPr>
        <w:spacing w:after="120"/>
        <w:ind w:left="2835" w:right="1134" w:hanging="567"/>
        <w:jc w:val="both"/>
        <w:rPr>
          <w:rFonts w:cs="Arial"/>
          <w:lang w:val="de-DE"/>
        </w:rPr>
      </w:pPr>
      <w:r w:rsidRPr="00550BB0">
        <w:rPr>
          <w:lang w:val="de-DE"/>
        </w:rPr>
        <w:t>a)</w:t>
      </w:r>
      <w:r w:rsidRPr="00550BB0">
        <w:rPr>
          <w:lang w:val="de-DE"/>
        </w:rPr>
        <w:tab/>
        <w:t>Der umgebaute oder neue Bereich der Ladung muss den Vorschriften dieser Verordnung entsprechen. Übergangsvorschriften gemäß Absatz 1.6.7.2.2 dürfen für den Bereich der Ladung nicht in Anspruch genommen werden.</w:t>
      </w:r>
    </w:p>
    <w:p w14:paraId="5B7F2ED4" w14:textId="77777777" w:rsidR="00E05024" w:rsidRPr="00550BB0" w:rsidRDefault="00E05024" w:rsidP="00E05024">
      <w:pPr>
        <w:spacing w:after="120"/>
        <w:ind w:left="2835" w:right="1134" w:hanging="567"/>
        <w:jc w:val="both"/>
        <w:rPr>
          <w:lang w:val="de-DE"/>
        </w:rPr>
      </w:pPr>
      <w:bookmarkStart w:id="11" w:name="_Hlk528743038"/>
      <w:r w:rsidRPr="00550BB0">
        <w:rPr>
          <w:lang w:val="de-DE"/>
        </w:rPr>
        <w:t>b)</w:t>
      </w:r>
      <w:r w:rsidRPr="00550BB0">
        <w:rPr>
          <w:lang w:val="de-DE"/>
        </w:rPr>
        <w:tab/>
        <w:t>Auch die Bereiche des Schiffes außerhalb des Bereichs der Ladung müssen den Vorschriften dieser Verordnung entsprechen. Es dürfen aber folgende Übergangsvorschriften gemäß Absatz 1.6.7.2.2 zu 1.2.1, 9.3.3.0.3 d), 9.3.3.51.3, 9.3.3.52.4 letzter Satz in der bis zum 31. Dezember 2018 geltenden Fassung in Anspruch genommen werden.</w:t>
      </w:r>
    </w:p>
    <w:p w14:paraId="39345B26" w14:textId="77777777" w:rsidR="00E05024" w:rsidRPr="00550BB0" w:rsidRDefault="00E05024" w:rsidP="00E05024">
      <w:pPr>
        <w:spacing w:after="120"/>
        <w:ind w:left="2835" w:right="1134" w:hanging="567"/>
        <w:jc w:val="both"/>
        <w:rPr>
          <w:rFonts w:cs="Arial"/>
          <w:lang w:val="de-DE"/>
        </w:rPr>
      </w:pPr>
      <w:r w:rsidRPr="00550BB0">
        <w:rPr>
          <w:lang w:val="de-DE"/>
        </w:rPr>
        <w:t>c)</w:t>
      </w:r>
      <w:r w:rsidRPr="00550BB0">
        <w:rPr>
          <w:lang w:val="de-DE"/>
        </w:rPr>
        <w:tab/>
        <w:t>Wenn die Stoffliste nach Absatz 1.16.1.2.5 Güter enthält, für die Explosionsschutz verlangt wird, müssen die Wohnungen und das Steuerhaus mit einem Feuermeldesystem nach Absatz 9.3.3.40.2.3 versehen sein.</w:t>
      </w:r>
    </w:p>
    <w:p w14:paraId="28999C5E" w14:textId="77777777" w:rsidR="00E05024" w:rsidRPr="00550BB0" w:rsidRDefault="00E05024" w:rsidP="00E05024">
      <w:pPr>
        <w:spacing w:after="120"/>
        <w:ind w:left="2835" w:right="1134" w:hanging="567"/>
        <w:jc w:val="both"/>
        <w:rPr>
          <w:rFonts w:cs="Arial"/>
          <w:lang w:val="de-DE"/>
        </w:rPr>
      </w:pPr>
      <w:r w:rsidRPr="00550BB0">
        <w:rPr>
          <w:lang w:val="de-DE"/>
        </w:rPr>
        <w:t>d)</w:t>
      </w:r>
      <w:r w:rsidRPr="00550BB0">
        <w:rPr>
          <w:lang w:val="de-DE"/>
        </w:rPr>
        <w:tab/>
        <w:t>Die Inanspruchnahme dieses Unterabschnitts ist in das Zulassungszeugnis im Feld 13 (Zusätzliche Bemerkungen) einzutragen.</w:t>
      </w:r>
    </w:p>
    <w:bookmarkEnd w:id="11"/>
    <w:p w14:paraId="28109AA4" w14:textId="77777777" w:rsidR="00E05024" w:rsidRPr="00550BB0" w:rsidRDefault="00E05024" w:rsidP="00E05024">
      <w:pPr>
        <w:spacing w:after="120"/>
        <w:ind w:left="1134" w:right="1134"/>
        <w:jc w:val="both"/>
        <w:rPr>
          <w:lang w:val="de-DE"/>
        </w:rPr>
      </w:pPr>
      <w:r w:rsidRPr="00550BB0">
        <w:rPr>
          <w:lang w:val="de-DE"/>
        </w:rPr>
        <w:t>1.6.7.5.2</w:t>
      </w:r>
      <w:r w:rsidRPr="00550BB0">
        <w:rPr>
          <w:lang w:val="de-DE"/>
        </w:rPr>
        <w:tab/>
        <w:t>Die umgebauten Schiffe dürfen über den 31. Dezember 2018 hinaus weiter betrieben werden. Die Fristen der in Anspruch genommenen Übergangsvorschriften gemäß Absatz 1.6.7.2.2 zu 1.2.1, 9.3.3.0.3 d), 9.3.3.51.3, 9.3.3.52.4 letzter Satz sind in der bis zum 31. Dezember 2018 geltenden Fassung einzuhalten.“.</w:t>
      </w:r>
    </w:p>
    <w:p w14:paraId="20094CEA" w14:textId="77777777" w:rsidR="00E05024" w:rsidRPr="00550BB0" w:rsidRDefault="00E05024" w:rsidP="00E05024">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65D474D6"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lang w:val="de-DE"/>
        </w:rPr>
        <w:tab/>
      </w:r>
      <w:r w:rsidRPr="00550BB0">
        <w:rPr>
          <w:b/>
          <w:lang w:val="de-DE"/>
        </w:rPr>
        <w:tab/>
        <w:t>Kapitel 1.8</w:t>
      </w:r>
    </w:p>
    <w:p w14:paraId="22931DF8"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1.8.1.2</w:t>
      </w:r>
      <w:r w:rsidRPr="00550BB0">
        <w:rPr>
          <w:rFonts w:eastAsia="SimSun"/>
          <w:lang w:val="de-DE" w:eastAsia="zh-CN"/>
        </w:rPr>
        <w:tab/>
      </w:r>
      <w:r w:rsidRPr="00550BB0">
        <w:rPr>
          <w:rFonts w:eastAsia="SimSun"/>
          <w:lang w:val="de-DE" w:eastAsia="zh-CN"/>
        </w:rPr>
        <w:tab/>
        <w:t>Folgenden neuen Absatz 1.8.1.2.4 hinzufügen:</w:t>
      </w:r>
    </w:p>
    <w:p w14:paraId="00F17FF9"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„1.8.1.2.4</w:t>
      </w:r>
      <w:r w:rsidRPr="00550BB0">
        <w:rPr>
          <w:rFonts w:eastAsia="SimSun"/>
          <w:lang w:val="de-DE" w:eastAsia="zh-CN"/>
        </w:rPr>
        <w:tab/>
        <w:t>Die von den Behörden der Vertragsparteien verwendeten Kontrolllisten sind in der Sprache des Ausgabestaates, und, wenn diese Sprache nicht Französisch, Englisch oder Deutsch ist, auch in Französisch, Englisch oder Deutsch, abzufassen.</w:t>
      </w:r>
      <w:r w:rsidRPr="00550BB0">
        <w:rPr>
          <w:rFonts w:eastAsia="SimSun"/>
          <w:sz w:val="18"/>
          <w:vertAlign w:val="superscript"/>
          <w:lang w:val="de-DE" w:eastAsia="zh-CN"/>
        </w:rPr>
        <w:t xml:space="preserve"> </w:t>
      </w:r>
      <w:r w:rsidRPr="00550BB0">
        <w:rPr>
          <w:rFonts w:eastAsia="SimSun"/>
          <w:sz w:val="18"/>
          <w:vertAlign w:val="superscript"/>
          <w:lang w:val="de-DE" w:eastAsia="zh-CN"/>
        </w:rPr>
        <w:endnoteReference w:id="1"/>
      </w:r>
      <w:r w:rsidRPr="00550BB0">
        <w:rPr>
          <w:rFonts w:eastAsia="SimSun"/>
          <w:lang w:val="de-DE" w:eastAsia="zh-CN"/>
        </w:rPr>
        <w:t>“.</w:t>
      </w:r>
    </w:p>
    <w:p w14:paraId="4BC734DE"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_____________________</w:t>
      </w:r>
    </w:p>
    <w:p w14:paraId="34441872" w14:textId="77777777" w:rsidR="00DD2EF9" w:rsidRPr="00550BB0" w:rsidRDefault="00DD2EF9" w:rsidP="0099288D">
      <w:pPr>
        <w:spacing w:after="120"/>
        <w:ind w:left="1418" w:right="1134" w:hanging="284"/>
        <w:jc w:val="both"/>
        <w:rPr>
          <w:rFonts w:eastAsia="SimSun"/>
          <w:lang w:val="de-DE" w:eastAsia="zh-CN"/>
        </w:rPr>
      </w:pPr>
      <w:r w:rsidRPr="00550BB0">
        <w:rPr>
          <w:rFonts w:eastAsia="SimSun"/>
          <w:sz w:val="18"/>
          <w:vertAlign w:val="superscript"/>
          <w:lang w:val="de-DE" w:eastAsia="zh-CN"/>
        </w:rPr>
        <w:footnoteRef/>
      </w:r>
      <w:r w:rsidRPr="00550BB0">
        <w:rPr>
          <w:rFonts w:eastAsia="SimSun"/>
          <w:i/>
          <w:iCs/>
          <w:lang w:val="de-DE" w:eastAsia="zh-CN"/>
        </w:rPr>
        <w:t xml:space="preserve"> </w:t>
      </w:r>
      <w:r w:rsidRPr="00550BB0">
        <w:rPr>
          <w:rFonts w:eastAsia="SimSun"/>
          <w:i/>
          <w:iCs/>
          <w:lang w:val="de-DE" w:eastAsia="zh-CN"/>
        </w:rPr>
        <w:tab/>
        <w:t>Die Kontrollliste ist nicht in den Dokumenten enthalten, die gemäß Unterabschnitt 8.1.2.1 an Bord mitzuführen sind.</w:t>
      </w:r>
    </w:p>
    <w:p w14:paraId="669CB0C9" w14:textId="0BE55573"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19A2C833"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lang w:val="de-DE"/>
        </w:rPr>
        <w:tab/>
      </w:r>
      <w:r w:rsidRPr="00550BB0">
        <w:rPr>
          <w:b/>
          <w:lang w:val="de-DE"/>
        </w:rPr>
        <w:tab/>
        <w:t>Kapitel 1.10</w:t>
      </w:r>
    </w:p>
    <w:p w14:paraId="14E704BA" w14:textId="77777777" w:rsidR="00DD2EF9" w:rsidRPr="00550BB0" w:rsidRDefault="00DD2EF9" w:rsidP="00DD2EF9">
      <w:pPr>
        <w:tabs>
          <w:tab w:val="left" w:pos="2268"/>
        </w:tabs>
        <w:spacing w:after="120"/>
        <w:ind w:left="1134" w:right="1134"/>
        <w:jc w:val="both"/>
        <w:rPr>
          <w:rFonts w:eastAsia="MS Mincho"/>
          <w:lang w:val="de-DE" w:eastAsia="zh-CN"/>
        </w:rPr>
      </w:pPr>
      <w:r w:rsidRPr="00550BB0">
        <w:rPr>
          <w:rFonts w:eastAsia="MS Mincho"/>
          <w:lang w:val="de-DE" w:eastAsia="zh-CN"/>
        </w:rPr>
        <w:t>1.10.4</w:t>
      </w:r>
      <w:r w:rsidRPr="00550BB0">
        <w:rPr>
          <w:rFonts w:eastAsia="MS Mincho"/>
          <w:lang w:val="de-DE" w:eastAsia="zh-CN"/>
        </w:rPr>
        <w:tab/>
        <w:t>Der erste Satz erhält folgenden Wortlaut: „</w:t>
      </w:r>
      <w:r w:rsidRPr="00550BB0">
        <w:rPr>
          <w:rFonts w:eastAsia="SimSun"/>
          <w:lang w:val="de-DE" w:eastAsia="zh-CN"/>
        </w:rPr>
        <w:t>Außer für radioaktive Stoffe der UN-Nummern 2910 und 2911, wenn der Aktivitätswert (je Versandstück) den A</w:t>
      </w:r>
      <w:r w:rsidRPr="00550BB0">
        <w:rPr>
          <w:rFonts w:eastAsia="SimSun"/>
          <w:vertAlign w:val="subscript"/>
          <w:lang w:val="de-DE" w:eastAsia="zh-CN"/>
        </w:rPr>
        <w:t>2</w:t>
      </w:r>
      <w:r w:rsidRPr="00550BB0">
        <w:rPr>
          <w:rFonts w:eastAsia="SimSun"/>
          <w:lang w:val="de-DE" w:eastAsia="zh-CN"/>
        </w:rPr>
        <w:t>-Wert überschreitet gelten die Vorschriften der Abschnitte 1.10.1. 1.10.2 und 1.10.3 nicht, wenn die Mengen je Schiff nicht größer sind als die in 1.1.3.6.1 aufgeführten Mengen.“.</w:t>
      </w:r>
    </w:p>
    <w:p w14:paraId="2436F9A5" w14:textId="4C0062C7" w:rsidR="00077B44" w:rsidRPr="00550BB0" w:rsidRDefault="00077B44" w:rsidP="00077B44">
      <w:pPr>
        <w:spacing w:after="120"/>
        <w:ind w:left="1134" w:right="1134"/>
        <w:jc w:val="both"/>
        <w:rPr>
          <w:i/>
          <w:iCs/>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A19104F" w14:textId="59EC6014" w:rsidR="00E05024" w:rsidRPr="00550BB0" w:rsidRDefault="00E05024" w:rsidP="002F7114">
      <w:pPr>
        <w:keepNext/>
        <w:keepLines/>
        <w:tabs>
          <w:tab w:val="right" w:pos="851"/>
        </w:tabs>
        <w:kinsoku w:val="0"/>
        <w:overflowPunct w:val="0"/>
        <w:autoSpaceDE w:val="0"/>
        <w:autoSpaceDN w:val="0"/>
        <w:adjustRightInd w:val="0"/>
        <w:snapToGrid w:val="0"/>
        <w:spacing w:before="240" w:after="120" w:line="240" w:lineRule="exact"/>
        <w:ind w:left="1134" w:right="1134" w:hanging="1134"/>
        <w:rPr>
          <w:b/>
          <w:lang w:val="de-DE"/>
        </w:rPr>
      </w:pPr>
      <w:r w:rsidRPr="00550BB0">
        <w:rPr>
          <w:b/>
          <w:sz w:val="24"/>
          <w:lang w:val="de-DE"/>
        </w:rPr>
        <w:tab/>
      </w:r>
      <w:r w:rsidRPr="00550BB0">
        <w:rPr>
          <w:b/>
          <w:sz w:val="24"/>
          <w:lang w:val="de-DE"/>
        </w:rPr>
        <w:tab/>
      </w:r>
      <w:r w:rsidRPr="00550BB0">
        <w:rPr>
          <w:b/>
          <w:lang w:val="de-DE"/>
        </w:rPr>
        <w:t>Kapitel 1.16</w:t>
      </w:r>
    </w:p>
    <w:p w14:paraId="2E938F3A" w14:textId="77777777" w:rsidR="00E05024" w:rsidRPr="00550BB0" w:rsidRDefault="00E05024" w:rsidP="00E05024">
      <w:pPr>
        <w:spacing w:after="120"/>
        <w:ind w:left="1134" w:right="1134"/>
        <w:jc w:val="both"/>
        <w:rPr>
          <w:lang w:val="de-DE"/>
        </w:rPr>
      </w:pPr>
      <w:r w:rsidRPr="00550BB0">
        <w:rPr>
          <w:lang w:val="de-DE"/>
        </w:rPr>
        <w:t>1.16.1.3.2</w:t>
      </w:r>
      <w:r w:rsidRPr="00550BB0">
        <w:rPr>
          <w:lang w:val="de-DE"/>
        </w:rPr>
        <w:tab/>
        <w:t>Im letzten Satz „Nummer 12“ ändern in: „Nummer 13“.</w:t>
      </w:r>
    </w:p>
    <w:p w14:paraId="6DEA6687" w14:textId="77777777" w:rsidR="00E05024" w:rsidRPr="00550BB0" w:rsidRDefault="00E05024" w:rsidP="00E05024">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734759C5"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b/>
          <w:lang w:val="de-DE"/>
        </w:rPr>
      </w:pPr>
      <w:r w:rsidRPr="00550BB0">
        <w:rPr>
          <w:b/>
          <w:lang w:val="de-DE"/>
        </w:rPr>
        <w:lastRenderedPageBreak/>
        <w:tab/>
      </w:r>
      <w:r w:rsidRPr="00550BB0">
        <w:rPr>
          <w:b/>
          <w:lang w:val="de-DE"/>
        </w:rPr>
        <w:tab/>
        <w:t>Kapitel 2.2</w:t>
      </w:r>
    </w:p>
    <w:p w14:paraId="134BC066"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2.2.41.2.3</w:t>
      </w:r>
      <w:r w:rsidRPr="00550BB0">
        <w:rPr>
          <w:rFonts w:eastAsia="SimSun"/>
          <w:lang w:val="de-DE" w:eastAsia="zh-CN"/>
        </w:rPr>
        <w:tab/>
        <w:t>Den letzten Anstrich streichen: „- Bariumazid mit einem Wassergehalt von weniger als 50 Masse-%.“.</w:t>
      </w:r>
    </w:p>
    <w:p w14:paraId="6C13F49F" w14:textId="00205AAA"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6E1308E8"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2.2.61.1.14</w:t>
      </w:r>
      <w:r w:rsidRPr="00550BB0">
        <w:rPr>
          <w:rFonts w:eastAsia="SimSun"/>
          <w:lang w:val="de-DE" w:eastAsia="zh-CN"/>
        </w:rPr>
        <w:tab/>
        <w:t>In Fußnote 3) „Amtsblatt“ ändern in: „Amtsblatt der Europäischen Union“.</w:t>
      </w:r>
    </w:p>
    <w:p w14:paraId="549C751E" w14:textId="42FC83AC"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F8B5AEB"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2.2.9.1.2</w:t>
      </w:r>
      <w:r w:rsidRPr="00550BB0">
        <w:rPr>
          <w:rFonts w:eastAsia="SimSun"/>
          <w:lang w:val="de-DE" w:eastAsia="zh-CN"/>
        </w:rPr>
        <w:tab/>
        <w:t>Am Ende hinzufügen: „M12</w:t>
      </w:r>
      <w:r w:rsidRPr="00550BB0">
        <w:rPr>
          <w:rFonts w:eastAsia="SimSun"/>
          <w:lang w:val="de-DE" w:eastAsia="zh-CN"/>
        </w:rPr>
        <w:tab/>
        <w:t>Andere Stoffe und Gegenstände, die während der Beförderung in Tankschiffen eine Gefahr darstellen und nicht unter die Definition einer anderen Klasse fallen.“.</w:t>
      </w:r>
    </w:p>
    <w:p w14:paraId="1145D565" w14:textId="73DB93D7"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4E7BCBDB"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2.2.9.1.10.3</w:t>
      </w:r>
      <w:r w:rsidRPr="00550BB0">
        <w:rPr>
          <w:rFonts w:eastAsia="SimSun"/>
          <w:lang w:val="de-DE" w:eastAsia="zh-CN"/>
        </w:rPr>
        <w:tab/>
        <w:t>In Fußnote 11) „Amtsblatt“ ändern in: „Amtsblatt der Europäischen Union“.</w:t>
      </w:r>
    </w:p>
    <w:p w14:paraId="3F1840D5" w14:textId="71646433"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E59D7DE"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2.2.9.3</w:t>
      </w:r>
      <w:r w:rsidRPr="00550BB0">
        <w:rPr>
          <w:rFonts w:eastAsia="SimSun"/>
          <w:lang w:val="de-DE" w:eastAsia="zh-CN"/>
        </w:rPr>
        <w:tab/>
      </w:r>
      <w:r w:rsidRPr="00550BB0">
        <w:rPr>
          <w:rFonts w:eastAsia="SimSun"/>
          <w:lang w:val="de-DE" w:eastAsia="zh-CN"/>
        </w:rPr>
        <w:tab/>
        <w:t>[Die Änderung zum Klassifizierungscode M6 in der englischen und französischen Fassung hat keine Auswirkungen auf den deutschen Text.]</w:t>
      </w:r>
    </w:p>
    <w:p w14:paraId="207C0D9D" w14:textId="448A058A"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B586407"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2.2.9.3</w:t>
      </w:r>
      <w:r w:rsidRPr="00550BB0">
        <w:rPr>
          <w:rFonts w:eastAsia="SimSun"/>
          <w:lang w:val="de-DE" w:eastAsia="zh-CN"/>
        </w:rPr>
        <w:tab/>
      </w:r>
      <w:r w:rsidRPr="00550BB0">
        <w:rPr>
          <w:rFonts w:eastAsia="SimSun"/>
          <w:lang w:val="de-DE" w:eastAsia="zh-CN"/>
        </w:rPr>
        <w:tab/>
        <w:t>Verzeichnis der Eintragungen</w:t>
      </w:r>
      <w:r w:rsidRPr="00550BB0">
        <w:rPr>
          <w:rFonts w:eastAsia="SimSun"/>
          <w:lang w:val="de-DE" w:eastAsia="zh-CN"/>
        </w:rPr>
        <w:tab/>
        <w:t>Unter Klassifizierungscode M11 folgende Eintragungen hinzufügen: „2216 FISCHMEHL, STABILISIERT“ und „2216 FISCHABFALL, STABILISIERT“.</w:t>
      </w:r>
    </w:p>
    <w:p w14:paraId="5222F888" w14:textId="60B2C30D"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3110F98"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2.2.9.3</w:t>
      </w:r>
      <w:r w:rsidRPr="00550BB0">
        <w:rPr>
          <w:rFonts w:eastAsia="SimSun"/>
          <w:lang w:val="de-DE" w:eastAsia="zh-CN"/>
        </w:rPr>
        <w:tab/>
      </w:r>
      <w:r w:rsidRPr="00550BB0">
        <w:rPr>
          <w:rFonts w:eastAsia="SimSun"/>
          <w:lang w:val="de-DE" w:eastAsia="zh-CN"/>
        </w:rPr>
        <w:tab/>
        <w:t>Verzeichnis der Eintragungen</w:t>
      </w:r>
      <w:r w:rsidRPr="00550BB0">
        <w:rPr>
          <w:rFonts w:eastAsia="SimSun"/>
          <w:lang w:val="de-DE" w:eastAsia="zh-CN"/>
        </w:rPr>
        <w:tab/>
        <w:t>Folgende neue Eintragung am Ende hinzufügen:</w:t>
      </w:r>
    </w:p>
    <w:p w14:paraId="709027C3"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DD2EF9" w:rsidRPr="00550BB0" w14:paraId="33830449" w14:textId="77777777" w:rsidTr="00077B44">
        <w:tc>
          <w:tcPr>
            <w:tcW w:w="2551" w:type="dxa"/>
            <w:tcBorders>
              <w:top w:val="nil"/>
              <w:bottom w:val="single" w:sz="4" w:space="0" w:color="auto"/>
            </w:tcBorders>
          </w:tcPr>
          <w:p w14:paraId="65525342" w14:textId="77777777" w:rsidR="00DD2EF9" w:rsidRPr="00550BB0" w:rsidRDefault="00DD2EF9" w:rsidP="00DD2EF9">
            <w:pPr>
              <w:ind w:right="566"/>
              <w:jc w:val="both"/>
              <w:rPr>
                <w:b/>
                <w:lang w:val="de-DE" w:eastAsia="de-DE"/>
              </w:rPr>
            </w:pPr>
          </w:p>
        </w:tc>
        <w:tc>
          <w:tcPr>
            <w:tcW w:w="851" w:type="dxa"/>
            <w:tcBorders>
              <w:top w:val="nil"/>
              <w:bottom w:val="single" w:sz="4" w:space="0" w:color="auto"/>
              <w:right w:val="single" w:sz="4" w:space="0" w:color="auto"/>
            </w:tcBorders>
          </w:tcPr>
          <w:p w14:paraId="2250E8B7" w14:textId="77777777" w:rsidR="00DD2EF9" w:rsidRPr="00550BB0" w:rsidRDefault="00DD2EF9" w:rsidP="00DD2EF9">
            <w:pPr>
              <w:ind w:right="566"/>
              <w:jc w:val="both"/>
              <w:rPr>
                <w:b/>
                <w:lang w:val="de-DE" w:eastAsia="de-DE"/>
              </w:rPr>
            </w:pPr>
          </w:p>
        </w:tc>
        <w:tc>
          <w:tcPr>
            <w:tcW w:w="5145" w:type="dxa"/>
            <w:tcBorders>
              <w:top w:val="single" w:sz="6" w:space="0" w:color="auto"/>
              <w:left w:val="single" w:sz="4" w:space="0" w:color="auto"/>
              <w:bottom w:val="nil"/>
            </w:tcBorders>
          </w:tcPr>
          <w:p w14:paraId="14FC70E0" w14:textId="77777777" w:rsidR="00DD2EF9" w:rsidRPr="00550BB0" w:rsidRDefault="00DD2EF9" w:rsidP="00DD2EF9">
            <w:pPr>
              <w:tabs>
                <w:tab w:val="left" w:pos="567"/>
              </w:tabs>
              <w:ind w:right="566"/>
              <w:jc w:val="both"/>
              <w:rPr>
                <w:lang w:val="de-DE" w:eastAsia="de-DE"/>
              </w:rPr>
            </w:pPr>
            <w:r w:rsidRPr="00550BB0">
              <w:rPr>
                <w:lang w:val="de-DE" w:eastAsia="de-DE"/>
              </w:rPr>
              <w:t>Nur die folgenden, in Kapitel 3.2 Tabelle A mit diesem Klassifizierungscode aufgeführten Stoffe und Gegenstände unterliegen den Vorschriften der Klasse 9:</w:t>
            </w:r>
          </w:p>
        </w:tc>
      </w:tr>
      <w:tr w:rsidR="00DD2EF9" w:rsidRPr="00550BB0" w14:paraId="3ADAAF73" w14:textId="77777777" w:rsidTr="00077B44">
        <w:tc>
          <w:tcPr>
            <w:tcW w:w="2551" w:type="dxa"/>
            <w:tcBorders>
              <w:top w:val="single" w:sz="4" w:space="0" w:color="auto"/>
              <w:bottom w:val="single" w:sz="4" w:space="0" w:color="auto"/>
            </w:tcBorders>
          </w:tcPr>
          <w:p w14:paraId="4448463A" w14:textId="77777777" w:rsidR="00DD2EF9" w:rsidRPr="00550BB0" w:rsidRDefault="00DD2EF9" w:rsidP="00DD2EF9">
            <w:pPr>
              <w:ind w:right="175"/>
              <w:rPr>
                <w:b/>
                <w:lang w:val="de-DE" w:eastAsia="de-DE"/>
              </w:rPr>
            </w:pPr>
            <w:r w:rsidRPr="00550BB0">
              <w:rPr>
                <w:b/>
                <w:lang w:val="de-DE" w:eastAsia="de-DE"/>
              </w:rPr>
              <w:t>andere Stoffe und Gegenstände, die während der Beförderung in Tankschiffen eine Gefahr darstellen und nicht unter die Definition einer anderen Klasse fallen</w:t>
            </w:r>
          </w:p>
        </w:tc>
        <w:tc>
          <w:tcPr>
            <w:tcW w:w="851" w:type="dxa"/>
            <w:tcBorders>
              <w:top w:val="single" w:sz="4" w:space="0" w:color="auto"/>
              <w:bottom w:val="single" w:sz="4" w:space="0" w:color="auto"/>
              <w:right w:val="single" w:sz="4" w:space="0" w:color="auto"/>
            </w:tcBorders>
          </w:tcPr>
          <w:p w14:paraId="23BAF384" w14:textId="77777777" w:rsidR="00DD2EF9" w:rsidRPr="00550BB0" w:rsidRDefault="00DD2EF9" w:rsidP="00DD2EF9">
            <w:pPr>
              <w:ind w:right="316"/>
              <w:rPr>
                <w:b/>
                <w:lang w:val="de-DE" w:eastAsia="de-DE"/>
              </w:rPr>
            </w:pPr>
            <w:r w:rsidRPr="00550BB0">
              <w:rPr>
                <w:b/>
                <w:lang w:val="de-DE" w:eastAsia="de-DE"/>
              </w:rPr>
              <w:t>M12</w:t>
            </w:r>
          </w:p>
        </w:tc>
        <w:tc>
          <w:tcPr>
            <w:tcW w:w="5145" w:type="dxa"/>
            <w:tcBorders>
              <w:top w:val="nil"/>
              <w:left w:val="single" w:sz="4" w:space="0" w:color="auto"/>
              <w:bottom w:val="single" w:sz="4" w:space="0" w:color="auto"/>
            </w:tcBorders>
          </w:tcPr>
          <w:p w14:paraId="561CDDA0" w14:textId="77777777" w:rsidR="00DD2EF9" w:rsidRPr="00550BB0" w:rsidRDefault="00DD2EF9" w:rsidP="00DD2EF9">
            <w:pPr>
              <w:tabs>
                <w:tab w:val="left" w:pos="567"/>
              </w:tabs>
              <w:ind w:left="567" w:right="566" w:hanging="567"/>
              <w:jc w:val="both"/>
              <w:rPr>
                <w:lang w:val="de-DE" w:eastAsia="de-DE"/>
              </w:rPr>
            </w:pPr>
            <w:r w:rsidRPr="00550BB0">
              <w:rPr>
                <w:lang w:val="de-DE" w:eastAsia="de-DE"/>
              </w:rPr>
              <w:t>9003</w:t>
            </w:r>
            <w:r w:rsidRPr="00550BB0">
              <w:rPr>
                <w:lang w:val="de-DE" w:eastAsia="de-DE"/>
              </w:rPr>
              <w:tab/>
            </w:r>
            <w:r w:rsidRPr="00550BB0">
              <w:rPr>
                <w:caps/>
                <w:lang w:val="de-DE" w:eastAsia="de-DE"/>
              </w:rPr>
              <w:t xml:space="preserve">STOFFE MIT EINEM FLAMMPUNKT ÜBER 60 °C UND HÖCHSTENS 100 °C, </w:t>
            </w:r>
            <w:r w:rsidRPr="00550BB0">
              <w:rPr>
                <w:lang w:val="de-DE" w:eastAsia="de-DE"/>
              </w:rPr>
              <w:t>die nicht anderen Klassen zuzuordnen sind</w:t>
            </w:r>
          </w:p>
          <w:p w14:paraId="2C6F38B0" w14:textId="77777777" w:rsidR="00DD2EF9" w:rsidRPr="00550BB0" w:rsidRDefault="00DD2EF9" w:rsidP="00DD2EF9">
            <w:pPr>
              <w:tabs>
                <w:tab w:val="left" w:pos="567"/>
              </w:tabs>
              <w:ind w:left="567" w:right="566" w:hanging="567"/>
              <w:jc w:val="both"/>
              <w:rPr>
                <w:caps/>
                <w:color w:val="000000"/>
                <w:lang w:val="de-DE" w:eastAsia="de-DE"/>
              </w:rPr>
            </w:pPr>
            <w:r w:rsidRPr="00550BB0">
              <w:rPr>
                <w:lang w:val="de-DE" w:eastAsia="de-DE"/>
              </w:rPr>
              <w:t>9004</w:t>
            </w:r>
            <w:r w:rsidRPr="00550BB0">
              <w:rPr>
                <w:lang w:val="de-DE" w:eastAsia="de-DE"/>
              </w:rPr>
              <w:tab/>
            </w:r>
            <w:r w:rsidRPr="00550BB0">
              <w:rPr>
                <w:caps/>
                <w:lang w:val="de-DE" w:eastAsia="de-DE"/>
              </w:rPr>
              <w:t>DIPHENYLMETHAN-4,4'-DIISOCYANAT</w:t>
            </w:r>
          </w:p>
          <w:p w14:paraId="41DE918D" w14:textId="77777777" w:rsidR="00DD2EF9" w:rsidRPr="00550BB0" w:rsidRDefault="00DD2EF9" w:rsidP="00DD2EF9">
            <w:pPr>
              <w:tabs>
                <w:tab w:val="left" w:pos="567"/>
              </w:tabs>
              <w:ind w:left="567" w:right="566" w:hanging="567"/>
              <w:jc w:val="both"/>
              <w:rPr>
                <w:caps/>
                <w:color w:val="000000"/>
                <w:lang w:val="de-DE" w:eastAsia="de-DE"/>
              </w:rPr>
            </w:pPr>
            <w:r w:rsidRPr="00550BB0">
              <w:rPr>
                <w:caps/>
                <w:color w:val="000000"/>
                <w:lang w:val="de-DE" w:eastAsia="de-DE"/>
              </w:rPr>
              <w:t>9005</w:t>
            </w:r>
            <w:r w:rsidRPr="00550BB0">
              <w:rPr>
                <w:caps/>
                <w:color w:val="000000"/>
                <w:lang w:val="de-DE" w:eastAsia="de-DE"/>
              </w:rPr>
              <w:tab/>
              <w:t>UMWELTGEFÄHRDENDER STOFF, FEST, GESCHMOLZEN, N.A.G.</w:t>
            </w:r>
          </w:p>
          <w:p w14:paraId="1282B15B" w14:textId="77777777" w:rsidR="00DD2EF9" w:rsidRPr="00550BB0" w:rsidRDefault="00DD2EF9" w:rsidP="00DD2EF9">
            <w:pPr>
              <w:tabs>
                <w:tab w:val="left" w:pos="567"/>
              </w:tabs>
              <w:ind w:left="567" w:right="566" w:hanging="567"/>
              <w:jc w:val="both"/>
              <w:rPr>
                <w:lang w:val="de-DE" w:eastAsia="de-DE"/>
              </w:rPr>
            </w:pPr>
            <w:r w:rsidRPr="00550BB0">
              <w:rPr>
                <w:caps/>
                <w:color w:val="000000"/>
                <w:lang w:val="de-DE" w:eastAsia="de-DE"/>
              </w:rPr>
              <w:t>9006</w:t>
            </w:r>
            <w:r w:rsidRPr="00550BB0">
              <w:rPr>
                <w:caps/>
                <w:color w:val="000000"/>
                <w:lang w:val="de-DE" w:eastAsia="de-DE"/>
              </w:rPr>
              <w:tab/>
              <w:t>UMWELTGEFÄHRDENDER STOFF, FLÜSSIG, N.A.G.</w:t>
            </w:r>
          </w:p>
        </w:tc>
      </w:tr>
    </w:tbl>
    <w:p w14:paraId="72899BE0" w14:textId="1D737030" w:rsidR="00DD2EF9" w:rsidRPr="00550BB0" w:rsidRDefault="002F7114" w:rsidP="002F7114">
      <w:pPr>
        <w:spacing w:before="120" w:after="120"/>
        <w:ind w:left="1134" w:right="1134"/>
        <w:jc w:val="right"/>
        <w:rPr>
          <w:rFonts w:eastAsia="SimSun"/>
          <w:lang w:val="de-DE" w:eastAsia="zh-CN"/>
        </w:rPr>
      </w:pPr>
      <w:r w:rsidRPr="00550BB0">
        <w:rPr>
          <w:rFonts w:eastAsia="SimSun"/>
          <w:lang w:val="de-DE" w:eastAsia="zh-CN"/>
        </w:rPr>
        <w:t>“</w:t>
      </w:r>
      <w:r w:rsidR="00DD2EF9" w:rsidRPr="00550BB0">
        <w:rPr>
          <w:rFonts w:eastAsia="SimSun"/>
          <w:lang w:val="de-DE" w:eastAsia="zh-CN"/>
        </w:rPr>
        <w:t>.</w:t>
      </w:r>
    </w:p>
    <w:p w14:paraId="22A55199" w14:textId="076CC259"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0E864585"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lang w:val="de-DE"/>
        </w:rPr>
        <w:tab/>
      </w:r>
      <w:r w:rsidRPr="00550BB0">
        <w:rPr>
          <w:b/>
          <w:lang w:val="de-DE"/>
        </w:rPr>
        <w:tab/>
        <w:t>Kapitel 3.1</w:t>
      </w:r>
    </w:p>
    <w:p w14:paraId="5025B437" w14:textId="77777777" w:rsidR="00DD2EF9" w:rsidRPr="00550BB0" w:rsidRDefault="00DD2EF9" w:rsidP="00DD2EF9">
      <w:pPr>
        <w:spacing w:after="120"/>
        <w:ind w:left="1134" w:right="1134"/>
        <w:jc w:val="both"/>
        <w:rPr>
          <w:rFonts w:eastAsia="SimSun"/>
          <w:lang w:val="de-DE" w:eastAsia="zh-CN"/>
        </w:rPr>
      </w:pPr>
      <w:bookmarkStart w:id="12" w:name="_Hlk19535284"/>
      <w:r w:rsidRPr="00550BB0">
        <w:rPr>
          <w:rFonts w:eastAsia="SimSun"/>
          <w:lang w:val="de-DE" w:eastAsia="zh-CN"/>
        </w:rPr>
        <w:t>3.1.2.8.1.4</w:t>
      </w:r>
      <w:bookmarkEnd w:id="12"/>
      <w:r w:rsidRPr="00550BB0">
        <w:rPr>
          <w:rFonts w:eastAsia="SimSun"/>
          <w:lang w:val="de-DE" w:eastAsia="zh-CN"/>
        </w:rPr>
        <w:tab/>
        <w:t>Erhält folgenden Wortlaut: „3.1.2.8.1.4</w:t>
      </w:r>
      <w:r w:rsidRPr="00550BB0">
        <w:rPr>
          <w:rFonts w:eastAsia="SimSun"/>
          <w:lang w:val="de-DE" w:eastAsia="zh-CN"/>
        </w:rPr>
        <w:tab/>
        <w:t>(gestrichen)“.</w:t>
      </w:r>
    </w:p>
    <w:p w14:paraId="1E1D89A7" w14:textId="2DC6772F"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241CA92F" w14:textId="158C15C1" w:rsidR="00DD2EF9" w:rsidRPr="00550BB0" w:rsidRDefault="00DD2EF9" w:rsidP="00E05024">
      <w:pPr>
        <w:keepNext/>
        <w:keepLines/>
        <w:tabs>
          <w:tab w:val="right" w:pos="851"/>
        </w:tabs>
        <w:spacing w:before="240" w:after="240" w:line="270" w:lineRule="exact"/>
        <w:ind w:left="1134" w:right="1134" w:hanging="1134"/>
        <w:rPr>
          <w:b/>
          <w:lang w:val="de-DE"/>
        </w:rPr>
      </w:pPr>
      <w:r w:rsidRPr="00550BB0">
        <w:rPr>
          <w:b/>
          <w:lang w:val="de-DE"/>
        </w:rPr>
        <w:tab/>
      </w:r>
      <w:r w:rsidRPr="00550BB0">
        <w:rPr>
          <w:b/>
          <w:lang w:val="de-DE"/>
        </w:rPr>
        <w:tab/>
      </w:r>
      <w:r w:rsidR="00E05024" w:rsidRPr="00550BB0">
        <w:rPr>
          <w:b/>
          <w:lang w:val="de-DE"/>
        </w:rPr>
        <w:tab/>
      </w:r>
      <w:r w:rsidRPr="00550BB0">
        <w:rPr>
          <w:b/>
          <w:lang w:val="de-DE"/>
        </w:rPr>
        <w:t>Kapitel 3.2, Tabelle A</w:t>
      </w:r>
    </w:p>
    <w:p w14:paraId="7A93456A"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r>
      <w:bookmarkStart w:id="13" w:name="_Hlk19541125"/>
      <w:r w:rsidRPr="00550BB0">
        <w:rPr>
          <w:rFonts w:eastAsia="SimSun"/>
          <w:lang w:val="de-DE" w:eastAsia="zh-CN"/>
        </w:rPr>
        <w:t xml:space="preserve">Bei den UN-Nrn. 2074, 3468 und 1153, VG II, </w:t>
      </w:r>
      <w:bookmarkStart w:id="14" w:name="_Hlk19540918"/>
      <w:r w:rsidRPr="00550BB0">
        <w:rPr>
          <w:rFonts w:eastAsia="SimSun"/>
          <w:lang w:val="de-DE" w:eastAsia="zh-CN"/>
        </w:rPr>
        <w:t>in Spalte (8) streichen: „T“.</w:t>
      </w:r>
      <w:bookmarkEnd w:id="13"/>
    </w:p>
    <w:bookmarkEnd w:id="14"/>
    <w:p w14:paraId="6E36A08F" w14:textId="235DB7CA"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0208650"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r>
      <w:bookmarkStart w:id="15" w:name="_Hlk19541221"/>
      <w:r w:rsidRPr="00550BB0">
        <w:rPr>
          <w:rFonts w:eastAsia="SimSun"/>
          <w:lang w:val="de-DE" w:eastAsia="zh-CN"/>
        </w:rPr>
        <w:t xml:space="preserve">Bei der </w:t>
      </w:r>
      <w:bookmarkStart w:id="16" w:name="_Hlk19541053"/>
      <w:r w:rsidRPr="00550BB0">
        <w:rPr>
          <w:rFonts w:eastAsia="SimSun"/>
          <w:lang w:val="de-DE" w:eastAsia="zh-CN"/>
        </w:rPr>
        <w:t xml:space="preserve">UN-Nr. </w:t>
      </w:r>
      <w:bookmarkEnd w:id="16"/>
      <w:r w:rsidRPr="00550BB0">
        <w:rPr>
          <w:rFonts w:eastAsia="SimSun"/>
          <w:lang w:val="de-DE" w:eastAsia="zh-CN"/>
        </w:rPr>
        <w:t xml:space="preserve">2216 erhält die Benennung in Spalte (2) folgenden Wortlaut: </w:t>
      </w:r>
      <w:bookmarkEnd w:id="15"/>
      <w:r w:rsidRPr="00550BB0">
        <w:rPr>
          <w:rFonts w:eastAsia="SimSun"/>
          <w:bCs/>
          <w:lang w:val="de-DE" w:eastAsia="zh-CN"/>
        </w:rPr>
        <w:t>„FISCHMEHL, STABILISIERT oder FISCHABFALL, STABILISIERT“.</w:t>
      </w:r>
    </w:p>
    <w:p w14:paraId="40BA866F" w14:textId="5871CEC8"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EBEA841" w14:textId="77777777" w:rsidR="002D23E7" w:rsidRPr="00550BB0" w:rsidRDefault="002D23E7">
      <w:pPr>
        <w:suppressAutoHyphens w:val="0"/>
        <w:spacing w:line="240" w:lineRule="auto"/>
        <w:rPr>
          <w:rFonts w:eastAsia="SimSun"/>
          <w:lang w:val="de-DE" w:eastAsia="zh-CN"/>
        </w:rPr>
      </w:pPr>
      <w:r w:rsidRPr="00550BB0">
        <w:rPr>
          <w:rFonts w:eastAsia="SimSun"/>
          <w:lang w:val="de-DE" w:eastAsia="zh-CN"/>
        </w:rPr>
        <w:br w:type="page"/>
      </w:r>
    </w:p>
    <w:p w14:paraId="666E063F" w14:textId="040CEBCC"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t>Bei den UN-Nrn. 2288, 2582, 2785, 2984 und 3429, in Spalte (8) einfügen: „T“.</w:t>
      </w:r>
    </w:p>
    <w:p w14:paraId="4EC42D29" w14:textId="0013C1BD"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668C1583"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r>
      <w:bookmarkStart w:id="17" w:name="_Hlk19610984"/>
      <w:r w:rsidRPr="00550BB0">
        <w:rPr>
          <w:rFonts w:eastAsia="SimSun"/>
          <w:lang w:val="de-DE" w:eastAsia="zh-CN"/>
        </w:rPr>
        <w:t>[Die Änderung zur UN-Nr. 2785 in der französischen Fassung hat keine Auswirkungen auf den deutschen Text.]</w:t>
      </w:r>
    </w:p>
    <w:bookmarkEnd w:id="17"/>
    <w:p w14:paraId="570559C1" w14:textId="35DC705E"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62C63856"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t>Bei der UN-Nr. 3456, in Spalte (8) streichen: „T3“.</w:t>
      </w:r>
    </w:p>
    <w:p w14:paraId="0351357B" w14:textId="0D81E7CB" w:rsidR="00077B44" w:rsidRPr="00550BB0" w:rsidRDefault="00077B44" w:rsidP="00077B44">
      <w:pPr>
        <w:spacing w:after="120"/>
        <w:ind w:left="1134" w:right="1134"/>
        <w:jc w:val="both"/>
        <w:rPr>
          <w:lang w:val="de-DE"/>
        </w:rPr>
      </w:pPr>
      <w:bookmarkStart w:id="18" w:name="_Hlk20229104"/>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7B2DBC6"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r>
      <w:bookmarkStart w:id="19" w:name="_Hlk19611617"/>
      <w:r w:rsidRPr="00550BB0">
        <w:rPr>
          <w:rFonts w:eastAsia="SimSun"/>
          <w:lang w:val="de-DE" w:eastAsia="zh-CN"/>
        </w:rPr>
        <w:t xml:space="preserve">Bei der Stoffnummer 9001 erhält die Benennung in Spalte (2) folgenden Wortlaut: </w:t>
      </w:r>
      <w:bookmarkStart w:id="20" w:name="_Hlk19611642"/>
      <w:bookmarkEnd w:id="19"/>
      <w:r w:rsidRPr="00550BB0">
        <w:rPr>
          <w:rFonts w:eastAsia="SimSun"/>
          <w:lang w:val="de-DE" w:eastAsia="zh-CN"/>
        </w:rPr>
        <w:t>„STOFF MIT EINEM FLAMMPUNKT ÜBER 60 °C, ERWÄRMT in einem Bereich von 15 K unterhalb seines Flammpunkts“.</w:t>
      </w:r>
    </w:p>
    <w:bookmarkEnd w:id="20"/>
    <w:bookmarkEnd w:id="18"/>
    <w:p w14:paraId="7A746125" w14:textId="39FD343C"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993ABFB"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3.2.1</w:t>
      </w:r>
      <w:r w:rsidRPr="00550BB0">
        <w:rPr>
          <w:rFonts w:eastAsia="SimSun"/>
          <w:lang w:val="de-DE" w:eastAsia="zh-CN"/>
        </w:rPr>
        <w:tab/>
        <w:t>Bei den Stoffnummern 9003, 9004, 9005 und 9006, in Spalte 3(b) einfügen: „M12“.</w:t>
      </w:r>
    </w:p>
    <w:p w14:paraId="5DBFC4D2" w14:textId="74020471"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0B7FDEB4" w14:textId="29B060B3" w:rsidR="00E05024" w:rsidRPr="00550BB0" w:rsidRDefault="00DD2EF9" w:rsidP="00E05024">
      <w:pPr>
        <w:keepNext/>
        <w:keepLines/>
        <w:tabs>
          <w:tab w:val="right" w:pos="851"/>
        </w:tabs>
        <w:spacing w:before="240" w:after="240" w:line="270" w:lineRule="exact"/>
        <w:ind w:left="1134" w:right="1134" w:hanging="1134"/>
        <w:rPr>
          <w:b/>
          <w:lang w:val="de-DE"/>
        </w:rPr>
      </w:pPr>
      <w:r w:rsidRPr="00550BB0">
        <w:rPr>
          <w:b/>
          <w:lang w:val="de-DE"/>
        </w:rPr>
        <w:tab/>
      </w:r>
      <w:r w:rsidRPr="00550BB0">
        <w:rPr>
          <w:b/>
          <w:lang w:val="de-DE"/>
        </w:rPr>
        <w:tab/>
      </w:r>
      <w:r w:rsidR="00E05024" w:rsidRPr="00550BB0">
        <w:rPr>
          <w:b/>
          <w:lang w:val="de-DE"/>
        </w:rPr>
        <w:t>Kapitel 3.2</w:t>
      </w:r>
    </w:p>
    <w:p w14:paraId="438F4F6B" w14:textId="7349B9D3" w:rsidR="00E05024" w:rsidRPr="00550BB0" w:rsidRDefault="00E05024" w:rsidP="00550BB0">
      <w:pPr>
        <w:tabs>
          <w:tab w:val="left" w:pos="1985"/>
        </w:tabs>
        <w:ind w:left="1134" w:right="1134"/>
        <w:jc w:val="both"/>
        <w:rPr>
          <w:lang w:val="de-DE"/>
        </w:rPr>
      </w:pPr>
      <w:r w:rsidRPr="00550BB0">
        <w:rPr>
          <w:lang w:val="de-DE"/>
        </w:rPr>
        <w:t>3.2.3.1</w:t>
      </w:r>
      <w:r w:rsidRPr="00550BB0">
        <w:rPr>
          <w:lang w:val="de-DE"/>
        </w:rPr>
        <w:tab/>
        <w:t>In der erläuternden Bemerkung zu Spalte (3b) im zweiten Spiegelstrich streichen: „, 8“.</w:t>
      </w:r>
    </w:p>
    <w:p w14:paraId="6BE6A644" w14:textId="77777777" w:rsidR="00E05024" w:rsidRPr="00550BB0" w:rsidRDefault="00E05024" w:rsidP="00D71DA6">
      <w:pPr>
        <w:spacing w:after="120"/>
        <w:ind w:left="1134" w:right="1134" w:firstLine="851"/>
        <w:jc w:val="both"/>
        <w:rPr>
          <w:lang w:val="de-DE"/>
        </w:rPr>
      </w:pPr>
      <w:r w:rsidRPr="00550BB0">
        <w:rPr>
          <w:lang w:val="de-DE"/>
        </w:rPr>
        <w:t xml:space="preserve">In der erläuternden Bemerkung zu Spalte (3b) einen neuen dritten Spiegelstrich mit folgendem Wortlaut einfügen: </w:t>
      </w:r>
    </w:p>
    <w:p w14:paraId="0A857C36" w14:textId="77777777" w:rsidR="00E05024" w:rsidRPr="00550BB0" w:rsidRDefault="00E05024" w:rsidP="00E05024">
      <w:pPr>
        <w:tabs>
          <w:tab w:val="left" w:pos="2552"/>
        </w:tabs>
        <w:spacing w:after="120"/>
        <w:ind w:left="2552" w:right="1134" w:hanging="284"/>
        <w:jc w:val="both"/>
        <w:rPr>
          <w:lang w:val="de-DE"/>
        </w:rPr>
      </w:pPr>
      <w:r w:rsidRPr="00550BB0">
        <w:rPr>
          <w:lang w:val="de-DE"/>
        </w:rPr>
        <w:t>„-</w:t>
      </w:r>
      <w:r w:rsidRPr="00550BB0">
        <w:rPr>
          <w:lang w:val="de-DE"/>
        </w:rPr>
        <w:tab/>
        <w:t>Für gefährliche Stoffe oder Gegenstände der Klasse 8 werden die Codes in Absatz 2.2.8.1.4.1 erläutert.“.</w:t>
      </w:r>
    </w:p>
    <w:p w14:paraId="3DFAE0AF" w14:textId="6A8CCAAD" w:rsidR="00E05024" w:rsidRPr="00550BB0" w:rsidRDefault="00E05024" w:rsidP="00E05024">
      <w:pPr>
        <w:spacing w:after="120"/>
        <w:ind w:left="1134" w:right="1134"/>
        <w:jc w:val="both"/>
        <w:rPr>
          <w:i/>
          <w:iCs/>
          <w:lang w:val="de-DE"/>
        </w:rPr>
      </w:pPr>
      <w:r w:rsidRPr="00550BB0">
        <w:rPr>
          <w:i/>
          <w:iCs/>
          <w:lang w:val="de-DE"/>
        </w:rPr>
        <w:t xml:space="preserve">(Referenzdokument: </w:t>
      </w:r>
      <w:r w:rsidRPr="00550BB0">
        <w:rPr>
          <w:i/>
          <w:lang w:val="de-DE"/>
        </w:rPr>
        <w:t>ECE/TRANS/WP.15/AC.2/70, Anlage I</w:t>
      </w:r>
      <w:r w:rsidRPr="00550BB0">
        <w:rPr>
          <w:i/>
          <w:iCs/>
          <w:lang w:val="de-DE"/>
        </w:rPr>
        <w:t>)</w:t>
      </w:r>
    </w:p>
    <w:p w14:paraId="5FF106D9" w14:textId="77777777" w:rsidR="00583D4C" w:rsidRPr="00550BB0" w:rsidRDefault="00583D4C" w:rsidP="00583D4C">
      <w:pPr>
        <w:pStyle w:val="SingleTxtG"/>
        <w:rPr>
          <w:lang w:val="de-DE"/>
        </w:rPr>
      </w:pPr>
      <w:r w:rsidRPr="00550BB0">
        <w:rPr>
          <w:lang w:val="de-DE"/>
        </w:rPr>
        <w:t>3.2.3.1, 3.2.3.3 und 3.2.4.3, Spalte (20)</w:t>
      </w:r>
      <w:r w:rsidRPr="00550BB0">
        <w:rPr>
          <w:lang w:val="de-DE"/>
        </w:rPr>
        <w:tab/>
        <w:t>Die Bemerkung 29 erhält folgenden Wortlaut: „(gestrichen)“.</w:t>
      </w:r>
    </w:p>
    <w:p w14:paraId="3CA0A77F" w14:textId="77777777" w:rsidR="00583D4C" w:rsidRPr="00550BB0" w:rsidRDefault="00583D4C" w:rsidP="00583D4C">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7A4685DB" w14:textId="77777777" w:rsidR="00583D4C" w:rsidRPr="00550BB0" w:rsidRDefault="00583D4C" w:rsidP="00583D4C">
      <w:pPr>
        <w:pStyle w:val="SingleTxtG"/>
        <w:tabs>
          <w:tab w:val="left" w:pos="1985"/>
        </w:tabs>
        <w:rPr>
          <w:lang w:val="de-DE"/>
        </w:rPr>
      </w:pPr>
      <w:r w:rsidRPr="00550BB0">
        <w:rPr>
          <w:lang w:val="de-DE"/>
        </w:rPr>
        <w:t>3.2.3.1</w:t>
      </w:r>
      <w:r w:rsidRPr="00550BB0">
        <w:rPr>
          <w:lang w:val="de-DE"/>
        </w:rPr>
        <w:tab/>
        <w:t>„Erläuterungen zur Tabelle C“, Spalte (20) “Zusätzliche Anforderungen/Bemerkungen”</w:t>
      </w:r>
      <w:r w:rsidRPr="00550BB0">
        <w:rPr>
          <w:lang w:val="de-DE"/>
        </w:rPr>
        <w:tab/>
        <w:t>Die Bemerkung 44. erhält am Ende folgenden Wortlaut:</w:t>
      </w:r>
    </w:p>
    <w:p w14:paraId="7E8A10C6" w14:textId="77777777" w:rsidR="00583D4C" w:rsidRPr="00550BB0" w:rsidRDefault="00583D4C" w:rsidP="00583D4C">
      <w:pPr>
        <w:suppressAutoHyphens w:val="0"/>
        <w:spacing w:line="240" w:lineRule="auto"/>
        <w:ind w:left="1134" w:right="1134"/>
        <w:jc w:val="both"/>
        <w:rPr>
          <w:bCs/>
          <w:lang w:val="de-DE"/>
        </w:rPr>
      </w:pPr>
      <w:r w:rsidRPr="00550BB0">
        <w:rPr>
          <w:bCs/>
          <w:lang w:val="de-DE"/>
        </w:rPr>
        <w:t>„… oder vergleichbar vorliegen, die eine Zuordnung zu den Untergruppen II B3, II B2 oder II B1 der Explosionsgruppe II B oder der Explosionsgruppe II A erlauben.“.</w:t>
      </w:r>
    </w:p>
    <w:p w14:paraId="11B283A1" w14:textId="77777777" w:rsidR="00583D4C" w:rsidRPr="00550BB0" w:rsidRDefault="00583D4C" w:rsidP="00583D4C">
      <w:pPr>
        <w:spacing w:before="120"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E9565F8" w14:textId="77777777" w:rsidR="00163D32" w:rsidRPr="00550BB0" w:rsidRDefault="00E05024" w:rsidP="00163D32">
      <w:pPr>
        <w:keepNext/>
        <w:keepLines/>
        <w:tabs>
          <w:tab w:val="right" w:pos="851"/>
        </w:tabs>
        <w:spacing w:before="240" w:after="120" w:line="240" w:lineRule="exact"/>
        <w:ind w:left="1134" w:right="1134" w:hanging="1134"/>
        <w:rPr>
          <w:b/>
          <w:lang w:val="de-DE"/>
        </w:rPr>
      </w:pPr>
      <w:r w:rsidRPr="00550BB0">
        <w:rPr>
          <w:b/>
          <w:lang w:val="de-DE"/>
        </w:rPr>
        <w:tab/>
      </w:r>
      <w:r w:rsidRPr="00550BB0">
        <w:rPr>
          <w:b/>
          <w:lang w:val="de-DE"/>
        </w:rPr>
        <w:tab/>
      </w:r>
      <w:r w:rsidR="00163D32" w:rsidRPr="00550BB0">
        <w:rPr>
          <w:b/>
          <w:lang w:val="de-DE"/>
        </w:rPr>
        <w:t>Kapitel 3.2, Tabelle C</w:t>
      </w:r>
    </w:p>
    <w:p w14:paraId="34BCFB9B" w14:textId="4BA389A8" w:rsidR="00163D32" w:rsidRPr="00550BB0" w:rsidRDefault="00163D32" w:rsidP="00163D32">
      <w:pPr>
        <w:spacing w:after="120"/>
        <w:ind w:left="1134" w:right="1134"/>
        <w:jc w:val="both"/>
        <w:rPr>
          <w:lang w:val="de-DE"/>
        </w:rPr>
      </w:pPr>
      <w:r w:rsidRPr="00550BB0">
        <w:rPr>
          <w:lang w:val="de-DE"/>
        </w:rPr>
        <w:t>3.2.3.2</w:t>
      </w:r>
      <w:r w:rsidRPr="00550BB0">
        <w:rPr>
          <w:lang w:val="de-DE"/>
        </w:rPr>
        <w:tab/>
      </w:r>
      <w:r w:rsidRPr="00550BB0">
        <w:rPr>
          <w:lang w:val="de-DE"/>
        </w:rPr>
        <w:tab/>
        <w:t>In der Überschrift eine neue zweite Zeile mit folgendem Wortlaut hinzufügen:</w:t>
      </w:r>
    </w:p>
    <w:p w14:paraId="510D434C" w14:textId="77777777" w:rsidR="00163D32" w:rsidRPr="00550BB0" w:rsidRDefault="00163D32" w:rsidP="00163D32">
      <w:pPr>
        <w:ind w:left="1134" w:right="1134"/>
        <w:jc w:val="both"/>
        <w:rPr>
          <w:lang w:val="de-DE"/>
        </w:rPr>
      </w:pPr>
      <w:r w:rsidRPr="00550BB0">
        <w:rPr>
          <w:lang w:val="de-DE"/>
        </w:rPr>
        <w:t>„</w:t>
      </w:r>
    </w:p>
    <w:tbl>
      <w:tblPr>
        <w:tblW w:w="4636" w:type="pct"/>
        <w:jc w:val="center"/>
        <w:tblCellMar>
          <w:top w:w="28" w:type="dxa"/>
          <w:left w:w="28" w:type="dxa"/>
          <w:bottom w:w="28" w:type="dxa"/>
          <w:right w:w="28" w:type="dxa"/>
        </w:tblCellMar>
        <w:tblLook w:val="0000" w:firstRow="0" w:lastRow="0" w:firstColumn="0" w:lastColumn="0" w:noHBand="0" w:noVBand="0"/>
      </w:tblPr>
      <w:tblGrid>
        <w:gridCol w:w="993"/>
        <w:gridCol w:w="1306"/>
        <w:gridCol w:w="478"/>
        <w:gridCol w:w="651"/>
        <w:gridCol w:w="707"/>
        <w:gridCol w:w="1024"/>
        <w:gridCol w:w="864"/>
        <w:gridCol w:w="707"/>
        <w:gridCol w:w="707"/>
        <w:gridCol w:w="707"/>
        <w:gridCol w:w="778"/>
      </w:tblGrid>
      <w:tr w:rsidR="00163D32" w:rsidRPr="00550BB0" w14:paraId="4B2554BC" w14:textId="77777777" w:rsidTr="00095470">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04DB9A39"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w:t>
            </w:r>
          </w:p>
        </w:tc>
        <w:tc>
          <w:tcPr>
            <w:tcW w:w="732" w:type="pct"/>
            <w:tcBorders>
              <w:top w:val="single" w:sz="6" w:space="0" w:color="auto"/>
              <w:left w:val="single" w:sz="6" w:space="0" w:color="auto"/>
              <w:bottom w:val="single" w:sz="6" w:space="0" w:color="auto"/>
              <w:right w:val="single" w:sz="6" w:space="0" w:color="auto"/>
            </w:tcBorders>
          </w:tcPr>
          <w:p w14:paraId="77B8277D"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(2)</w:t>
            </w:r>
          </w:p>
        </w:tc>
        <w:tc>
          <w:tcPr>
            <w:tcW w:w="268" w:type="pct"/>
            <w:tcBorders>
              <w:top w:val="single" w:sz="6" w:space="0" w:color="auto"/>
              <w:left w:val="single" w:sz="6" w:space="0" w:color="auto"/>
              <w:bottom w:val="single" w:sz="6" w:space="0" w:color="auto"/>
              <w:right w:val="single" w:sz="4" w:space="0" w:color="auto"/>
            </w:tcBorders>
          </w:tcPr>
          <w:p w14:paraId="6ECFDBBF"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(3a)</w:t>
            </w:r>
          </w:p>
        </w:tc>
        <w:tc>
          <w:tcPr>
            <w:tcW w:w="365" w:type="pct"/>
            <w:tcBorders>
              <w:top w:val="single" w:sz="6" w:space="0" w:color="auto"/>
              <w:left w:val="single" w:sz="4" w:space="0" w:color="auto"/>
              <w:bottom w:val="single" w:sz="6" w:space="0" w:color="auto"/>
              <w:right w:val="single" w:sz="6" w:space="0" w:color="auto"/>
            </w:tcBorders>
          </w:tcPr>
          <w:p w14:paraId="372E199C"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(3b)</w:t>
            </w:r>
          </w:p>
        </w:tc>
        <w:tc>
          <w:tcPr>
            <w:tcW w:w="396" w:type="pct"/>
            <w:tcBorders>
              <w:top w:val="single" w:sz="6" w:space="0" w:color="auto"/>
              <w:left w:val="single" w:sz="6" w:space="0" w:color="auto"/>
              <w:bottom w:val="single" w:sz="6" w:space="0" w:color="auto"/>
              <w:right w:val="single" w:sz="6" w:space="0" w:color="auto"/>
            </w:tcBorders>
          </w:tcPr>
          <w:p w14:paraId="7E994CCF"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(4)</w:t>
            </w:r>
          </w:p>
        </w:tc>
        <w:tc>
          <w:tcPr>
            <w:tcW w:w="574" w:type="pct"/>
            <w:tcBorders>
              <w:top w:val="single" w:sz="6" w:space="0" w:color="auto"/>
              <w:left w:val="single" w:sz="6" w:space="0" w:color="auto"/>
              <w:bottom w:val="single" w:sz="6" w:space="0" w:color="auto"/>
              <w:right w:val="single" w:sz="6" w:space="0" w:color="auto"/>
            </w:tcBorders>
            <w:noWrap/>
          </w:tcPr>
          <w:p w14:paraId="5A24AAEB"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(5)</w:t>
            </w:r>
          </w:p>
        </w:tc>
        <w:tc>
          <w:tcPr>
            <w:tcW w:w="484" w:type="pct"/>
            <w:tcBorders>
              <w:top w:val="single" w:sz="6" w:space="0" w:color="auto"/>
              <w:left w:val="single" w:sz="6" w:space="0" w:color="auto"/>
              <w:bottom w:val="single" w:sz="6" w:space="0" w:color="auto"/>
              <w:right w:val="single" w:sz="6" w:space="0" w:color="auto"/>
            </w:tcBorders>
          </w:tcPr>
          <w:p w14:paraId="4BBDCDD1"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(6)</w:t>
            </w:r>
          </w:p>
        </w:tc>
        <w:tc>
          <w:tcPr>
            <w:tcW w:w="396" w:type="pct"/>
            <w:tcBorders>
              <w:top w:val="single" w:sz="6" w:space="0" w:color="auto"/>
              <w:left w:val="single" w:sz="6" w:space="0" w:color="auto"/>
              <w:bottom w:val="single" w:sz="6" w:space="0" w:color="auto"/>
              <w:right w:val="single" w:sz="6" w:space="0" w:color="auto"/>
            </w:tcBorders>
          </w:tcPr>
          <w:p w14:paraId="4B8D999A"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(7)</w:t>
            </w:r>
          </w:p>
        </w:tc>
        <w:tc>
          <w:tcPr>
            <w:tcW w:w="396" w:type="pct"/>
            <w:tcBorders>
              <w:top w:val="single" w:sz="6" w:space="0" w:color="auto"/>
              <w:left w:val="single" w:sz="6" w:space="0" w:color="auto"/>
              <w:bottom w:val="single" w:sz="6" w:space="0" w:color="auto"/>
              <w:right w:val="single" w:sz="6" w:space="0" w:color="auto"/>
            </w:tcBorders>
          </w:tcPr>
          <w:p w14:paraId="124A7826"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(8)</w:t>
            </w:r>
          </w:p>
        </w:tc>
        <w:tc>
          <w:tcPr>
            <w:tcW w:w="396" w:type="pct"/>
            <w:tcBorders>
              <w:top w:val="single" w:sz="6" w:space="0" w:color="auto"/>
              <w:left w:val="single" w:sz="6" w:space="0" w:color="auto"/>
              <w:bottom w:val="single" w:sz="6" w:space="0" w:color="auto"/>
              <w:right w:val="single" w:sz="6" w:space="0" w:color="auto"/>
            </w:tcBorders>
          </w:tcPr>
          <w:p w14:paraId="4DEFFD0E"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(9)</w:t>
            </w:r>
          </w:p>
        </w:tc>
        <w:tc>
          <w:tcPr>
            <w:tcW w:w="437" w:type="pct"/>
            <w:tcBorders>
              <w:top w:val="single" w:sz="6" w:space="0" w:color="auto"/>
              <w:left w:val="single" w:sz="6" w:space="0" w:color="auto"/>
              <w:bottom w:val="single" w:sz="6" w:space="0" w:color="auto"/>
              <w:right w:val="single" w:sz="6" w:space="0" w:color="auto"/>
            </w:tcBorders>
          </w:tcPr>
          <w:p w14:paraId="0ACBE538"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(10)</w:t>
            </w:r>
          </w:p>
        </w:tc>
      </w:tr>
      <w:tr w:rsidR="00163D32" w:rsidRPr="00550BB0" w14:paraId="6BF18AD7" w14:textId="77777777" w:rsidTr="00095470">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72307D65"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p>
        </w:tc>
        <w:tc>
          <w:tcPr>
            <w:tcW w:w="732" w:type="pct"/>
            <w:tcBorders>
              <w:top w:val="single" w:sz="6" w:space="0" w:color="auto"/>
              <w:left w:val="single" w:sz="6" w:space="0" w:color="auto"/>
              <w:bottom w:val="single" w:sz="6" w:space="0" w:color="auto"/>
              <w:right w:val="single" w:sz="6" w:space="0" w:color="auto"/>
            </w:tcBorders>
          </w:tcPr>
          <w:p w14:paraId="4947885F"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3.1.2</w:t>
            </w:r>
          </w:p>
        </w:tc>
        <w:tc>
          <w:tcPr>
            <w:tcW w:w="268" w:type="pct"/>
            <w:tcBorders>
              <w:top w:val="single" w:sz="6" w:space="0" w:color="auto"/>
              <w:left w:val="single" w:sz="6" w:space="0" w:color="auto"/>
              <w:bottom w:val="single" w:sz="6" w:space="0" w:color="auto"/>
              <w:right w:val="single" w:sz="4" w:space="0" w:color="auto"/>
            </w:tcBorders>
          </w:tcPr>
          <w:p w14:paraId="584787F1"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2.2</w:t>
            </w:r>
          </w:p>
        </w:tc>
        <w:tc>
          <w:tcPr>
            <w:tcW w:w="365" w:type="pct"/>
            <w:tcBorders>
              <w:top w:val="single" w:sz="6" w:space="0" w:color="auto"/>
              <w:left w:val="single" w:sz="4" w:space="0" w:color="auto"/>
              <w:bottom w:val="single" w:sz="6" w:space="0" w:color="auto"/>
              <w:right w:val="single" w:sz="6" w:space="0" w:color="auto"/>
            </w:tcBorders>
          </w:tcPr>
          <w:p w14:paraId="4B3703D0"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2.2</w:t>
            </w:r>
          </w:p>
        </w:tc>
        <w:tc>
          <w:tcPr>
            <w:tcW w:w="396" w:type="pct"/>
            <w:tcBorders>
              <w:top w:val="single" w:sz="6" w:space="0" w:color="auto"/>
              <w:left w:val="single" w:sz="6" w:space="0" w:color="auto"/>
              <w:bottom w:val="single" w:sz="6" w:space="0" w:color="auto"/>
              <w:right w:val="single" w:sz="6" w:space="0" w:color="auto"/>
            </w:tcBorders>
          </w:tcPr>
          <w:p w14:paraId="189A258C"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2.1.1.3</w:t>
            </w:r>
          </w:p>
        </w:tc>
        <w:tc>
          <w:tcPr>
            <w:tcW w:w="574" w:type="pct"/>
            <w:tcBorders>
              <w:top w:val="single" w:sz="6" w:space="0" w:color="auto"/>
              <w:left w:val="single" w:sz="6" w:space="0" w:color="auto"/>
              <w:bottom w:val="single" w:sz="6" w:space="0" w:color="auto"/>
              <w:right w:val="single" w:sz="6" w:space="0" w:color="auto"/>
            </w:tcBorders>
            <w:noWrap/>
          </w:tcPr>
          <w:p w14:paraId="6C9F1D4F"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 xml:space="preserve">5.2.2 </w:t>
            </w:r>
            <w:r w:rsidRPr="00550BB0">
              <w:rPr>
                <w:b/>
                <w:bCs/>
                <w:color w:val="000000"/>
                <w:sz w:val="16"/>
                <w:szCs w:val="16"/>
                <w:lang w:val="de-DE" w:bidi="th-TH"/>
              </w:rPr>
              <w:br/>
              <w:t>/ 3.2.3.1</w:t>
            </w:r>
          </w:p>
        </w:tc>
        <w:tc>
          <w:tcPr>
            <w:tcW w:w="484" w:type="pct"/>
            <w:tcBorders>
              <w:top w:val="single" w:sz="6" w:space="0" w:color="auto"/>
              <w:left w:val="single" w:sz="6" w:space="0" w:color="auto"/>
              <w:bottom w:val="single" w:sz="6" w:space="0" w:color="auto"/>
              <w:right w:val="single" w:sz="6" w:space="0" w:color="auto"/>
            </w:tcBorders>
          </w:tcPr>
          <w:p w14:paraId="2F345B68"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1.2.1 / 7.2.2.0.1</w:t>
            </w:r>
          </w:p>
        </w:tc>
        <w:tc>
          <w:tcPr>
            <w:tcW w:w="396" w:type="pct"/>
            <w:tcBorders>
              <w:top w:val="single" w:sz="6" w:space="0" w:color="auto"/>
              <w:left w:val="single" w:sz="6" w:space="0" w:color="auto"/>
              <w:bottom w:val="single" w:sz="6" w:space="0" w:color="auto"/>
              <w:right w:val="single" w:sz="6" w:space="0" w:color="auto"/>
            </w:tcBorders>
          </w:tcPr>
          <w:p w14:paraId="06A37A6E"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489C72AD"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34E830D6"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 / 1.2.1</w:t>
            </w:r>
          </w:p>
        </w:tc>
        <w:tc>
          <w:tcPr>
            <w:tcW w:w="437" w:type="pct"/>
            <w:tcBorders>
              <w:top w:val="single" w:sz="6" w:space="0" w:color="auto"/>
              <w:left w:val="single" w:sz="6" w:space="0" w:color="auto"/>
              <w:bottom w:val="single" w:sz="6" w:space="0" w:color="auto"/>
              <w:right w:val="single" w:sz="6" w:space="0" w:color="auto"/>
            </w:tcBorders>
          </w:tcPr>
          <w:p w14:paraId="4AA6615A"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 / 1.2.1</w:t>
            </w:r>
          </w:p>
        </w:tc>
      </w:tr>
    </w:tbl>
    <w:p w14:paraId="2C684F72" w14:textId="77777777" w:rsidR="00163D32" w:rsidRPr="00550BB0" w:rsidRDefault="00163D32" w:rsidP="00163D32">
      <w:pPr>
        <w:spacing w:after="120"/>
        <w:ind w:left="1134" w:right="1134"/>
        <w:jc w:val="both"/>
        <w:rPr>
          <w:lang w:val="de-DE"/>
        </w:rPr>
      </w:pPr>
    </w:p>
    <w:tbl>
      <w:tblPr>
        <w:tblW w:w="4639" w:type="pct"/>
        <w:jc w:val="center"/>
        <w:tblCellMar>
          <w:top w:w="28" w:type="dxa"/>
          <w:left w:w="28" w:type="dxa"/>
          <w:bottom w:w="28" w:type="dxa"/>
          <w:right w:w="28" w:type="dxa"/>
        </w:tblCellMar>
        <w:tblLook w:val="0000" w:firstRow="0" w:lastRow="0" w:firstColumn="0" w:lastColumn="0" w:noHBand="0" w:noVBand="0"/>
      </w:tblPr>
      <w:tblGrid>
        <w:gridCol w:w="678"/>
        <w:gridCol w:w="1068"/>
        <w:gridCol w:w="773"/>
        <w:gridCol w:w="857"/>
        <w:gridCol w:w="711"/>
        <w:gridCol w:w="873"/>
        <w:gridCol w:w="1418"/>
        <w:gridCol w:w="900"/>
        <w:gridCol w:w="779"/>
        <w:gridCol w:w="871"/>
      </w:tblGrid>
      <w:tr w:rsidR="00163D32" w:rsidRPr="00550BB0" w14:paraId="5420DD93" w14:textId="77777777" w:rsidTr="00095470">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38BC8D46"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(11)</w:t>
            </w:r>
          </w:p>
        </w:tc>
        <w:tc>
          <w:tcPr>
            <w:tcW w:w="598" w:type="pct"/>
            <w:tcBorders>
              <w:top w:val="single" w:sz="6" w:space="0" w:color="auto"/>
              <w:left w:val="single" w:sz="6" w:space="0" w:color="auto"/>
              <w:bottom w:val="single" w:sz="6" w:space="0" w:color="auto"/>
              <w:right w:val="single" w:sz="6" w:space="0" w:color="auto"/>
            </w:tcBorders>
          </w:tcPr>
          <w:p w14:paraId="34848D7F"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(12)</w:t>
            </w:r>
          </w:p>
        </w:tc>
        <w:tc>
          <w:tcPr>
            <w:tcW w:w="433" w:type="pct"/>
            <w:tcBorders>
              <w:top w:val="single" w:sz="6" w:space="0" w:color="auto"/>
              <w:left w:val="single" w:sz="6" w:space="0" w:color="auto"/>
              <w:bottom w:val="single" w:sz="6" w:space="0" w:color="auto"/>
              <w:right w:val="single" w:sz="6" w:space="0" w:color="auto"/>
            </w:tcBorders>
          </w:tcPr>
          <w:p w14:paraId="5C351D86"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(13)</w:t>
            </w:r>
          </w:p>
        </w:tc>
        <w:tc>
          <w:tcPr>
            <w:tcW w:w="480" w:type="pct"/>
            <w:tcBorders>
              <w:top w:val="single" w:sz="6" w:space="0" w:color="auto"/>
              <w:left w:val="single" w:sz="6" w:space="0" w:color="auto"/>
              <w:bottom w:val="single" w:sz="6" w:space="0" w:color="auto"/>
              <w:right w:val="single" w:sz="6" w:space="0" w:color="auto"/>
            </w:tcBorders>
          </w:tcPr>
          <w:p w14:paraId="7CBA7617"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(14)</w:t>
            </w:r>
          </w:p>
        </w:tc>
        <w:tc>
          <w:tcPr>
            <w:tcW w:w="398" w:type="pct"/>
            <w:tcBorders>
              <w:top w:val="single" w:sz="6" w:space="0" w:color="auto"/>
              <w:left w:val="single" w:sz="6" w:space="0" w:color="auto"/>
              <w:bottom w:val="single" w:sz="6" w:space="0" w:color="auto"/>
              <w:right w:val="single" w:sz="6" w:space="0" w:color="auto"/>
            </w:tcBorders>
          </w:tcPr>
          <w:p w14:paraId="18515D73"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(15)</w:t>
            </w:r>
          </w:p>
        </w:tc>
        <w:tc>
          <w:tcPr>
            <w:tcW w:w="489" w:type="pct"/>
            <w:tcBorders>
              <w:top w:val="single" w:sz="6" w:space="0" w:color="auto"/>
              <w:left w:val="single" w:sz="6" w:space="0" w:color="auto"/>
              <w:bottom w:val="single" w:sz="6" w:space="0" w:color="auto"/>
              <w:right w:val="single" w:sz="6" w:space="0" w:color="auto"/>
            </w:tcBorders>
          </w:tcPr>
          <w:p w14:paraId="047AB975"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(16)</w:t>
            </w:r>
          </w:p>
        </w:tc>
        <w:tc>
          <w:tcPr>
            <w:tcW w:w="794" w:type="pct"/>
            <w:tcBorders>
              <w:top w:val="single" w:sz="6" w:space="0" w:color="auto"/>
              <w:left w:val="single" w:sz="6" w:space="0" w:color="auto"/>
              <w:bottom w:val="single" w:sz="6" w:space="0" w:color="auto"/>
              <w:right w:val="single" w:sz="6" w:space="0" w:color="auto"/>
            </w:tcBorders>
          </w:tcPr>
          <w:p w14:paraId="73296537"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(17)</w:t>
            </w:r>
          </w:p>
        </w:tc>
        <w:tc>
          <w:tcPr>
            <w:tcW w:w="504" w:type="pct"/>
            <w:tcBorders>
              <w:top w:val="single" w:sz="6" w:space="0" w:color="auto"/>
              <w:left w:val="single" w:sz="6" w:space="0" w:color="auto"/>
              <w:bottom w:val="single" w:sz="6" w:space="0" w:color="auto"/>
              <w:right w:val="single" w:sz="6" w:space="0" w:color="auto"/>
            </w:tcBorders>
          </w:tcPr>
          <w:p w14:paraId="161CD32A"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(18)</w:t>
            </w:r>
          </w:p>
        </w:tc>
        <w:tc>
          <w:tcPr>
            <w:tcW w:w="436" w:type="pct"/>
            <w:tcBorders>
              <w:top w:val="single" w:sz="6" w:space="0" w:color="auto"/>
              <w:left w:val="single" w:sz="6" w:space="0" w:color="auto"/>
              <w:bottom w:val="single" w:sz="6" w:space="0" w:color="auto"/>
              <w:right w:val="single" w:sz="6" w:space="0" w:color="auto"/>
            </w:tcBorders>
          </w:tcPr>
          <w:p w14:paraId="6ADDA030"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(19)</w:t>
            </w:r>
          </w:p>
        </w:tc>
        <w:tc>
          <w:tcPr>
            <w:tcW w:w="488" w:type="pct"/>
            <w:tcBorders>
              <w:top w:val="single" w:sz="6" w:space="0" w:color="auto"/>
              <w:left w:val="single" w:sz="6" w:space="0" w:color="auto"/>
              <w:bottom w:val="single" w:sz="6" w:space="0" w:color="auto"/>
              <w:right w:val="single" w:sz="6" w:space="0" w:color="auto"/>
            </w:tcBorders>
          </w:tcPr>
          <w:p w14:paraId="5357388A" w14:textId="77777777" w:rsidR="00163D32" w:rsidRPr="00550BB0" w:rsidRDefault="00163D32" w:rsidP="00095470">
            <w:pPr>
              <w:suppressAutoHyphens w:val="0"/>
              <w:autoSpaceDE w:val="0"/>
              <w:autoSpaceDN w:val="0"/>
              <w:adjustRightInd w:val="0"/>
              <w:spacing w:before="10" w:after="10" w:line="240" w:lineRule="auto"/>
              <w:jc w:val="center"/>
              <w:rPr>
                <w:color w:val="000000"/>
                <w:sz w:val="16"/>
                <w:szCs w:val="16"/>
                <w:lang w:val="de-DE" w:bidi="th-TH"/>
              </w:rPr>
            </w:pPr>
            <w:r w:rsidRPr="00550BB0">
              <w:rPr>
                <w:color w:val="000000"/>
                <w:sz w:val="16"/>
                <w:szCs w:val="16"/>
                <w:lang w:val="de-DE" w:bidi="th-TH"/>
              </w:rPr>
              <w:t>(20)</w:t>
            </w:r>
          </w:p>
        </w:tc>
      </w:tr>
      <w:tr w:rsidR="00163D32" w:rsidRPr="00550BB0" w14:paraId="604AF32F" w14:textId="77777777" w:rsidTr="00095470">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0BE12945"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7.2.4.21</w:t>
            </w:r>
          </w:p>
        </w:tc>
        <w:tc>
          <w:tcPr>
            <w:tcW w:w="598" w:type="pct"/>
            <w:tcBorders>
              <w:top w:val="single" w:sz="6" w:space="0" w:color="auto"/>
              <w:left w:val="single" w:sz="6" w:space="0" w:color="auto"/>
              <w:bottom w:val="single" w:sz="6" w:space="0" w:color="auto"/>
              <w:right w:val="single" w:sz="6" w:space="0" w:color="auto"/>
            </w:tcBorders>
          </w:tcPr>
          <w:p w14:paraId="57F8FFE0"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w:t>
            </w:r>
          </w:p>
        </w:tc>
        <w:tc>
          <w:tcPr>
            <w:tcW w:w="433" w:type="pct"/>
            <w:tcBorders>
              <w:top w:val="single" w:sz="6" w:space="0" w:color="auto"/>
              <w:left w:val="single" w:sz="6" w:space="0" w:color="auto"/>
              <w:bottom w:val="single" w:sz="6" w:space="0" w:color="auto"/>
              <w:right w:val="single" w:sz="6" w:space="0" w:color="auto"/>
            </w:tcBorders>
          </w:tcPr>
          <w:p w14:paraId="067D1CFB"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 / 1.2.1</w:t>
            </w:r>
          </w:p>
        </w:tc>
        <w:tc>
          <w:tcPr>
            <w:tcW w:w="480" w:type="pct"/>
            <w:tcBorders>
              <w:top w:val="single" w:sz="6" w:space="0" w:color="auto"/>
              <w:left w:val="single" w:sz="6" w:space="0" w:color="auto"/>
              <w:bottom w:val="single" w:sz="6" w:space="0" w:color="auto"/>
              <w:right w:val="single" w:sz="6" w:space="0" w:color="auto"/>
            </w:tcBorders>
          </w:tcPr>
          <w:p w14:paraId="08CD6C2E"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 xml:space="preserve">3.2.3.1 / 1.2.1 </w:t>
            </w:r>
          </w:p>
        </w:tc>
        <w:tc>
          <w:tcPr>
            <w:tcW w:w="398" w:type="pct"/>
            <w:tcBorders>
              <w:top w:val="single" w:sz="6" w:space="0" w:color="auto"/>
              <w:left w:val="single" w:sz="6" w:space="0" w:color="auto"/>
              <w:bottom w:val="single" w:sz="6" w:space="0" w:color="auto"/>
              <w:right w:val="single" w:sz="6" w:space="0" w:color="auto"/>
            </w:tcBorders>
          </w:tcPr>
          <w:p w14:paraId="4BBBCD85"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1.2.1</w:t>
            </w:r>
          </w:p>
        </w:tc>
        <w:tc>
          <w:tcPr>
            <w:tcW w:w="489" w:type="pct"/>
            <w:tcBorders>
              <w:top w:val="single" w:sz="6" w:space="0" w:color="auto"/>
              <w:left w:val="single" w:sz="6" w:space="0" w:color="auto"/>
              <w:bottom w:val="single" w:sz="6" w:space="0" w:color="auto"/>
              <w:right w:val="single" w:sz="6" w:space="0" w:color="auto"/>
            </w:tcBorders>
          </w:tcPr>
          <w:p w14:paraId="7EC8329E"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 xml:space="preserve">1.2.1 / 3.2.3.3 </w:t>
            </w:r>
          </w:p>
        </w:tc>
        <w:tc>
          <w:tcPr>
            <w:tcW w:w="794" w:type="pct"/>
            <w:tcBorders>
              <w:top w:val="single" w:sz="6" w:space="0" w:color="auto"/>
              <w:left w:val="single" w:sz="6" w:space="0" w:color="auto"/>
              <w:bottom w:val="single" w:sz="6" w:space="0" w:color="auto"/>
              <w:right w:val="single" w:sz="6" w:space="0" w:color="auto"/>
            </w:tcBorders>
          </w:tcPr>
          <w:p w14:paraId="614AC64A"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1.2.1 / 3.2.3.3</w:t>
            </w:r>
          </w:p>
        </w:tc>
        <w:tc>
          <w:tcPr>
            <w:tcW w:w="504" w:type="pct"/>
            <w:tcBorders>
              <w:top w:val="single" w:sz="6" w:space="0" w:color="auto"/>
              <w:left w:val="single" w:sz="6" w:space="0" w:color="auto"/>
              <w:bottom w:val="single" w:sz="6" w:space="0" w:color="auto"/>
              <w:right w:val="single" w:sz="6" w:space="0" w:color="auto"/>
            </w:tcBorders>
          </w:tcPr>
          <w:p w14:paraId="0CA5FE7F"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8.1.5</w:t>
            </w:r>
          </w:p>
        </w:tc>
        <w:tc>
          <w:tcPr>
            <w:tcW w:w="436" w:type="pct"/>
            <w:tcBorders>
              <w:top w:val="single" w:sz="6" w:space="0" w:color="auto"/>
              <w:left w:val="single" w:sz="6" w:space="0" w:color="auto"/>
              <w:bottom w:val="single" w:sz="6" w:space="0" w:color="auto"/>
              <w:right w:val="single" w:sz="6" w:space="0" w:color="auto"/>
            </w:tcBorders>
          </w:tcPr>
          <w:p w14:paraId="5720FA0B"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7.2.5</w:t>
            </w:r>
          </w:p>
        </w:tc>
        <w:tc>
          <w:tcPr>
            <w:tcW w:w="488" w:type="pct"/>
            <w:tcBorders>
              <w:top w:val="single" w:sz="6" w:space="0" w:color="auto"/>
              <w:left w:val="single" w:sz="6" w:space="0" w:color="auto"/>
              <w:bottom w:val="single" w:sz="6" w:space="0" w:color="auto"/>
              <w:right w:val="single" w:sz="6" w:space="0" w:color="auto"/>
            </w:tcBorders>
          </w:tcPr>
          <w:p w14:paraId="272562C5" w14:textId="77777777" w:rsidR="00163D32" w:rsidRPr="00550BB0" w:rsidRDefault="00163D32" w:rsidP="00095470">
            <w:pPr>
              <w:suppressAutoHyphens w:val="0"/>
              <w:autoSpaceDE w:val="0"/>
              <w:autoSpaceDN w:val="0"/>
              <w:adjustRightInd w:val="0"/>
              <w:spacing w:before="10" w:after="10" w:line="240" w:lineRule="auto"/>
              <w:jc w:val="center"/>
              <w:rPr>
                <w:b/>
                <w:bCs/>
                <w:color w:val="000000"/>
                <w:sz w:val="16"/>
                <w:szCs w:val="16"/>
                <w:lang w:val="de-DE" w:bidi="th-TH"/>
              </w:rPr>
            </w:pPr>
            <w:r w:rsidRPr="00550BB0">
              <w:rPr>
                <w:b/>
                <w:bCs/>
                <w:color w:val="000000"/>
                <w:sz w:val="16"/>
                <w:szCs w:val="16"/>
                <w:lang w:val="de-DE" w:bidi="th-TH"/>
              </w:rPr>
              <w:t>3.2.3.1</w:t>
            </w:r>
          </w:p>
        </w:tc>
      </w:tr>
    </w:tbl>
    <w:p w14:paraId="36604730" w14:textId="77777777" w:rsidR="00163D32" w:rsidRPr="00550BB0" w:rsidRDefault="00163D32" w:rsidP="00D71DA6">
      <w:pPr>
        <w:spacing w:before="100" w:beforeAutospacing="1" w:after="120"/>
        <w:ind w:left="1134" w:right="1134"/>
        <w:jc w:val="right"/>
        <w:rPr>
          <w:lang w:val="de-DE"/>
        </w:rPr>
      </w:pPr>
      <w:r w:rsidRPr="00550BB0">
        <w:rPr>
          <w:lang w:val="de-DE"/>
        </w:rPr>
        <w:t>“.</w:t>
      </w:r>
    </w:p>
    <w:p w14:paraId="2697D29B" w14:textId="77777777" w:rsidR="00163D32" w:rsidRPr="00550BB0" w:rsidRDefault="00163D32" w:rsidP="00163D32">
      <w:pPr>
        <w:ind w:left="1134" w:right="1134"/>
        <w:jc w:val="both"/>
        <w:rPr>
          <w:iCs/>
          <w:lang w:val="de-DE"/>
        </w:rPr>
      </w:pPr>
      <w:r w:rsidRPr="00550BB0">
        <w:rPr>
          <w:lang w:val="de-DE"/>
        </w:rPr>
        <w:t xml:space="preserve">[Die Änderungen der Beschreibungen von Spalte 3 (b) und Spalte (7) </w:t>
      </w:r>
      <w:r w:rsidRPr="00550BB0">
        <w:rPr>
          <w:iCs/>
          <w:lang w:val="de-DE"/>
        </w:rPr>
        <w:t>in der französischen Fassung haben keine Auswirkungen auf den deutschen Text.]</w:t>
      </w:r>
    </w:p>
    <w:p w14:paraId="297759CE" w14:textId="77777777" w:rsidR="00163D32" w:rsidRPr="00550BB0" w:rsidRDefault="00163D32" w:rsidP="00163D32">
      <w:pPr>
        <w:spacing w:before="120"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11BBDC6A" w14:textId="77777777" w:rsidR="002D23E7" w:rsidRPr="00550BB0" w:rsidRDefault="002D23E7">
      <w:pPr>
        <w:suppressAutoHyphens w:val="0"/>
        <w:spacing w:line="240" w:lineRule="auto"/>
        <w:rPr>
          <w:lang w:val="de-DE"/>
        </w:rPr>
      </w:pPr>
      <w:r w:rsidRPr="00550BB0">
        <w:rPr>
          <w:lang w:val="de-DE"/>
        </w:rPr>
        <w:br w:type="page"/>
      </w:r>
    </w:p>
    <w:p w14:paraId="2475B78F" w14:textId="6E6AC95D" w:rsidR="00163D32" w:rsidRPr="00550BB0" w:rsidRDefault="00163D32" w:rsidP="000448F3">
      <w:pPr>
        <w:pStyle w:val="SingleTxtG"/>
        <w:tabs>
          <w:tab w:val="left" w:pos="2268"/>
        </w:tabs>
        <w:rPr>
          <w:lang w:val="de-DE"/>
        </w:rPr>
      </w:pPr>
      <w:r w:rsidRPr="00550BB0">
        <w:rPr>
          <w:lang w:val="de-DE"/>
        </w:rPr>
        <w:t>3.2.3.2</w:t>
      </w:r>
      <w:r w:rsidRPr="00550BB0">
        <w:rPr>
          <w:lang w:val="de-DE"/>
        </w:rPr>
        <w:tab/>
        <w:t>Für alle Eintragungen mit „29“ in Spalte (20), streichen: „29“.</w:t>
      </w:r>
    </w:p>
    <w:p w14:paraId="530FA1F8"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19C589B4" w14:textId="368A674E"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1010, BUTA-1,2-DIEN, STABILISIERT, erhält die Spalte (2) folgenden Wortlaut: „BUTADIENE (BUTA-1,2-DIEN), STABILISIERT“.</w:t>
      </w:r>
    </w:p>
    <w:p w14:paraId="4A40735D"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2596A0BC" w14:textId="138618AB"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1010, BUTA-1,3-DIEN, STABILISIERT, erhält die Spalte (2) folgenden Wortlaut: „BUTADIENE (BUTA-1,3-DIEN), STABILISIERT“.</w:t>
      </w:r>
    </w:p>
    <w:p w14:paraId="1EA11FFE"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265528FE" w14:textId="4BD12E2E"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1020</w:t>
      </w:r>
      <w:r w:rsidR="00163D32" w:rsidRPr="00550BB0">
        <w:rPr>
          <w:iCs/>
          <w:lang w:val="de-DE"/>
        </w:rPr>
        <w:t xml:space="preserve"> erhält die Spalte (2) folgenden Wortlaut</w:t>
      </w:r>
      <w:r w:rsidR="00163D32" w:rsidRPr="00550BB0">
        <w:rPr>
          <w:lang w:val="de-DE"/>
        </w:rPr>
        <w:t>: „CHLORPENTAFLUORETHAN (Gas als Kältemittel R 115)“.</w:t>
      </w:r>
    </w:p>
    <w:p w14:paraId="2C126A52"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985A1A8" w14:textId="304F01CD"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1108</w:t>
      </w:r>
      <w:r w:rsidR="00163D32" w:rsidRPr="00550BB0">
        <w:rPr>
          <w:iCs/>
          <w:lang w:val="de-DE"/>
        </w:rPr>
        <w:t xml:space="preserve"> erhält die Spalte (2) folgenden Wortlaut</w:t>
      </w:r>
      <w:r w:rsidR="00163D32" w:rsidRPr="00550BB0">
        <w:rPr>
          <w:lang w:val="de-DE"/>
        </w:rPr>
        <w:t>: „PENT-1-EN (n-Amylen)“.</w:t>
      </w:r>
    </w:p>
    <w:p w14:paraId="76978A03"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2E968915" w14:textId="0CFB276E" w:rsidR="00163D32" w:rsidRPr="00550BB0" w:rsidRDefault="00A335CF" w:rsidP="000448F3">
      <w:pPr>
        <w:pStyle w:val="SingleTxtG"/>
        <w:tabs>
          <w:tab w:val="left" w:pos="2268"/>
        </w:tabs>
        <w:rPr>
          <w:iCs/>
          <w:lang w:val="de-DE"/>
        </w:rPr>
      </w:pPr>
      <w:r w:rsidRPr="00550BB0">
        <w:t>3.2.3.2</w:t>
      </w:r>
      <w:r w:rsidRPr="00550BB0">
        <w:tab/>
      </w:r>
      <w:r w:rsidR="00163D32" w:rsidRPr="00550BB0">
        <w:rPr>
          <w:iCs/>
          <w:lang w:val="de-DE"/>
        </w:rPr>
        <w:t>Bei der UN-Nr.</w:t>
      </w:r>
      <w:r w:rsidR="00163D32" w:rsidRPr="00550BB0">
        <w:rPr>
          <w:lang w:val="de-DE"/>
        </w:rPr>
        <w:t xml:space="preserve"> 1131</w:t>
      </w:r>
      <w:r w:rsidR="00163D32" w:rsidRPr="00550BB0">
        <w:rPr>
          <w:iCs/>
          <w:lang w:val="de-DE"/>
        </w:rPr>
        <w:t xml:space="preserve"> erhält die Spalte (2) folgenden Wortlaut</w:t>
      </w:r>
      <w:r w:rsidR="00163D32" w:rsidRPr="00550BB0">
        <w:rPr>
          <w:lang w:val="de-DE"/>
        </w:rPr>
        <w:t>: „</w:t>
      </w:r>
      <w:r w:rsidR="00163D32" w:rsidRPr="00550BB0">
        <w:rPr>
          <w:iCs/>
          <w:lang w:val="de-DE"/>
        </w:rPr>
        <w:t>KOHLENSTOFFDISULFID (Schwefelkohlenstoff)“.</w:t>
      </w:r>
    </w:p>
    <w:p w14:paraId="6015A4FF" w14:textId="77777777" w:rsidR="00163D32" w:rsidRPr="00550BB0" w:rsidRDefault="00163D32" w:rsidP="000448F3">
      <w:pPr>
        <w:pStyle w:val="SingleTxtG"/>
        <w:tabs>
          <w:tab w:val="left" w:pos="2268"/>
        </w:tabs>
        <w:rPr>
          <w:lang w:val="de-DE"/>
        </w:rPr>
      </w:pPr>
      <w:r w:rsidRPr="00550BB0">
        <w:rPr>
          <w:iCs/>
          <w:lang w:val="de-DE"/>
        </w:rPr>
        <w:t>[Betrifft nur die deutsche Sprachfassung]</w:t>
      </w:r>
    </w:p>
    <w:p w14:paraId="3967B795" w14:textId="7AB7755D" w:rsidR="00163D32" w:rsidRPr="00550BB0" w:rsidRDefault="00163D32" w:rsidP="000448F3">
      <w:pPr>
        <w:tabs>
          <w:tab w:val="left" w:pos="2268"/>
        </w:tabs>
        <w:spacing w:after="120"/>
        <w:ind w:left="1134" w:right="1134"/>
        <w:jc w:val="both"/>
        <w:rPr>
          <w:i/>
          <w:iCs/>
          <w:lang w:val="de-DE"/>
        </w:rPr>
      </w:pPr>
      <w:r w:rsidRPr="00550BB0">
        <w:rPr>
          <w:i/>
          <w:iCs/>
          <w:lang w:val="de-DE"/>
        </w:rPr>
        <w:t xml:space="preserve">(Referenzdokument: </w:t>
      </w:r>
      <w:r w:rsidRPr="00550BB0">
        <w:rPr>
          <w:i/>
          <w:lang w:val="de-DE"/>
        </w:rPr>
        <w:t>ECE/TRANS/WP.15/AC.2/68, Anlage I</w:t>
      </w:r>
      <w:r w:rsidRPr="00550BB0">
        <w:rPr>
          <w:i/>
          <w:iCs/>
          <w:lang w:val="de-DE"/>
        </w:rPr>
        <w:t>)</w:t>
      </w:r>
    </w:p>
    <w:p w14:paraId="07C7E3C5" w14:textId="77777777" w:rsidR="00163D32" w:rsidRPr="00550BB0" w:rsidRDefault="00163D32" w:rsidP="000448F3">
      <w:pPr>
        <w:tabs>
          <w:tab w:val="left" w:pos="2268"/>
        </w:tabs>
        <w:spacing w:after="120"/>
        <w:ind w:left="1134" w:right="1134"/>
        <w:jc w:val="both"/>
        <w:rPr>
          <w:rFonts w:eastAsia="SimSun"/>
          <w:lang w:val="de-DE" w:eastAsia="zh-CN"/>
        </w:rPr>
      </w:pPr>
      <w:r w:rsidRPr="00550BB0">
        <w:rPr>
          <w:rFonts w:eastAsia="SimSun"/>
          <w:lang w:val="de-DE" w:eastAsia="zh-CN"/>
        </w:rPr>
        <w:t>3.2.3.2</w:t>
      </w:r>
      <w:r w:rsidRPr="00550BB0">
        <w:rPr>
          <w:rFonts w:eastAsia="SimSun"/>
          <w:lang w:val="de-DE" w:eastAsia="zh-CN"/>
        </w:rPr>
        <w:tab/>
      </w:r>
      <w:r w:rsidRPr="00550BB0">
        <w:rPr>
          <w:rFonts w:eastAsia="SimSun"/>
          <w:lang w:val="de-DE" w:eastAsia="zh-CN"/>
        </w:rPr>
        <w:tab/>
        <w:t>[Die Änderung zur UN-Nr. 1177 in der französischen Fassung hat keine Auswirkungen auf den deutschen Text.]</w:t>
      </w:r>
    </w:p>
    <w:p w14:paraId="1A79B30B"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ECE/TRANS/WP.15/AC.2/72, Anlage I</w:t>
      </w:r>
      <w:r w:rsidRPr="00550BB0">
        <w:rPr>
          <w:i/>
          <w:iCs/>
          <w:lang w:val="de-DE"/>
        </w:rPr>
        <w:t>)</w:t>
      </w:r>
    </w:p>
    <w:p w14:paraId="5AFAAD03" w14:textId="3C93A2A6"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1179 erhält die Spalte (16) folgenden Wortlaut: „II A“.</w:t>
      </w:r>
    </w:p>
    <w:p w14:paraId="5DCC3CC8"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7F44A5AF" w14:textId="22BA89F3"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1193 </w:t>
      </w:r>
      <w:r w:rsidR="00163D32" w:rsidRPr="00550BB0">
        <w:rPr>
          <w:iCs/>
          <w:lang w:val="de-DE"/>
        </w:rPr>
        <w:t>erhält die Spalte (2) folgenden Wortlaut</w:t>
      </w:r>
      <w:r w:rsidR="00163D32" w:rsidRPr="00550BB0">
        <w:rPr>
          <w:lang w:val="de-DE"/>
        </w:rPr>
        <w:t>: „ETHYLMETHYLKETON (Methylethylketon)“.</w:t>
      </w:r>
    </w:p>
    <w:p w14:paraId="07953366"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01E1773F" w14:textId="6E93DAC5"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1212 </w:t>
      </w:r>
      <w:r w:rsidR="00163D32" w:rsidRPr="00550BB0">
        <w:rPr>
          <w:iCs/>
          <w:lang w:val="de-DE"/>
        </w:rPr>
        <w:t>erhält die Spalte (2) folgenden Wortlaut</w:t>
      </w:r>
      <w:r w:rsidR="00163D32" w:rsidRPr="00550BB0">
        <w:rPr>
          <w:lang w:val="de-DE"/>
        </w:rPr>
        <w:t>: „ISOBUTANOL (Isobutylalkohol)“.</w:t>
      </w:r>
    </w:p>
    <w:p w14:paraId="41A85F4A" w14:textId="77777777" w:rsidR="00163D32" w:rsidRPr="00550BB0" w:rsidRDefault="00163D32" w:rsidP="000448F3">
      <w:pPr>
        <w:tabs>
          <w:tab w:val="left" w:pos="2268"/>
        </w:tabs>
        <w:spacing w:after="120"/>
        <w:ind w:left="1134" w:right="1134"/>
        <w:jc w:val="both"/>
        <w:rPr>
          <w:lang w:val="de-DE"/>
        </w:rPr>
      </w:pPr>
      <w:bookmarkStart w:id="21" w:name="_Hlk25231678"/>
      <w:r w:rsidRPr="00550BB0">
        <w:rPr>
          <w:i/>
          <w:iCs/>
          <w:lang w:val="de-DE"/>
        </w:rPr>
        <w:t xml:space="preserve">(Referenzdokument: </w:t>
      </w:r>
      <w:r w:rsidRPr="00550BB0">
        <w:rPr>
          <w:i/>
          <w:lang w:val="de-DE"/>
        </w:rPr>
        <w:t>ECE/TRANS/WP.15/AC.2/68, Anlage I</w:t>
      </w:r>
      <w:r w:rsidRPr="00550BB0">
        <w:rPr>
          <w:i/>
          <w:iCs/>
          <w:lang w:val="de-DE"/>
        </w:rPr>
        <w:t>)</w:t>
      </w:r>
    </w:p>
    <w:bookmarkEnd w:id="21"/>
    <w:p w14:paraId="735C6496" w14:textId="428D13DA"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1216 erhält die Spalte (16) folgenden Wortlaut: „II B (II B1)“.</w:t>
      </w:r>
    </w:p>
    <w:p w14:paraId="3A8BC302"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1EC4E897" w14:textId="0C06730D"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1219 </w:t>
      </w:r>
      <w:r w:rsidR="00163D32" w:rsidRPr="00550BB0">
        <w:rPr>
          <w:iCs/>
          <w:lang w:val="de-DE"/>
        </w:rPr>
        <w:t>erhält die Spalte (2) folgenden Wortlaut</w:t>
      </w:r>
      <w:r w:rsidR="00163D32" w:rsidRPr="00550BB0">
        <w:rPr>
          <w:lang w:val="de-DE"/>
        </w:rPr>
        <w:t xml:space="preserve">: </w:t>
      </w:r>
      <w:r w:rsidR="0099288D">
        <w:rPr>
          <w:lang w:val="de-DE"/>
        </w:rPr>
        <w:t>„</w:t>
      </w:r>
      <w:r w:rsidR="00163D32" w:rsidRPr="00550BB0">
        <w:rPr>
          <w:lang w:val="de-DE"/>
        </w:rPr>
        <w:t>ISOPROPANOL (Isopropylalkohol)“.</w:t>
      </w:r>
    </w:p>
    <w:p w14:paraId="031B9990"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4DEDF56" w14:textId="3DE5C087" w:rsidR="00163D32" w:rsidRPr="00550BB0" w:rsidRDefault="00A335CF" w:rsidP="000448F3">
      <w:pPr>
        <w:pStyle w:val="ListParagraph"/>
        <w:tabs>
          <w:tab w:val="left" w:pos="2268"/>
        </w:tabs>
        <w:suppressAutoHyphens w:val="0"/>
        <w:spacing w:line="240" w:lineRule="auto"/>
        <w:ind w:left="1134" w:right="1134"/>
        <w:contextualSpacing w:val="0"/>
        <w:jc w:val="both"/>
        <w:rPr>
          <w:lang w:val="de-DE"/>
        </w:rPr>
      </w:pPr>
      <w:r w:rsidRPr="00550BB0">
        <w:t>3.2.3.2</w:t>
      </w:r>
      <w:r w:rsidRPr="00550BB0">
        <w:tab/>
      </w:r>
      <w:r w:rsidR="00163D32" w:rsidRPr="00550BB0">
        <w:rPr>
          <w:iCs/>
          <w:lang w:val="de-DE"/>
        </w:rPr>
        <w:t>Bei der UN-Nr.</w:t>
      </w:r>
      <w:r w:rsidR="00163D32" w:rsidRPr="00550BB0">
        <w:rPr>
          <w:lang w:val="de-DE"/>
        </w:rPr>
        <w:t xml:space="preserve"> 1268, (16 Eintragungen mit einem Benzen-Gehalt von mehr als 10 %), in Spalte (20) streichen: „27“.</w:t>
      </w:r>
    </w:p>
    <w:p w14:paraId="052ABEAA" w14:textId="77777777" w:rsidR="00163D32" w:rsidRPr="00550BB0" w:rsidRDefault="00163D32" w:rsidP="000448F3">
      <w:pPr>
        <w:tabs>
          <w:tab w:val="left" w:pos="2268"/>
        </w:tabs>
        <w:spacing w:before="120"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3E130C3" w14:textId="1C556E52" w:rsidR="00163D32" w:rsidRPr="00550BB0" w:rsidRDefault="00A335CF" w:rsidP="000448F3">
      <w:pPr>
        <w:pStyle w:val="SingleTxtG"/>
        <w:tabs>
          <w:tab w:val="left" w:pos="2268"/>
        </w:tabs>
        <w:rPr>
          <w:rFonts w:eastAsiaTheme="minorEastAsia"/>
          <w:lang w:val="de-DE"/>
        </w:rPr>
      </w:pPr>
      <w:r w:rsidRPr="00550BB0">
        <w:t>3.2.3.2</w:t>
      </w:r>
      <w:r w:rsidRPr="00550BB0">
        <w:tab/>
      </w:r>
      <w:r w:rsidR="00163D32" w:rsidRPr="00550BB0">
        <w:rPr>
          <w:iCs/>
          <w:lang w:val="de-DE"/>
        </w:rPr>
        <w:t>Bei der UN-Nr.</w:t>
      </w:r>
      <w:r w:rsidR="00163D32" w:rsidRPr="00550BB0">
        <w:rPr>
          <w:lang w:val="de-DE"/>
        </w:rPr>
        <w:t xml:space="preserve"> 1274 (alle Eintragungen) </w:t>
      </w:r>
      <w:r w:rsidR="00163D32" w:rsidRPr="00550BB0">
        <w:rPr>
          <w:iCs/>
          <w:lang w:val="de-DE"/>
        </w:rPr>
        <w:t>erhält die Spalte (2) folgenden Wortlaut</w:t>
      </w:r>
      <w:r w:rsidR="00163D32" w:rsidRPr="00550BB0">
        <w:rPr>
          <w:lang w:val="de-DE"/>
        </w:rPr>
        <w:t xml:space="preserve">: </w:t>
      </w:r>
      <w:r w:rsidR="00163D32" w:rsidRPr="00550BB0">
        <w:rPr>
          <w:rFonts w:eastAsiaTheme="minorEastAsia"/>
          <w:lang w:val="de-DE"/>
        </w:rPr>
        <w:t>„n-PROPANOL (n-Propylalkohol)“.</w:t>
      </w:r>
    </w:p>
    <w:p w14:paraId="01187ABE"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23296C98" w14:textId="14091B2D"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1823, NATRIUMHYDROXID, </w:t>
      </w:r>
      <w:r w:rsidR="00163D32" w:rsidRPr="00550BB0">
        <w:rPr>
          <w:iCs/>
          <w:lang w:val="de-DE"/>
        </w:rPr>
        <w:t>erhält die Spalte (2) folgenden Wortlaut</w:t>
      </w:r>
      <w:r w:rsidR="00163D32" w:rsidRPr="00550BB0">
        <w:rPr>
          <w:lang w:val="de-DE"/>
        </w:rPr>
        <w:t>: „NATRIUMHYDROXID, FEST“.</w:t>
      </w:r>
    </w:p>
    <w:p w14:paraId="0737C516"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75D4E440" w14:textId="77777777" w:rsidR="002D23E7" w:rsidRPr="00550BB0" w:rsidRDefault="002D23E7">
      <w:pPr>
        <w:suppressAutoHyphens w:val="0"/>
        <w:spacing w:line="240" w:lineRule="auto"/>
      </w:pPr>
      <w:r w:rsidRPr="00550BB0">
        <w:br w:type="page"/>
      </w:r>
    </w:p>
    <w:p w14:paraId="01908F03" w14:textId="6F038A13"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den UN-Nrn.</w:t>
      </w:r>
      <w:r w:rsidR="00163D32" w:rsidRPr="00550BB0">
        <w:rPr>
          <w:lang w:val="de-DE"/>
        </w:rPr>
        <w:t xml:space="preserve"> 1993 (6 erste Eintragungen), 3145 (alle Eintragungen), 3295 (6 erste Eintragungen), 9002 (alle Eintragungen), 9005 und 9006, in Spalte (20), einfügen: „27“.</w:t>
      </w:r>
    </w:p>
    <w:p w14:paraId="21CB0FCA"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7FC07771" w14:textId="77777777" w:rsidR="00163D32" w:rsidRPr="00550BB0" w:rsidRDefault="00163D32" w:rsidP="000448F3">
      <w:pPr>
        <w:tabs>
          <w:tab w:val="left" w:pos="2268"/>
        </w:tabs>
        <w:spacing w:after="120"/>
        <w:ind w:left="1134" w:right="1134"/>
        <w:jc w:val="both"/>
        <w:rPr>
          <w:rFonts w:eastAsia="SimSun"/>
          <w:lang w:val="de-DE" w:eastAsia="zh-CN"/>
        </w:rPr>
      </w:pPr>
      <w:r w:rsidRPr="00550BB0">
        <w:rPr>
          <w:rFonts w:eastAsia="SimSun"/>
          <w:lang w:val="de-DE" w:eastAsia="zh-CN"/>
        </w:rPr>
        <w:t>3.2.3.2</w:t>
      </w:r>
      <w:r w:rsidRPr="00550BB0">
        <w:rPr>
          <w:rFonts w:eastAsia="SimSun"/>
          <w:lang w:val="de-DE" w:eastAsia="zh-CN"/>
        </w:rPr>
        <w:tab/>
      </w:r>
      <w:r w:rsidRPr="00550BB0">
        <w:rPr>
          <w:rFonts w:eastAsia="SimSun"/>
          <w:lang w:val="de-DE" w:eastAsia="zh-CN"/>
        </w:rPr>
        <w:tab/>
      </w:r>
      <w:bookmarkStart w:id="22" w:name="_Hlk19625027"/>
      <w:r w:rsidRPr="00550BB0">
        <w:rPr>
          <w:rFonts w:eastAsia="SimSun"/>
          <w:lang w:val="de-DE" w:eastAsia="zh-CN"/>
        </w:rPr>
        <w:t>[Die Änderung zur UN-Nr. 2785 in der englischen Fassung hat keine Auswirkungen auf den deutschen Text.]</w:t>
      </w:r>
    </w:p>
    <w:bookmarkEnd w:id="22"/>
    <w:p w14:paraId="15B32F80"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ECE/TRANS/WP.15/AC.2/72, Anlage I</w:t>
      </w:r>
      <w:r w:rsidRPr="00550BB0">
        <w:rPr>
          <w:i/>
          <w:iCs/>
          <w:lang w:val="de-DE"/>
        </w:rPr>
        <w:t>)</w:t>
      </w:r>
    </w:p>
    <w:p w14:paraId="0629823B" w14:textId="2693B9D8" w:rsidR="00163D32" w:rsidRPr="00550BB0" w:rsidRDefault="00A335CF" w:rsidP="000448F3">
      <w:pPr>
        <w:pStyle w:val="SingleTxtG"/>
        <w:tabs>
          <w:tab w:val="left" w:pos="2268"/>
        </w:tabs>
        <w:rPr>
          <w:iCs/>
          <w:lang w:val="de-DE"/>
        </w:rPr>
      </w:pPr>
      <w:r w:rsidRPr="00550BB0">
        <w:t>3.2.3.2</w:t>
      </w:r>
      <w:r w:rsidRPr="00550BB0">
        <w:tab/>
      </w:r>
      <w:r w:rsidR="00163D32" w:rsidRPr="00550BB0">
        <w:rPr>
          <w:iCs/>
          <w:lang w:val="de-DE"/>
        </w:rPr>
        <w:t>Bei der UN-Nr.</w:t>
      </w:r>
      <w:r w:rsidR="00163D32" w:rsidRPr="00550BB0">
        <w:rPr>
          <w:lang w:val="de-DE"/>
        </w:rPr>
        <w:t xml:space="preserve"> 2850</w:t>
      </w:r>
      <w:r w:rsidR="00163D32" w:rsidRPr="00550BB0">
        <w:rPr>
          <w:iCs/>
          <w:lang w:val="de-DE"/>
        </w:rPr>
        <w:t xml:space="preserve"> erhält die Spalte (2) folgenden Wortlaut</w:t>
      </w:r>
      <w:r w:rsidR="00163D32" w:rsidRPr="00550BB0">
        <w:rPr>
          <w:lang w:val="de-DE"/>
        </w:rPr>
        <w:t>: „</w:t>
      </w:r>
      <w:r w:rsidR="00163D32" w:rsidRPr="00550BB0">
        <w:rPr>
          <w:iCs/>
          <w:lang w:val="de-DE"/>
        </w:rPr>
        <w:t>PROPYLENTETRAMER (Tetrapropylen)“.</w:t>
      </w:r>
    </w:p>
    <w:p w14:paraId="0175BD7F" w14:textId="77777777" w:rsidR="00163D32" w:rsidRPr="00550BB0" w:rsidRDefault="00163D32" w:rsidP="000448F3">
      <w:pPr>
        <w:pStyle w:val="SingleTxtG"/>
        <w:tabs>
          <w:tab w:val="left" w:pos="2268"/>
        </w:tabs>
        <w:rPr>
          <w:lang w:val="de-DE"/>
        </w:rPr>
      </w:pPr>
      <w:r w:rsidRPr="00550BB0">
        <w:rPr>
          <w:iCs/>
          <w:lang w:val="de-DE"/>
        </w:rPr>
        <w:t>[Betrifft nur die deutsche Sprachfassung]</w:t>
      </w:r>
    </w:p>
    <w:p w14:paraId="1CF35D1F" w14:textId="17A6BB4E"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3256 „ERWÄRMTER FLÜSSIGER STOFF, ENTZÜNDBAR, N.A.G., mit einem Flammpunkt über 60 °C, bei oder über seinem Flammpunkt (Low QI Pitch)“, erhält die Spalte (16) folgenden Wortlaut: „II B (II B2)“.</w:t>
      </w:r>
    </w:p>
    <w:p w14:paraId="3F4839A4"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0D82394" w14:textId="341CA814"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3295, KOHLENWASSERSTOFFE, FLÜSSIG, N.A.G., ISOPREN UND PENTADIEN ENTHALTEND, STABILISIERT (alle Eintragungen), in Spalte (20), streichen: „27“.</w:t>
      </w:r>
    </w:p>
    <w:p w14:paraId="0ED9C294"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530A6B20" w14:textId="36EFC472"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UN-Nr.</w:t>
      </w:r>
      <w:r w:rsidR="00163D32" w:rsidRPr="00550BB0">
        <w:rPr>
          <w:lang w:val="de-DE"/>
        </w:rPr>
        <w:t xml:space="preserve"> 3494 (alle Eintragungen), in Spalte (20), streichen: „27“.</w:t>
      </w:r>
    </w:p>
    <w:p w14:paraId="51BC8FC7"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49E4A760" w14:textId="4A431377"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Stoffnummer</w:t>
      </w:r>
      <w:r w:rsidR="00163D32" w:rsidRPr="00550BB0">
        <w:rPr>
          <w:lang w:val="de-DE"/>
        </w:rPr>
        <w:t xml:space="preserve"> 9000, in Spalte (2) streichen: „WASSERFREI,“.</w:t>
      </w:r>
    </w:p>
    <w:p w14:paraId="63F5DECC" w14:textId="70672EF4" w:rsidR="00163D32" w:rsidRPr="00550BB0" w:rsidRDefault="00163D32" w:rsidP="000448F3">
      <w:pPr>
        <w:tabs>
          <w:tab w:val="left" w:pos="2268"/>
        </w:tabs>
        <w:spacing w:after="120"/>
        <w:ind w:left="1134" w:right="1134"/>
        <w:jc w:val="both"/>
        <w:rPr>
          <w:i/>
          <w:iCs/>
          <w:lang w:val="de-DE"/>
        </w:rPr>
      </w:pPr>
      <w:r w:rsidRPr="00550BB0">
        <w:rPr>
          <w:i/>
          <w:iCs/>
          <w:lang w:val="de-DE"/>
        </w:rPr>
        <w:t xml:space="preserve">(Referenzdokument: </w:t>
      </w:r>
      <w:r w:rsidRPr="00550BB0">
        <w:rPr>
          <w:i/>
          <w:lang w:val="de-DE"/>
        </w:rPr>
        <w:t>ECE/TRANS/WP.15/AC.2/68, Anlage I</w:t>
      </w:r>
      <w:r w:rsidRPr="00550BB0">
        <w:rPr>
          <w:i/>
          <w:iCs/>
          <w:lang w:val="de-DE"/>
        </w:rPr>
        <w:t>)</w:t>
      </w:r>
    </w:p>
    <w:p w14:paraId="1306F227" w14:textId="0740B7BE" w:rsidR="00163D32" w:rsidRPr="00550BB0" w:rsidRDefault="00163D32" w:rsidP="000448F3">
      <w:pPr>
        <w:tabs>
          <w:tab w:val="left" w:pos="2268"/>
        </w:tabs>
        <w:spacing w:after="120"/>
        <w:ind w:left="1134" w:right="1134"/>
        <w:jc w:val="both"/>
        <w:rPr>
          <w:rFonts w:eastAsia="SimSun"/>
          <w:lang w:val="de-DE" w:eastAsia="zh-CN"/>
        </w:rPr>
      </w:pPr>
      <w:r w:rsidRPr="00550BB0">
        <w:rPr>
          <w:rFonts w:eastAsia="SimSun"/>
          <w:lang w:val="de-DE" w:eastAsia="zh-CN"/>
        </w:rPr>
        <w:t>3.2.3.2</w:t>
      </w:r>
      <w:r w:rsidRPr="00550BB0">
        <w:rPr>
          <w:rFonts w:eastAsia="SimSun"/>
          <w:lang w:val="de-DE" w:eastAsia="zh-CN"/>
        </w:rPr>
        <w:tab/>
        <w:t>Bei der Stoffnummer 9001 erhält die Benennung in Spalte (2) folgenden Wortlaut: „STOFF MIT EINEM FLAMMPUNKT ÜBER 60 °C, ERWÄRMT in einem Bereich von 15 K unterhalb seines Flammpunkts“.</w:t>
      </w:r>
    </w:p>
    <w:p w14:paraId="0C84860E" w14:textId="15F40C3B" w:rsidR="00163D32" w:rsidRPr="00550BB0" w:rsidRDefault="00163D32" w:rsidP="000448F3">
      <w:pPr>
        <w:tabs>
          <w:tab w:val="left" w:pos="2268"/>
        </w:tabs>
        <w:spacing w:after="120"/>
        <w:ind w:left="1134" w:right="1134"/>
        <w:jc w:val="both"/>
        <w:rPr>
          <w:i/>
          <w:iCs/>
          <w:lang w:val="de-DE"/>
        </w:rPr>
      </w:pPr>
      <w:r w:rsidRPr="00550BB0">
        <w:rPr>
          <w:i/>
          <w:iCs/>
          <w:lang w:val="de-DE"/>
        </w:rPr>
        <w:t xml:space="preserve">(Referenzdokument: </w:t>
      </w:r>
      <w:r w:rsidRPr="00550BB0">
        <w:rPr>
          <w:i/>
          <w:lang w:val="de-DE"/>
        </w:rPr>
        <w:t>ECE/TRANS/WP.15/AC.2/72, Anlage I</w:t>
      </w:r>
      <w:r w:rsidRPr="00550BB0">
        <w:rPr>
          <w:i/>
          <w:iCs/>
          <w:lang w:val="de-DE"/>
        </w:rPr>
        <w:t>)</w:t>
      </w:r>
    </w:p>
    <w:p w14:paraId="05034746" w14:textId="6707EF33" w:rsidR="00163D32" w:rsidRPr="00550BB0" w:rsidRDefault="00163D32" w:rsidP="000448F3">
      <w:pPr>
        <w:tabs>
          <w:tab w:val="left" w:pos="2268"/>
        </w:tabs>
        <w:spacing w:after="120"/>
        <w:ind w:left="1134" w:right="1134"/>
        <w:jc w:val="both"/>
        <w:rPr>
          <w:rFonts w:eastAsia="SimSun"/>
          <w:lang w:val="de-DE" w:eastAsia="zh-CN"/>
        </w:rPr>
      </w:pPr>
      <w:r w:rsidRPr="00550BB0">
        <w:rPr>
          <w:rFonts w:eastAsia="SimSun"/>
          <w:lang w:val="de-DE" w:eastAsia="zh-CN"/>
        </w:rPr>
        <w:t>3.2.3.2</w:t>
      </w:r>
      <w:r w:rsidRPr="00550BB0">
        <w:rPr>
          <w:rFonts w:eastAsia="SimSun"/>
          <w:lang w:val="de-DE" w:eastAsia="zh-CN"/>
        </w:rPr>
        <w:tab/>
        <w:t>Bei den Stoffnummern 9003, 9004, 9005 und 9006, in Spalte 3(b) einfügen: „M12“.</w:t>
      </w:r>
    </w:p>
    <w:p w14:paraId="69D1F72F"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ECE/TRANS/WP.15/AC.2/72, Anlage I</w:t>
      </w:r>
      <w:r w:rsidRPr="00550BB0">
        <w:rPr>
          <w:i/>
          <w:iCs/>
          <w:lang w:val="de-DE"/>
        </w:rPr>
        <w:t>)</w:t>
      </w:r>
    </w:p>
    <w:p w14:paraId="6A71188A" w14:textId="41C4C6E5" w:rsidR="00163D32" w:rsidRPr="00550BB0" w:rsidRDefault="00A335CF" w:rsidP="000448F3">
      <w:pPr>
        <w:pStyle w:val="SingleTxtG"/>
        <w:tabs>
          <w:tab w:val="left" w:pos="2268"/>
        </w:tabs>
        <w:rPr>
          <w:lang w:val="de-DE"/>
        </w:rPr>
      </w:pPr>
      <w:r w:rsidRPr="00550BB0">
        <w:t>3.2.3.2</w:t>
      </w:r>
      <w:r w:rsidRPr="00550BB0">
        <w:tab/>
      </w:r>
      <w:r w:rsidR="00163D32" w:rsidRPr="00550BB0">
        <w:rPr>
          <w:iCs/>
          <w:lang w:val="de-DE"/>
        </w:rPr>
        <w:t>Bei der Stoffnummer</w:t>
      </w:r>
      <w:r w:rsidR="00163D32" w:rsidRPr="00550BB0">
        <w:rPr>
          <w:lang w:val="de-DE"/>
        </w:rPr>
        <w:t xml:space="preserve"> 9003 (alle Eintragungen), in Spalte (2) streichen: „oder STOFFE MIT 60 °C &lt; Fp ≤ 100 °C“.</w:t>
      </w:r>
    </w:p>
    <w:p w14:paraId="0FC75D92" w14:textId="77777777" w:rsidR="00163D32" w:rsidRPr="00550BB0" w:rsidRDefault="00163D32" w:rsidP="000448F3">
      <w:pPr>
        <w:tabs>
          <w:tab w:val="left" w:pos="2268"/>
        </w:tabs>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6E5D720B" w14:textId="2E141BDA" w:rsidR="00163D32" w:rsidRPr="00550BB0" w:rsidRDefault="00A335CF" w:rsidP="000448F3">
      <w:pPr>
        <w:pStyle w:val="SingleTxtG"/>
        <w:tabs>
          <w:tab w:val="left" w:pos="2268"/>
        </w:tabs>
        <w:spacing w:after="0"/>
        <w:rPr>
          <w:lang w:val="de-DE"/>
        </w:rPr>
      </w:pPr>
      <w:r w:rsidRPr="00550BB0">
        <w:t>3.2.3.2</w:t>
      </w:r>
      <w:r w:rsidRPr="00550BB0">
        <w:tab/>
      </w:r>
      <w:r w:rsidR="00163D32" w:rsidRPr="00550BB0">
        <w:rPr>
          <w:lang w:val="de-DE"/>
        </w:rPr>
        <w:t>Folgende neue Eintragung einfügen:</w:t>
      </w:r>
    </w:p>
    <w:p w14:paraId="11ECFF31" w14:textId="77777777" w:rsidR="00163D32" w:rsidRPr="00550BB0" w:rsidRDefault="00163D32" w:rsidP="00490E61">
      <w:pPr>
        <w:pStyle w:val="SingleTxtG"/>
        <w:spacing w:after="0"/>
        <w:rPr>
          <w:lang w:val="de-DE"/>
        </w:rPr>
      </w:pPr>
      <w:r w:rsidRPr="00550BB0">
        <w:rPr>
          <w:lang w:val="de-DE"/>
        </w:rPr>
        <w:t>„</w:t>
      </w:r>
    </w:p>
    <w:tbl>
      <w:tblPr>
        <w:tblW w:w="8586" w:type="dxa"/>
        <w:tblInd w:w="616" w:type="dxa"/>
        <w:tblCellMar>
          <w:left w:w="0" w:type="dxa"/>
          <w:right w:w="0" w:type="dxa"/>
        </w:tblCellMar>
        <w:tblLook w:val="04A0" w:firstRow="1" w:lastRow="0" w:firstColumn="1" w:lastColumn="0" w:noHBand="0" w:noVBand="1"/>
      </w:tblPr>
      <w:tblGrid>
        <w:gridCol w:w="431"/>
        <w:gridCol w:w="2001"/>
        <w:gridCol w:w="360"/>
        <w:gridCol w:w="361"/>
        <w:gridCol w:w="290"/>
        <w:gridCol w:w="526"/>
        <w:gridCol w:w="324"/>
        <w:gridCol w:w="284"/>
        <w:gridCol w:w="283"/>
        <w:gridCol w:w="284"/>
        <w:gridCol w:w="283"/>
        <w:gridCol w:w="284"/>
        <w:gridCol w:w="283"/>
        <w:gridCol w:w="284"/>
        <w:gridCol w:w="283"/>
        <w:gridCol w:w="284"/>
        <w:gridCol w:w="283"/>
        <w:gridCol w:w="286"/>
        <w:gridCol w:w="495"/>
        <w:gridCol w:w="339"/>
        <w:gridCol w:w="338"/>
      </w:tblGrid>
      <w:tr w:rsidR="00163D32" w:rsidRPr="00550BB0" w14:paraId="485E4574" w14:textId="77777777" w:rsidTr="00095470">
        <w:trPr>
          <w:trHeight w:val="255"/>
        </w:trPr>
        <w:tc>
          <w:tcPr>
            <w:tcW w:w="431" w:type="dxa"/>
            <w:tcBorders>
              <w:top w:val="single" w:sz="4" w:space="0" w:color="auto"/>
              <w:left w:val="single" w:sz="4" w:space="0" w:color="auto"/>
              <w:bottom w:val="single" w:sz="4" w:space="0" w:color="auto"/>
              <w:right w:val="single" w:sz="4" w:space="0" w:color="auto"/>
            </w:tcBorders>
            <w:noWrap/>
            <w:hideMark/>
          </w:tcPr>
          <w:p w14:paraId="4C06C38E"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w:t>
            </w:r>
          </w:p>
        </w:tc>
        <w:tc>
          <w:tcPr>
            <w:tcW w:w="2001" w:type="dxa"/>
            <w:tcBorders>
              <w:top w:val="single" w:sz="4" w:space="0" w:color="auto"/>
              <w:left w:val="nil"/>
              <w:bottom w:val="single" w:sz="4" w:space="0" w:color="auto"/>
              <w:right w:val="single" w:sz="4" w:space="0" w:color="auto"/>
            </w:tcBorders>
            <w:hideMark/>
          </w:tcPr>
          <w:p w14:paraId="3A8906BD"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(2)</w:t>
            </w:r>
          </w:p>
        </w:tc>
        <w:tc>
          <w:tcPr>
            <w:tcW w:w="360" w:type="dxa"/>
            <w:tcBorders>
              <w:top w:val="single" w:sz="4" w:space="0" w:color="auto"/>
              <w:left w:val="nil"/>
              <w:bottom w:val="single" w:sz="4" w:space="0" w:color="auto"/>
              <w:right w:val="single" w:sz="4" w:space="0" w:color="auto"/>
            </w:tcBorders>
            <w:noWrap/>
            <w:hideMark/>
          </w:tcPr>
          <w:p w14:paraId="35D44692"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(3a)</w:t>
            </w:r>
          </w:p>
        </w:tc>
        <w:tc>
          <w:tcPr>
            <w:tcW w:w="361" w:type="dxa"/>
            <w:tcBorders>
              <w:top w:val="single" w:sz="4" w:space="0" w:color="auto"/>
              <w:left w:val="nil"/>
              <w:bottom w:val="single" w:sz="4" w:space="0" w:color="auto"/>
              <w:right w:val="single" w:sz="4" w:space="0" w:color="auto"/>
            </w:tcBorders>
            <w:noWrap/>
            <w:hideMark/>
          </w:tcPr>
          <w:p w14:paraId="2BA41493"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(3b)</w:t>
            </w:r>
          </w:p>
        </w:tc>
        <w:tc>
          <w:tcPr>
            <w:tcW w:w="290" w:type="dxa"/>
            <w:tcBorders>
              <w:top w:val="single" w:sz="4" w:space="0" w:color="auto"/>
              <w:left w:val="nil"/>
              <w:bottom w:val="single" w:sz="4" w:space="0" w:color="auto"/>
              <w:right w:val="single" w:sz="4" w:space="0" w:color="auto"/>
            </w:tcBorders>
            <w:noWrap/>
            <w:hideMark/>
          </w:tcPr>
          <w:p w14:paraId="50B61475"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(4)</w:t>
            </w:r>
          </w:p>
        </w:tc>
        <w:tc>
          <w:tcPr>
            <w:tcW w:w="526" w:type="dxa"/>
            <w:tcBorders>
              <w:top w:val="single" w:sz="4" w:space="0" w:color="auto"/>
              <w:left w:val="nil"/>
              <w:bottom w:val="single" w:sz="4" w:space="0" w:color="auto"/>
              <w:right w:val="single" w:sz="4" w:space="0" w:color="auto"/>
            </w:tcBorders>
            <w:noWrap/>
            <w:hideMark/>
          </w:tcPr>
          <w:p w14:paraId="743BAA29" w14:textId="77777777" w:rsidR="00163D32" w:rsidRPr="00550BB0" w:rsidRDefault="00163D32" w:rsidP="00095470">
            <w:pPr>
              <w:suppressAutoHyphens w:val="0"/>
              <w:spacing w:line="240" w:lineRule="auto"/>
              <w:jc w:val="center"/>
              <w:rPr>
                <w:sz w:val="16"/>
                <w:szCs w:val="16"/>
                <w:lang w:val="de-DE"/>
              </w:rPr>
            </w:pPr>
            <w:r w:rsidRPr="00550BB0">
              <w:rPr>
                <w:sz w:val="16"/>
                <w:szCs w:val="16"/>
                <w:lang w:val="de-DE"/>
              </w:rPr>
              <w:t>(5)</w:t>
            </w:r>
          </w:p>
        </w:tc>
        <w:tc>
          <w:tcPr>
            <w:tcW w:w="324" w:type="dxa"/>
            <w:tcBorders>
              <w:top w:val="single" w:sz="4" w:space="0" w:color="auto"/>
              <w:left w:val="nil"/>
              <w:bottom w:val="single" w:sz="4" w:space="0" w:color="auto"/>
              <w:right w:val="single" w:sz="4" w:space="0" w:color="auto"/>
            </w:tcBorders>
            <w:noWrap/>
            <w:hideMark/>
          </w:tcPr>
          <w:p w14:paraId="2FFBE90C"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(6)</w:t>
            </w:r>
          </w:p>
        </w:tc>
        <w:tc>
          <w:tcPr>
            <w:tcW w:w="284" w:type="dxa"/>
            <w:tcBorders>
              <w:top w:val="single" w:sz="4" w:space="0" w:color="auto"/>
              <w:left w:val="nil"/>
              <w:bottom w:val="single" w:sz="4" w:space="0" w:color="auto"/>
              <w:right w:val="single" w:sz="4" w:space="0" w:color="auto"/>
            </w:tcBorders>
            <w:noWrap/>
            <w:hideMark/>
          </w:tcPr>
          <w:p w14:paraId="6E283877"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(7)</w:t>
            </w:r>
          </w:p>
        </w:tc>
        <w:tc>
          <w:tcPr>
            <w:tcW w:w="283" w:type="dxa"/>
            <w:tcBorders>
              <w:top w:val="single" w:sz="4" w:space="0" w:color="auto"/>
              <w:left w:val="nil"/>
              <w:bottom w:val="single" w:sz="4" w:space="0" w:color="auto"/>
              <w:right w:val="single" w:sz="4" w:space="0" w:color="auto"/>
            </w:tcBorders>
            <w:noWrap/>
            <w:hideMark/>
          </w:tcPr>
          <w:p w14:paraId="180B1589"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(8)</w:t>
            </w:r>
          </w:p>
        </w:tc>
        <w:tc>
          <w:tcPr>
            <w:tcW w:w="284" w:type="dxa"/>
            <w:tcBorders>
              <w:top w:val="single" w:sz="4" w:space="0" w:color="auto"/>
              <w:left w:val="nil"/>
              <w:bottom w:val="single" w:sz="4" w:space="0" w:color="auto"/>
              <w:right w:val="single" w:sz="4" w:space="0" w:color="auto"/>
            </w:tcBorders>
            <w:hideMark/>
          </w:tcPr>
          <w:p w14:paraId="7C45D63F"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(9)</w:t>
            </w:r>
          </w:p>
        </w:tc>
        <w:tc>
          <w:tcPr>
            <w:tcW w:w="283" w:type="dxa"/>
            <w:tcBorders>
              <w:top w:val="single" w:sz="4" w:space="0" w:color="auto"/>
              <w:left w:val="nil"/>
              <w:bottom w:val="single" w:sz="4" w:space="0" w:color="auto"/>
              <w:right w:val="single" w:sz="4" w:space="0" w:color="auto"/>
            </w:tcBorders>
            <w:hideMark/>
          </w:tcPr>
          <w:p w14:paraId="1E3938E8"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(10)</w:t>
            </w:r>
          </w:p>
        </w:tc>
        <w:tc>
          <w:tcPr>
            <w:tcW w:w="284" w:type="dxa"/>
            <w:tcBorders>
              <w:top w:val="single" w:sz="4" w:space="0" w:color="auto"/>
              <w:left w:val="nil"/>
              <w:bottom w:val="single" w:sz="4" w:space="0" w:color="auto"/>
              <w:right w:val="single" w:sz="4" w:space="0" w:color="auto"/>
            </w:tcBorders>
            <w:noWrap/>
            <w:hideMark/>
          </w:tcPr>
          <w:p w14:paraId="1448E63D"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(11)</w:t>
            </w:r>
          </w:p>
        </w:tc>
        <w:tc>
          <w:tcPr>
            <w:tcW w:w="283" w:type="dxa"/>
            <w:tcBorders>
              <w:top w:val="single" w:sz="4" w:space="0" w:color="auto"/>
              <w:left w:val="nil"/>
              <w:bottom w:val="single" w:sz="4" w:space="0" w:color="auto"/>
              <w:right w:val="single" w:sz="4" w:space="0" w:color="auto"/>
            </w:tcBorders>
            <w:noWrap/>
            <w:hideMark/>
          </w:tcPr>
          <w:p w14:paraId="4BB5705A"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(12)</w:t>
            </w:r>
          </w:p>
        </w:tc>
        <w:tc>
          <w:tcPr>
            <w:tcW w:w="284" w:type="dxa"/>
            <w:tcBorders>
              <w:top w:val="single" w:sz="4" w:space="0" w:color="auto"/>
              <w:left w:val="nil"/>
              <w:bottom w:val="single" w:sz="4" w:space="0" w:color="auto"/>
              <w:right w:val="single" w:sz="4" w:space="0" w:color="auto"/>
            </w:tcBorders>
            <w:noWrap/>
            <w:hideMark/>
          </w:tcPr>
          <w:p w14:paraId="0AA3FD66"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(13)</w:t>
            </w:r>
          </w:p>
        </w:tc>
        <w:tc>
          <w:tcPr>
            <w:tcW w:w="283" w:type="dxa"/>
            <w:tcBorders>
              <w:top w:val="single" w:sz="4" w:space="0" w:color="auto"/>
              <w:left w:val="nil"/>
              <w:bottom w:val="single" w:sz="4" w:space="0" w:color="auto"/>
              <w:right w:val="single" w:sz="4" w:space="0" w:color="auto"/>
            </w:tcBorders>
            <w:noWrap/>
            <w:hideMark/>
          </w:tcPr>
          <w:p w14:paraId="503CD738"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(14)</w:t>
            </w:r>
          </w:p>
        </w:tc>
        <w:tc>
          <w:tcPr>
            <w:tcW w:w="284" w:type="dxa"/>
            <w:tcBorders>
              <w:top w:val="single" w:sz="4" w:space="0" w:color="auto"/>
              <w:left w:val="nil"/>
              <w:bottom w:val="single" w:sz="4" w:space="0" w:color="auto"/>
              <w:right w:val="single" w:sz="4" w:space="0" w:color="auto"/>
            </w:tcBorders>
            <w:noWrap/>
            <w:hideMark/>
          </w:tcPr>
          <w:p w14:paraId="49195CC7"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(15)</w:t>
            </w:r>
          </w:p>
        </w:tc>
        <w:tc>
          <w:tcPr>
            <w:tcW w:w="283" w:type="dxa"/>
            <w:tcBorders>
              <w:top w:val="single" w:sz="4" w:space="0" w:color="auto"/>
              <w:left w:val="nil"/>
              <w:bottom w:val="single" w:sz="4" w:space="0" w:color="auto"/>
              <w:right w:val="single" w:sz="4" w:space="0" w:color="auto"/>
            </w:tcBorders>
            <w:noWrap/>
            <w:hideMark/>
          </w:tcPr>
          <w:p w14:paraId="6D092B89"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(16)</w:t>
            </w:r>
          </w:p>
        </w:tc>
        <w:tc>
          <w:tcPr>
            <w:tcW w:w="286" w:type="dxa"/>
            <w:tcBorders>
              <w:top w:val="single" w:sz="4" w:space="0" w:color="auto"/>
              <w:left w:val="nil"/>
              <w:bottom w:val="single" w:sz="4" w:space="0" w:color="auto"/>
              <w:right w:val="single" w:sz="4" w:space="0" w:color="auto"/>
            </w:tcBorders>
            <w:noWrap/>
            <w:hideMark/>
          </w:tcPr>
          <w:p w14:paraId="13D82088"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(17)</w:t>
            </w:r>
          </w:p>
        </w:tc>
        <w:tc>
          <w:tcPr>
            <w:tcW w:w="495" w:type="dxa"/>
            <w:tcBorders>
              <w:top w:val="single" w:sz="4" w:space="0" w:color="auto"/>
              <w:left w:val="nil"/>
              <w:bottom w:val="single" w:sz="4" w:space="0" w:color="auto"/>
              <w:right w:val="single" w:sz="4" w:space="0" w:color="auto"/>
            </w:tcBorders>
            <w:noWrap/>
            <w:hideMark/>
          </w:tcPr>
          <w:p w14:paraId="6564BB53"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(18)</w:t>
            </w:r>
          </w:p>
        </w:tc>
        <w:tc>
          <w:tcPr>
            <w:tcW w:w="339" w:type="dxa"/>
            <w:tcBorders>
              <w:top w:val="single" w:sz="4" w:space="0" w:color="auto"/>
              <w:left w:val="nil"/>
              <w:bottom w:val="single" w:sz="4" w:space="0" w:color="auto"/>
              <w:right w:val="single" w:sz="4" w:space="0" w:color="auto"/>
            </w:tcBorders>
            <w:noWrap/>
            <w:hideMark/>
          </w:tcPr>
          <w:p w14:paraId="647348A6"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(19)</w:t>
            </w:r>
          </w:p>
        </w:tc>
        <w:tc>
          <w:tcPr>
            <w:tcW w:w="338" w:type="dxa"/>
            <w:tcBorders>
              <w:top w:val="single" w:sz="4" w:space="0" w:color="auto"/>
              <w:left w:val="nil"/>
              <w:bottom w:val="single" w:sz="4" w:space="0" w:color="auto"/>
              <w:right w:val="single" w:sz="4" w:space="0" w:color="auto"/>
            </w:tcBorders>
            <w:noWrap/>
            <w:hideMark/>
          </w:tcPr>
          <w:p w14:paraId="35B6FEEB" w14:textId="77777777" w:rsidR="00163D32" w:rsidRPr="00550BB0" w:rsidRDefault="00163D32" w:rsidP="00095470">
            <w:pPr>
              <w:suppressAutoHyphens w:val="0"/>
              <w:spacing w:line="240" w:lineRule="auto"/>
              <w:jc w:val="center"/>
              <w:rPr>
                <w:color w:val="000000"/>
                <w:sz w:val="16"/>
                <w:szCs w:val="16"/>
                <w:lang w:val="de-DE"/>
              </w:rPr>
            </w:pPr>
            <w:r w:rsidRPr="00550BB0">
              <w:rPr>
                <w:sz w:val="16"/>
                <w:szCs w:val="16"/>
                <w:lang w:val="de-DE"/>
              </w:rPr>
              <w:t>(20)</w:t>
            </w:r>
          </w:p>
        </w:tc>
      </w:tr>
      <w:tr w:rsidR="00163D32" w:rsidRPr="00550BB0" w14:paraId="3F1723FB" w14:textId="77777777" w:rsidTr="00095470">
        <w:trPr>
          <w:trHeight w:val="675"/>
        </w:trPr>
        <w:tc>
          <w:tcPr>
            <w:tcW w:w="431" w:type="dxa"/>
            <w:tcBorders>
              <w:top w:val="nil"/>
              <w:left w:val="single" w:sz="4" w:space="0" w:color="auto"/>
              <w:bottom w:val="single" w:sz="4" w:space="0" w:color="auto"/>
              <w:right w:val="single" w:sz="4" w:space="0" w:color="auto"/>
            </w:tcBorders>
            <w:noWrap/>
            <w:hideMark/>
          </w:tcPr>
          <w:p w14:paraId="639B42F0"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3082</w:t>
            </w:r>
          </w:p>
        </w:tc>
        <w:tc>
          <w:tcPr>
            <w:tcW w:w="2001" w:type="dxa"/>
            <w:tcBorders>
              <w:top w:val="nil"/>
              <w:left w:val="nil"/>
              <w:bottom w:val="single" w:sz="4" w:space="0" w:color="auto"/>
              <w:right w:val="single" w:sz="4" w:space="0" w:color="auto"/>
            </w:tcBorders>
            <w:hideMark/>
          </w:tcPr>
          <w:p w14:paraId="5663DC2F" w14:textId="77777777" w:rsidR="00163D32" w:rsidRPr="00550BB0" w:rsidRDefault="00163D32" w:rsidP="00095470">
            <w:pPr>
              <w:suppressAutoHyphens w:val="0"/>
              <w:spacing w:after="240" w:line="240" w:lineRule="auto"/>
              <w:rPr>
                <w:sz w:val="16"/>
                <w:szCs w:val="16"/>
                <w:lang w:val="de-DE"/>
              </w:rPr>
            </w:pPr>
            <w:r w:rsidRPr="00550BB0">
              <w:rPr>
                <w:sz w:val="16"/>
                <w:szCs w:val="16"/>
                <w:lang w:val="de-DE"/>
              </w:rPr>
              <w:t>UMWELTGEFÄHRDENDER STOFF, FLÜSSIG, N.A.G. (ÖLSCHLAMM)</w:t>
            </w:r>
          </w:p>
        </w:tc>
        <w:tc>
          <w:tcPr>
            <w:tcW w:w="360" w:type="dxa"/>
            <w:tcBorders>
              <w:top w:val="nil"/>
              <w:left w:val="nil"/>
              <w:bottom w:val="single" w:sz="4" w:space="0" w:color="auto"/>
              <w:right w:val="single" w:sz="4" w:space="0" w:color="auto"/>
            </w:tcBorders>
            <w:noWrap/>
            <w:hideMark/>
          </w:tcPr>
          <w:p w14:paraId="5002DF99"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9</w:t>
            </w:r>
          </w:p>
        </w:tc>
        <w:tc>
          <w:tcPr>
            <w:tcW w:w="361" w:type="dxa"/>
            <w:tcBorders>
              <w:top w:val="nil"/>
              <w:left w:val="nil"/>
              <w:bottom w:val="single" w:sz="4" w:space="0" w:color="auto"/>
              <w:right w:val="single" w:sz="4" w:space="0" w:color="auto"/>
            </w:tcBorders>
            <w:noWrap/>
            <w:hideMark/>
          </w:tcPr>
          <w:p w14:paraId="1948D956"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M6</w:t>
            </w:r>
          </w:p>
        </w:tc>
        <w:tc>
          <w:tcPr>
            <w:tcW w:w="290" w:type="dxa"/>
            <w:tcBorders>
              <w:top w:val="nil"/>
              <w:left w:val="nil"/>
              <w:bottom w:val="single" w:sz="4" w:space="0" w:color="auto"/>
              <w:right w:val="single" w:sz="4" w:space="0" w:color="auto"/>
            </w:tcBorders>
            <w:noWrap/>
            <w:hideMark/>
          </w:tcPr>
          <w:p w14:paraId="1AC6692C"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III</w:t>
            </w:r>
          </w:p>
        </w:tc>
        <w:tc>
          <w:tcPr>
            <w:tcW w:w="526" w:type="dxa"/>
            <w:tcBorders>
              <w:top w:val="nil"/>
              <w:left w:val="nil"/>
              <w:bottom w:val="single" w:sz="4" w:space="0" w:color="auto"/>
              <w:right w:val="single" w:sz="4" w:space="0" w:color="auto"/>
            </w:tcBorders>
            <w:hideMark/>
          </w:tcPr>
          <w:p w14:paraId="48BD87EA"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9+</w:t>
            </w:r>
            <w:r w:rsidRPr="00550BB0">
              <w:rPr>
                <w:sz w:val="16"/>
                <w:szCs w:val="16"/>
                <w:lang w:val="de-DE"/>
              </w:rPr>
              <w:br/>
              <w:t>CMR+</w:t>
            </w:r>
            <w:r w:rsidRPr="00550BB0">
              <w:rPr>
                <w:sz w:val="16"/>
                <w:szCs w:val="16"/>
                <w:lang w:val="de-DE"/>
              </w:rPr>
              <w:br/>
              <w:t>N1</w:t>
            </w:r>
          </w:p>
        </w:tc>
        <w:tc>
          <w:tcPr>
            <w:tcW w:w="324" w:type="dxa"/>
            <w:tcBorders>
              <w:top w:val="nil"/>
              <w:left w:val="nil"/>
              <w:bottom w:val="single" w:sz="4" w:space="0" w:color="auto"/>
              <w:right w:val="single" w:sz="4" w:space="0" w:color="auto"/>
            </w:tcBorders>
            <w:noWrap/>
            <w:hideMark/>
          </w:tcPr>
          <w:p w14:paraId="2A13E810"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N</w:t>
            </w:r>
          </w:p>
        </w:tc>
        <w:tc>
          <w:tcPr>
            <w:tcW w:w="284" w:type="dxa"/>
            <w:tcBorders>
              <w:top w:val="nil"/>
              <w:left w:val="nil"/>
              <w:bottom w:val="single" w:sz="4" w:space="0" w:color="auto"/>
              <w:right w:val="single" w:sz="4" w:space="0" w:color="auto"/>
            </w:tcBorders>
            <w:noWrap/>
            <w:hideMark/>
          </w:tcPr>
          <w:p w14:paraId="58BA6F4C"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2</w:t>
            </w:r>
          </w:p>
        </w:tc>
        <w:tc>
          <w:tcPr>
            <w:tcW w:w="283" w:type="dxa"/>
            <w:tcBorders>
              <w:top w:val="nil"/>
              <w:left w:val="nil"/>
              <w:bottom w:val="single" w:sz="4" w:space="0" w:color="auto"/>
              <w:right w:val="single" w:sz="4" w:space="0" w:color="auto"/>
            </w:tcBorders>
            <w:noWrap/>
            <w:hideMark/>
          </w:tcPr>
          <w:p w14:paraId="034CAD60"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3</w:t>
            </w:r>
          </w:p>
        </w:tc>
        <w:tc>
          <w:tcPr>
            <w:tcW w:w="284" w:type="dxa"/>
            <w:tcBorders>
              <w:top w:val="nil"/>
              <w:left w:val="nil"/>
              <w:bottom w:val="single" w:sz="4" w:space="0" w:color="auto"/>
              <w:right w:val="single" w:sz="4" w:space="0" w:color="auto"/>
            </w:tcBorders>
            <w:noWrap/>
            <w:hideMark/>
          </w:tcPr>
          <w:p w14:paraId="2FA3EB88" w14:textId="77777777" w:rsidR="00163D32" w:rsidRPr="00550BB0" w:rsidRDefault="00163D32" w:rsidP="00095470">
            <w:pPr>
              <w:jc w:val="center"/>
              <w:rPr>
                <w:sz w:val="16"/>
                <w:szCs w:val="16"/>
                <w:lang w:val="de-DE"/>
              </w:rPr>
            </w:pPr>
          </w:p>
        </w:tc>
        <w:tc>
          <w:tcPr>
            <w:tcW w:w="283" w:type="dxa"/>
            <w:tcBorders>
              <w:top w:val="nil"/>
              <w:left w:val="nil"/>
              <w:bottom w:val="single" w:sz="4" w:space="0" w:color="auto"/>
              <w:right w:val="single" w:sz="4" w:space="0" w:color="auto"/>
            </w:tcBorders>
            <w:hideMark/>
          </w:tcPr>
          <w:p w14:paraId="3E8F87F7"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10</w:t>
            </w:r>
          </w:p>
        </w:tc>
        <w:tc>
          <w:tcPr>
            <w:tcW w:w="284" w:type="dxa"/>
            <w:tcBorders>
              <w:top w:val="nil"/>
              <w:left w:val="nil"/>
              <w:bottom w:val="single" w:sz="4" w:space="0" w:color="auto"/>
              <w:right w:val="single" w:sz="4" w:space="0" w:color="auto"/>
            </w:tcBorders>
            <w:hideMark/>
          </w:tcPr>
          <w:p w14:paraId="235FEB1E"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97</w:t>
            </w:r>
          </w:p>
        </w:tc>
        <w:tc>
          <w:tcPr>
            <w:tcW w:w="283" w:type="dxa"/>
            <w:tcBorders>
              <w:top w:val="nil"/>
              <w:left w:val="nil"/>
              <w:bottom w:val="single" w:sz="4" w:space="0" w:color="auto"/>
              <w:right w:val="single" w:sz="4" w:space="0" w:color="auto"/>
            </w:tcBorders>
            <w:hideMark/>
          </w:tcPr>
          <w:p w14:paraId="31CBB651" w14:textId="77777777" w:rsidR="00163D32" w:rsidRPr="00550BB0" w:rsidRDefault="00163D32" w:rsidP="00095470">
            <w:pPr>
              <w:jc w:val="center"/>
              <w:rPr>
                <w:sz w:val="16"/>
                <w:szCs w:val="16"/>
                <w:lang w:val="de-DE"/>
              </w:rPr>
            </w:pPr>
          </w:p>
        </w:tc>
        <w:tc>
          <w:tcPr>
            <w:tcW w:w="284" w:type="dxa"/>
            <w:tcBorders>
              <w:top w:val="nil"/>
              <w:left w:val="nil"/>
              <w:bottom w:val="single" w:sz="4" w:space="0" w:color="auto"/>
              <w:right w:val="single" w:sz="4" w:space="0" w:color="auto"/>
            </w:tcBorders>
            <w:noWrap/>
            <w:hideMark/>
          </w:tcPr>
          <w:p w14:paraId="6F1E01C9"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3</w:t>
            </w:r>
          </w:p>
        </w:tc>
        <w:tc>
          <w:tcPr>
            <w:tcW w:w="283" w:type="dxa"/>
            <w:tcBorders>
              <w:top w:val="nil"/>
              <w:left w:val="nil"/>
              <w:bottom w:val="single" w:sz="4" w:space="0" w:color="auto"/>
              <w:right w:val="single" w:sz="4" w:space="0" w:color="auto"/>
            </w:tcBorders>
            <w:noWrap/>
            <w:hideMark/>
          </w:tcPr>
          <w:p w14:paraId="6D377D58"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ja</w:t>
            </w:r>
          </w:p>
        </w:tc>
        <w:tc>
          <w:tcPr>
            <w:tcW w:w="284" w:type="dxa"/>
            <w:tcBorders>
              <w:top w:val="nil"/>
              <w:left w:val="nil"/>
              <w:bottom w:val="single" w:sz="4" w:space="0" w:color="auto"/>
              <w:right w:val="single" w:sz="4" w:space="0" w:color="auto"/>
            </w:tcBorders>
            <w:noWrap/>
            <w:hideMark/>
          </w:tcPr>
          <w:p w14:paraId="04D08698" w14:textId="77777777" w:rsidR="00163D32" w:rsidRPr="00550BB0" w:rsidRDefault="00163D32" w:rsidP="00095470">
            <w:pPr>
              <w:jc w:val="center"/>
              <w:rPr>
                <w:sz w:val="16"/>
                <w:szCs w:val="16"/>
                <w:lang w:val="de-DE"/>
              </w:rPr>
            </w:pPr>
          </w:p>
        </w:tc>
        <w:tc>
          <w:tcPr>
            <w:tcW w:w="283" w:type="dxa"/>
            <w:tcBorders>
              <w:top w:val="nil"/>
              <w:left w:val="nil"/>
              <w:bottom w:val="single" w:sz="4" w:space="0" w:color="auto"/>
              <w:right w:val="single" w:sz="4" w:space="0" w:color="auto"/>
            </w:tcBorders>
            <w:noWrap/>
            <w:hideMark/>
          </w:tcPr>
          <w:p w14:paraId="4EC81ECE" w14:textId="77777777" w:rsidR="00163D32" w:rsidRPr="00550BB0" w:rsidRDefault="00163D32" w:rsidP="00095470">
            <w:pPr>
              <w:suppressAutoHyphens w:val="0"/>
              <w:spacing w:line="276" w:lineRule="auto"/>
              <w:jc w:val="center"/>
              <w:rPr>
                <w:rFonts w:asciiTheme="minorHAnsi" w:eastAsia="SimSun" w:hAnsiTheme="minorHAnsi" w:cstheme="minorBidi"/>
                <w:sz w:val="16"/>
                <w:szCs w:val="16"/>
                <w:lang w:val="de-DE" w:eastAsia="zh-CN"/>
              </w:rPr>
            </w:pPr>
          </w:p>
        </w:tc>
        <w:tc>
          <w:tcPr>
            <w:tcW w:w="286" w:type="dxa"/>
            <w:tcBorders>
              <w:top w:val="nil"/>
              <w:left w:val="nil"/>
              <w:bottom w:val="single" w:sz="4" w:space="0" w:color="auto"/>
              <w:right w:val="single" w:sz="4" w:space="0" w:color="auto"/>
            </w:tcBorders>
            <w:noWrap/>
            <w:hideMark/>
          </w:tcPr>
          <w:p w14:paraId="6E529768"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nein</w:t>
            </w:r>
          </w:p>
        </w:tc>
        <w:tc>
          <w:tcPr>
            <w:tcW w:w="495" w:type="dxa"/>
            <w:tcBorders>
              <w:top w:val="nil"/>
              <w:left w:val="nil"/>
              <w:bottom w:val="single" w:sz="4" w:space="0" w:color="auto"/>
              <w:right w:val="single" w:sz="4" w:space="0" w:color="auto"/>
            </w:tcBorders>
            <w:hideMark/>
          </w:tcPr>
          <w:p w14:paraId="71875110"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PP, EP, TOX, A</w:t>
            </w:r>
          </w:p>
        </w:tc>
        <w:tc>
          <w:tcPr>
            <w:tcW w:w="339" w:type="dxa"/>
            <w:tcBorders>
              <w:top w:val="nil"/>
              <w:left w:val="nil"/>
              <w:bottom w:val="single" w:sz="4" w:space="0" w:color="auto"/>
              <w:right w:val="single" w:sz="4" w:space="0" w:color="auto"/>
            </w:tcBorders>
            <w:noWrap/>
            <w:hideMark/>
          </w:tcPr>
          <w:p w14:paraId="6F3DBC62" w14:textId="77777777" w:rsidR="00163D32" w:rsidRPr="00550BB0" w:rsidRDefault="00163D32" w:rsidP="00095470">
            <w:pPr>
              <w:suppressAutoHyphens w:val="0"/>
              <w:spacing w:after="240" w:line="240" w:lineRule="auto"/>
              <w:jc w:val="center"/>
              <w:rPr>
                <w:sz w:val="16"/>
                <w:szCs w:val="16"/>
                <w:lang w:val="de-DE"/>
              </w:rPr>
            </w:pPr>
            <w:r w:rsidRPr="00550BB0">
              <w:rPr>
                <w:sz w:val="16"/>
                <w:szCs w:val="16"/>
                <w:lang w:val="de-DE"/>
              </w:rPr>
              <w:t>0</w:t>
            </w:r>
          </w:p>
        </w:tc>
        <w:tc>
          <w:tcPr>
            <w:tcW w:w="338" w:type="dxa"/>
            <w:tcBorders>
              <w:top w:val="nil"/>
              <w:left w:val="nil"/>
              <w:bottom w:val="single" w:sz="4" w:space="0" w:color="auto"/>
              <w:right w:val="single" w:sz="4" w:space="0" w:color="auto"/>
            </w:tcBorders>
            <w:hideMark/>
          </w:tcPr>
          <w:p w14:paraId="2E70F942" w14:textId="77777777" w:rsidR="00163D32" w:rsidRPr="00550BB0" w:rsidRDefault="00163D32" w:rsidP="00095470">
            <w:pPr>
              <w:jc w:val="center"/>
              <w:rPr>
                <w:sz w:val="16"/>
                <w:szCs w:val="16"/>
                <w:lang w:val="de-DE"/>
              </w:rPr>
            </w:pPr>
          </w:p>
        </w:tc>
      </w:tr>
    </w:tbl>
    <w:p w14:paraId="75CC2734" w14:textId="77777777" w:rsidR="00163D32" w:rsidRPr="00550BB0" w:rsidRDefault="00163D32" w:rsidP="00A00270">
      <w:pPr>
        <w:pStyle w:val="SingleTxtG"/>
        <w:spacing w:after="0"/>
        <w:jc w:val="right"/>
        <w:rPr>
          <w:i/>
          <w:lang w:val="de-DE"/>
        </w:rPr>
      </w:pPr>
      <w:bookmarkStart w:id="23" w:name="_Hlk25307574"/>
      <w:r w:rsidRPr="00550BB0">
        <w:rPr>
          <w:lang w:val="de-DE"/>
        </w:rPr>
        <w:t>“</w:t>
      </w:r>
      <w:r w:rsidRPr="00550BB0">
        <w:rPr>
          <w:i/>
          <w:lang w:val="de-DE"/>
        </w:rPr>
        <w:t>.</w:t>
      </w:r>
    </w:p>
    <w:bookmarkEnd w:id="23"/>
    <w:p w14:paraId="3408D99F" w14:textId="77777777" w:rsidR="00163D32" w:rsidRPr="00550BB0" w:rsidRDefault="00163D32" w:rsidP="00163D32">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31084C6E" w14:textId="1C8186C6" w:rsidR="00583D4C" w:rsidRPr="00550BB0" w:rsidRDefault="00583D4C" w:rsidP="00583D4C">
      <w:pPr>
        <w:keepNext/>
        <w:keepLines/>
        <w:tabs>
          <w:tab w:val="right" w:pos="851"/>
        </w:tabs>
        <w:spacing w:before="240" w:after="120" w:line="240" w:lineRule="exact"/>
        <w:ind w:left="1134" w:right="1134" w:hanging="1134"/>
        <w:rPr>
          <w:b/>
          <w:lang w:val="de-DE"/>
        </w:rPr>
      </w:pPr>
      <w:r w:rsidRPr="00550BB0">
        <w:rPr>
          <w:b/>
          <w:lang w:val="de-DE"/>
        </w:rPr>
        <w:tab/>
      </w:r>
      <w:r w:rsidRPr="00550BB0">
        <w:rPr>
          <w:b/>
          <w:lang w:val="de-DE"/>
        </w:rPr>
        <w:tab/>
      </w:r>
    </w:p>
    <w:p w14:paraId="2F6EB192" w14:textId="77777777" w:rsidR="00DD2EF9" w:rsidRPr="00550BB0" w:rsidRDefault="00DD2EF9" w:rsidP="00DD2EF9">
      <w:pPr>
        <w:spacing w:after="120"/>
        <w:ind w:left="1134" w:right="1134"/>
        <w:jc w:val="both"/>
        <w:rPr>
          <w:rFonts w:eastAsia="SimSun"/>
          <w:i/>
          <w:iCs/>
          <w:lang w:val="de-DE" w:eastAsia="zh-CN"/>
        </w:rPr>
        <w:sectPr w:rsidR="00DD2EF9" w:rsidRPr="00550BB0" w:rsidSect="00DD2EF9">
          <w:headerReference w:type="even" r:id="rId9"/>
          <w:headerReference w:type="default" r:id="rId10"/>
          <w:footerReference w:type="even" r:id="rId11"/>
          <w:footerReference w:type="default" r:id="rId12"/>
          <w:endnotePr>
            <w:numFmt w:val="decimal"/>
          </w:endnotePr>
          <w:pgSz w:w="11907" w:h="16840" w:code="9"/>
          <w:pgMar w:top="1077" w:right="1134" w:bottom="1021" w:left="1134" w:header="851" w:footer="567" w:gutter="0"/>
          <w:cols w:space="720"/>
          <w:titlePg/>
          <w:docGrid w:linePitch="272"/>
        </w:sectPr>
      </w:pPr>
    </w:p>
    <w:p w14:paraId="449EEC4E" w14:textId="442907AE"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3.2.3.3</w:t>
      </w:r>
      <w:r w:rsidRPr="00550BB0">
        <w:rPr>
          <w:rFonts w:eastAsia="SimSun"/>
          <w:lang w:val="de-DE" w:eastAsia="zh-CN"/>
        </w:rPr>
        <w:tab/>
      </w:r>
      <w:r w:rsidRPr="00550BB0">
        <w:rPr>
          <w:rFonts w:eastAsia="SimSun"/>
          <w:lang w:val="de-DE" w:eastAsia="zh-CN"/>
        </w:rPr>
        <w:tab/>
      </w:r>
      <w:bookmarkStart w:id="24" w:name="_Hlk19612259"/>
      <w:r w:rsidRPr="00550BB0">
        <w:rPr>
          <w:rFonts w:eastAsia="SimSun"/>
          <w:lang w:val="de-DE" w:eastAsia="zh-CN"/>
        </w:rPr>
        <w:t>Schema A erhält folgenden Wortlaut:</w:t>
      </w:r>
    </w:p>
    <w:bookmarkEnd w:id="24"/>
    <w:p w14:paraId="1FDC4401" w14:textId="77777777" w:rsidR="00DD2EF9" w:rsidRPr="00550BB0" w:rsidRDefault="00DD2EF9" w:rsidP="00DD2EF9">
      <w:pPr>
        <w:tabs>
          <w:tab w:val="left" w:pos="0"/>
        </w:tabs>
        <w:spacing w:after="40"/>
        <w:jc w:val="both"/>
        <w:rPr>
          <w:rFonts w:cs="Arial"/>
          <w:b/>
          <w:szCs w:val="24"/>
          <w:lang w:val="de-DE" w:eastAsia="de-DE"/>
        </w:rPr>
      </w:pPr>
      <w:r w:rsidRPr="00550BB0">
        <w:rPr>
          <w:b/>
          <w:bCs/>
          <w:szCs w:val="24"/>
          <w:lang w:val="de-DE"/>
        </w:rPr>
        <w:tab/>
      </w:r>
      <w:r w:rsidRPr="00550BB0">
        <w:rPr>
          <w:b/>
          <w:bCs/>
          <w:szCs w:val="24"/>
          <w:lang w:val="de-DE"/>
        </w:rPr>
        <w:tab/>
      </w:r>
      <w:r w:rsidRPr="00550BB0">
        <w:rPr>
          <w:rFonts w:cs="Arial"/>
          <w:b/>
          <w:szCs w:val="24"/>
          <w:lang w:val="de-DE" w:eastAsia="de-DE"/>
        </w:rPr>
        <w:t>„</w:t>
      </w:r>
      <w:bookmarkStart w:id="25" w:name="_Hlk19612204"/>
      <w:r w:rsidRPr="00550BB0">
        <w:rPr>
          <w:rFonts w:cs="Arial"/>
          <w:b/>
          <w:szCs w:val="24"/>
          <w:lang w:val="de-DE" w:eastAsia="de-DE"/>
        </w:rPr>
        <w:t xml:space="preserve">Schema </w:t>
      </w:r>
      <w:bookmarkEnd w:id="25"/>
      <w:r w:rsidRPr="00550BB0">
        <w:rPr>
          <w:rFonts w:cs="Arial"/>
          <w:b/>
          <w:szCs w:val="24"/>
          <w:lang w:val="de-DE" w:eastAsia="de-DE"/>
        </w:rPr>
        <w:t>A: Kriterien für die Ladetankausrüstung von C-Schiffen</w:t>
      </w:r>
    </w:p>
    <w:p w14:paraId="6029A1C5" w14:textId="77777777" w:rsidR="00DD2EF9" w:rsidRPr="00550BB0" w:rsidRDefault="00DD2EF9" w:rsidP="00DD2EF9">
      <w:pPr>
        <w:tabs>
          <w:tab w:val="left" w:pos="0"/>
        </w:tabs>
        <w:spacing w:after="40"/>
        <w:jc w:val="both"/>
        <w:rPr>
          <w:rFonts w:cs="Arial"/>
          <w:lang w:val="de-DE" w:eastAsia="de-DE"/>
        </w:rPr>
      </w:pPr>
    </w:p>
    <w:p w14:paraId="382FE061" w14:textId="77777777" w:rsidR="00DD2EF9" w:rsidRPr="00550BB0" w:rsidRDefault="00DD2EF9" w:rsidP="00DD2EF9">
      <w:pPr>
        <w:spacing w:after="40"/>
        <w:ind w:left="1134"/>
        <w:jc w:val="both"/>
        <w:rPr>
          <w:rFonts w:cs="Arial"/>
          <w:lang w:val="de-DE" w:eastAsia="de-DE"/>
        </w:rPr>
      </w:pPr>
      <w:r w:rsidRPr="00550BB0">
        <w:rPr>
          <w:rFonts w:cs="Arial"/>
          <w:lang w:val="de-DE" w:eastAsia="de-DE"/>
        </w:rPr>
        <w:t>Feststellen, welche Stoff-/Ladetank-Eigenschaften aus den ersten drei Spalten relevant sind. In der relevanten Spalte die anwendbare Zeile auswählen. In dieser Zeile sind dann in der vierten Spalte die sich ergebenden Anforderungen für die Ladetankausrüstung in C-Schiffen dargestellt.</w:t>
      </w:r>
    </w:p>
    <w:p w14:paraId="1FBFAC9A" w14:textId="77777777" w:rsidR="00DD2EF9" w:rsidRPr="00550BB0" w:rsidRDefault="00DD2EF9" w:rsidP="00DD2EF9">
      <w:pPr>
        <w:tabs>
          <w:tab w:val="left" w:pos="0"/>
        </w:tabs>
        <w:spacing w:after="40"/>
        <w:jc w:val="both"/>
        <w:rPr>
          <w:rFonts w:cs="Arial"/>
          <w:sz w:val="18"/>
          <w:szCs w:val="18"/>
          <w:lang w:val="de-DE" w:eastAsia="de-DE"/>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2911"/>
        <w:gridCol w:w="2735"/>
        <w:gridCol w:w="2559"/>
      </w:tblGrid>
      <w:tr w:rsidR="00DD2EF9" w:rsidRPr="00550BB0" w14:paraId="2161AE2A" w14:textId="77777777" w:rsidTr="00077B44">
        <w:trPr>
          <w:jc w:val="center"/>
        </w:trPr>
        <w:tc>
          <w:tcPr>
            <w:tcW w:w="8398" w:type="dxa"/>
            <w:gridSpan w:val="3"/>
          </w:tcPr>
          <w:p w14:paraId="174D4EBD"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de-DE"/>
              </w:rPr>
              <w:t>Stoff-/Ladetank-Eigenschaften</w:t>
            </w:r>
          </w:p>
        </w:tc>
        <w:tc>
          <w:tcPr>
            <w:tcW w:w="2559" w:type="dxa"/>
            <w:vAlign w:val="center"/>
          </w:tcPr>
          <w:p w14:paraId="0BD26462" w14:textId="77777777" w:rsidR="00DD2EF9" w:rsidRPr="00550BB0" w:rsidRDefault="00DD2EF9" w:rsidP="00DD2EF9">
            <w:pPr>
              <w:spacing w:before="60" w:after="60"/>
              <w:jc w:val="both"/>
              <w:outlineLvl w:val="4"/>
              <w:rPr>
                <w:rFonts w:cs="Arial"/>
                <w:bCs/>
                <w:sz w:val="18"/>
                <w:szCs w:val="18"/>
                <w:lang w:val="de-DE" w:eastAsia="fr-FR"/>
              </w:rPr>
            </w:pPr>
            <w:r w:rsidRPr="00550BB0">
              <w:rPr>
                <w:rFonts w:cs="Arial"/>
                <w:sz w:val="18"/>
                <w:szCs w:val="18"/>
                <w:lang w:val="de-DE" w:eastAsia="de-DE"/>
              </w:rPr>
              <w:t>sich ergebenden Anforderungen</w:t>
            </w:r>
          </w:p>
        </w:tc>
      </w:tr>
      <w:tr w:rsidR="00DD2EF9" w:rsidRPr="00550BB0" w14:paraId="635408A7" w14:textId="77777777" w:rsidTr="00077B44">
        <w:trPr>
          <w:jc w:val="center"/>
        </w:trPr>
        <w:tc>
          <w:tcPr>
            <w:tcW w:w="2752" w:type="dxa"/>
          </w:tcPr>
          <w:p w14:paraId="3B633B54"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 xml:space="preserve">Tankinnenüberdruck für </w:t>
            </w:r>
            <w:r w:rsidRPr="00550BB0">
              <w:rPr>
                <w:rFonts w:cs="Arial"/>
                <w:sz w:val="18"/>
                <w:szCs w:val="18"/>
                <w:lang w:val="de-DE" w:eastAsia="fr-FR"/>
              </w:rPr>
              <w:br/>
              <w:t xml:space="preserve">30 °C Flüssigkeitstemperatur und 37,8 °C Dampfraumtemperatur </w:t>
            </w:r>
            <w:r w:rsidRPr="00550BB0">
              <w:rPr>
                <w:rFonts w:cs="Arial"/>
                <w:sz w:val="18"/>
                <w:szCs w:val="18"/>
                <w:lang w:val="de-DE" w:eastAsia="fr-FR"/>
              </w:rPr>
              <w:br/>
              <w:t>&gt; 50 kPa</w:t>
            </w:r>
          </w:p>
        </w:tc>
        <w:tc>
          <w:tcPr>
            <w:tcW w:w="2911" w:type="dxa"/>
          </w:tcPr>
          <w:p w14:paraId="68E7D696"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Tankinnenüberdruck für</w:t>
            </w:r>
            <w:r w:rsidRPr="00550BB0">
              <w:rPr>
                <w:rFonts w:cs="Arial"/>
                <w:sz w:val="18"/>
                <w:szCs w:val="18"/>
                <w:lang w:val="de-DE" w:eastAsia="fr-FR"/>
              </w:rPr>
              <w:br/>
              <w:t>30 °C Flüssigkeitstemperatur und 37,8 °C Dampfraumtemperatur</w:t>
            </w:r>
            <w:r w:rsidRPr="00550BB0">
              <w:rPr>
                <w:rFonts w:cs="Arial"/>
                <w:sz w:val="18"/>
                <w:szCs w:val="18"/>
                <w:lang w:val="de-DE" w:eastAsia="fr-FR"/>
              </w:rPr>
              <w:br/>
            </w:r>
            <w:r w:rsidRPr="00550BB0">
              <w:rPr>
                <w:rFonts w:cs="Arial"/>
                <w:sz w:val="18"/>
                <w:szCs w:val="18"/>
                <w:lang w:val="de-DE" w:eastAsia="fr-FR"/>
              </w:rPr>
              <w:sym w:font="Symbol" w:char="F0A3"/>
            </w:r>
            <w:r w:rsidRPr="00550BB0">
              <w:rPr>
                <w:rFonts w:cs="Arial"/>
                <w:sz w:val="18"/>
                <w:szCs w:val="18"/>
                <w:lang w:val="de-DE" w:eastAsia="fr-FR"/>
              </w:rPr>
              <w:t xml:space="preserve"> 50 kPa</w:t>
            </w:r>
          </w:p>
        </w:tc>
        <w:tc>
          <w:tcPr>
            <w:tcW w:w="2735" w:type="dxa"/>
            <w:vAlign w:val="center"/>
          </w:tcPr>
          <w:p w14:paraId="212026DD"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Tankinnenüberdruck unbekannt wegen Mangel an Daten</w:t>
            </w:r>
          </w:p>
        </w:tc>
        <w:tc>
          <w:tcPr>
            <w:tcW w:w="2559" w:type="dxa"/>
            <w:vAlign w:val="center"/>
          </w:tcPr>
          <w:p w14:paraId="697FB51D" w14:textId="77777777" w:rsidR="00DD2EF9" w:rsidRPr="00550BB0" w:rsidRDefault="00DD2EF9" w:rsidP="00DD2EF9">
            <w:pPr>
              <w:spacing w:before="60" w:after="60"/>
              <w:outlineLvl w:val="4"/>
              <w:rPr>
                <w:rFonts w:cs="Arial"/>
                <w:bCs/>
                <w:sz w:val="18"/>
                <w:szCs w:val="18"/>
                <w:lang w:val="de-DE" w:eastAsia="fr-FR"/>
              </w:rPr>
            </w:pPr>
            <w:r w:rsidRPr="00550BB0">
              <w:rPr>
                <w:rFonts w:cs="Arial"/>
                <w:bCs/>
                <w:sz w:val="18"/>
                <w:szCs w:val="18"/>
                <w:lang w:val="de-DE" w:eastAsia="fr-FR"/>
              </w:rPr>
              <w:t>Ladetankausrüstung</w:t>
            </w:r>
          </w:p>
        </w:tc>
      </w:tr>
      <w:tr w:rsidR="00DD2EF9" w:rsidRPr="00550BB0" w14:paraId="1580FE50" w14:textId="77777777" w:rsidTr="00077B44">
        <w:trPr>
          <w:jc w:val="center"/>
        </w:trPr>
        <w:tc>
          <w:tcPr>
            <w:tcW w:w="2752" w:type="dxa"/>
          </w:tcPr>
          <w:p w14:paraId="29DCD6D2"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gekühlt</w:t>
            </w:r>
          </w:p>
        </w:tc>
        <w:tc>
          <w:tcPr>
            <w:tcW w:w="2911" w:type="dxa"/>
          </w:tcPr>
          <w:p w14:paraId="1829FC33" w14:textId="77777777" w:rsidR="00DD2EF9" w:rsidRPr="00550BB0" w:rsidRDefault="00DD2EF9" w:rsidP="00DD2EF9">
            <w:pPr>
              <w:spacing w:before="60" w:after="60"/>
              <w:jc w:val="both"/>
              <w:rPr>
                <w:rFonts w:cs="Arial"/>
                <w:sz w:val="18"/>
                <w:szCs w:val="18"/>
                <w:lang w:val="de-DE" w:eastAsia="fr-FR"/>
              </w:rPr>
            </w:pPr>
          </w:p>
        </w:tc>
        <w:tc>
          <w:tcPr>
            <w:tcW w:w="2735" w:type="dxa"/>
          </w:tcPr>
          <w:p w14:paraId="1DBCF610" w14:textId="77777777" w:rsidR="00DD2EF9" w:rsidRPr="00550BB0" w:rsidRDefault="00DD2EF9" w:rsidP="00DD2EF9">
            <w:pPr>
              <w:spacing w:before="60" w:after="60"/>
              <w:jc w:val="both"/>
              <w:rPr>
                <w:rFonts w:cs="Arial"/>
                <w:sz w:val="18"/>
                <w:szCs w:val="18"/>
                <w:lang w:val="de-DE" w:eastAsia="fr-FR"/>
              </w:rPr>
            </w:pPr>
          </w:p>
        </w:tc>
        <w:tc>
          <w:tcPr>
            <w:tcW w:w="2559" w:type="dxa"/>
          </w:tcPr>
          <w:p w14:paraId="75388CDD"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Mit Kühlanlage (Ziffer 1 in Spalte (9))</w:t>
            </w:r>
          </w:p>
        </w:tc>
      </w:tr>
      <w:tr w:rsidR="00DD2EF9" w:rsidRPr="00550BB0" w14:paraId="754EA9B1" w14:textId="77777777" w:rsidTr="00077B44">
        <w:trPr>
          <w:jc w:val="center"/>
        </w:trPr>
        <w:tc>
          <w:tcPr>
            <w:tcW w:w="2752" w:type="dxa"/>
            <w:vAlign w:val="center"/>
          </w:tcPr>
          <w:p w14:paraId="10A8F8A4"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ungekühlt</w:t>
            </w:r>
          </w:p>
        </w:tc>
        <w:tc>
          <w:tcPr>
            <w:tcW w:w="2911" w:type="dxa"/>
            <w:vAlign w:val="center"/>
          </w:tcPr>
          <w:p w14:paraId="3D575A2F"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Tankinnenüberdruck bei 50 °C</w:t>
            </w:r>
            <w:r w:rsidRPr="00550BB0">
              <w:rPr>
                <w:rFonts w:cs="Arial"/>
                <w:sz w:val="18"/>
                <w:szCs w:val="18"/>
                <w:lang w:val="de-DE" w:eastAsia="fr-FR"/>
              </w:rPr>
              <w:br/>
              <w:t>&gt; 50 kPa, ohne Berieselung</w:t>
            </w:r>
          </w:p>
        </w:tc>
        <w:tc>
          <w:tcPr>
            <w:tcW w:w="2735" w:type="dxa"/>
            <w:vAlign w:val="center"/>
          </w:tcPr>
          <w:p w14:paraId="5B2B962A"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 xml:space="preserve">Siedepunkt </w:t>
            </w:r>
            <w:r w:rsidRPr="00550BB0">
              <w:rPr>
                <w:rFonts w:cs="Arial"/>
                <w:sz w:val="18"/>
                <w:szCs w:val="18"/>
                <w:lang w:val="de-DE" w:eastAsia="fr-FR"/>
              </w:rPr>
              <w:sym w:font="Symbol" w:char="F0A3"/>
            </w:r>
            <w:r w:rsidRPr="00550BB0">
              <w:rPr>
                <w:rFonts w:cs="Arial"/>
                <w:sz w:val="18"/>
                <w:szCs w:val="18"/>
                <w:lang w:val="de-DE" w:eastAsia="fr-FR"/>
              </w:rPr>
              <w:t xml:space="preserve"> 60 °C</w:t>
            </w:r>
          </w:p>
        </w:tc>
        <w:tc>
          <w:tcPr>
            <w:tcW w:w="2559" w:type="dxa"/>
            <w:vAlign w:val="center"/>
          </w:tcPr>
          <w:p w14:paraId="322CA1F9"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Drucktank (400 kPa)</w:t>
            </w:r>
          </w:p>
        </w:tc>
      </w:tr>
      <w:tr w:rsidR="00DD2EF9" w:rsidRPr="00550BB0" w14:paraId="4F11A3DA" w14:textId="77777777" w:rsidTr="00077B44">
        <w:trPr>
          <w:jc w:val="center"/>
        </w:trPr>
        <w:tc>
          <w:tcPr>
            <w:tcW w:w="2752" w:type="dxa"/>
            <w:vAlign w:val="center"/>
          </w:tcPr>
          <w:p w14:paraId="65D0DC24" w14:textId="77777777" w:rsidR="00DD2EF9" w:rsidRPr="00550BB0" w:rsidRDefault="00DD2EF9" w:rsidP="00DD2EF9">
            <w:pPr>
              <w:spacing w:before="60" w:after="60"/>
              <w:jc w:val="both"/>
              <w:rPr>
                <w:rFonts w:cs="Arial"/>
                <w:sz w:val="18"/>
                <w:szCs w:val="18"/>
                <w:lang w:val="de-DE" w:eastAsia="fr-FR"/>
              </w:rPr>
            </w:pPr>
          </w:p>
        </w:tc>
        <w:tc>
          <w:tcPr>
            <w:tcW w:w="2911" w:type="dxa"/>
            <w:vAlign w:val="center"/>
          </w:tcPr>
          <w:p w14:paraId="189A4033"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Tankinnenüberdruck bei 50 °C</w:t>
            </w:r>
            <w:r w:rsidRPr="00550BB0">
              <w:rPr>
                <w:rFonts w:cs="Arial"/>
                <w:sz w:val="18"/>
                <w:szCs w:val="18"/>
                <w:lang w:val="de-DE" w:eastAsia="fr-FR"/>
              </w:rPr>
              <w:br/>
              <w:t>&gt; 50 kPa, mit Berieselung</w:t>
            </w:r>
          </w:p>
        </w:tc>
        <w:tc>
          <w:tcPr>
            <w:tcW w:w="2735" w:type="dxa"/>
            <w:vAlign w:val="center"/>
          </w:tcPr>
          <w:p w14:paraId="709DA650"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 xml:space="preserve">60 °C &lt; Siedepunkt </w:t>
            </w:r>
            <w:r w:rsidRPr="00550BB0">
              <w:rPr>
                <w:rFonts w:cs="Arial"/>
                <w:sz w:val="18"/>
                <w:szCs w:val="18"/>
                <w:lang w:val="de-DE" w:eastAsia="fr-FR"/>
              </w:rPr>
              <w:sym w:font="Symbol" w:char="F0A3"/>
            </w:r>
            <w:r w:rsidRPr="00550BB0">
              <w:rPr>
                <w:rFonts w:cs="Arial"/>
                <w:sz w:val="18"/>
                <w:szCs w:val="18"/>
                <w:lang w:val="de-DE" w:eastAsia="fr-FR"/>
              </w:rPr>
              <w:t xml:space="preserve"> 85 °C</w:t>
            </w:r>
          </w:p>
        </w:tc>
        <w:tc>
          <w:tcPr>
            <w:tcW w:w="2559" w:type="dxa"/>
          </w:tcPr>
          <w:p w14:paraId="6B023755"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Mit Öffnungsdruck Überdruck-/Hochgeschwindigkeitsventil</w:t>
            </w:r>
            <w:r w:rsidRPr="00550BB0" w:rsidDel="0021269D">
              <w:rPr>
                <w:rFonts w:cs="Arial"/>
                <w:sz w:val="18"/>
                <w:szCs w:val="18"/>
                <w:lang w:val="de-DE" w:eastAsia="fr-FR"/>
              </w:rPr>
              <w:t xml:space="preserve"> </w:t>
            </w:r>
            <w:r w:rsidRPr="00550BB0">
              <w:rPr>
                <w:rFonts w:cs="Arial"/>
                <w:sz w:val="18"/>
                <w:szCs w:val="18"/>
                <w:lang w:val="de-DE" w:eastAsia="fr-FR"/>
              </w:rPr>
              <w:t>50 kPa, mit Berieselungsanlage (Ziffer 3 in Spalte (9))</w:t>
            </w:r>
          </w:p>
        </w:tc>
      </w:tr>
      <w:tr w:rsidR="00DD2EF9" w:rsidRPr="00550BB0" w14:paraId="3201F2F3" w14:textId="77777777" w:rsidTr="00077B44">
        <w:trPr>
          <w:jc w:val="center"/>
        </w:trPr>
        <w:tc>
          <w:tcPr>
            <w:tcW w:w="2752" w:type="dxa"/>
            <w:vAlign w:val="center"/>
          </w:tcPr>
          <w:p w14:paraId="72C7B24A" w14:textId="77777777" w:rsidR="00DD2EF9" w:rsidRPr="00550BB0" w:rsidRDefault="00DD2EF9" w:rsidP="00DD2EF9">
            <w:pPr>
              <w:tabs>
                <w:tab w:val="center" w:pos="4536"/>
              </w:tabs>
              <w:spacing w:before="60" w:after="60"/>
              <w:jc w:val="both"/>
              <w:rPr>
                <w:rFonts w:cs="Arial"/>
                <w:sz w:val="18"/>
                <w:szCs w:val="18"/>
                <w:lang w:val="de-DE" w:eastAsia="fr-FR"/>
              </w:rPr>
            </w:pPr>
          </w:p>
        </w:tc>
        <w:tc>
          <w:tcPr>
            <w:tcW w:w="2911" w:type="dxa"/>
            <w:vAlign w:val="center"/>
          </w:tcPr>
          <w:p w14:paraId="720FC7C0"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Tankinnenüberdruck bei 50 °C</w:t>
            </w:r>
            <w:r w:rsidRPr="00550BB0">
              <w:rPr>
                <w:rFonts w:cs="Arial"/>
                <w:sz w:val="18"/>
                <w:szCs w:val="18"/>
                <w:lang w:val="de-DE" w:eastAsia="fr-FR"/>
              </w:rPr>
              <w:br/>
            </w:r>
            <w:r w:rsidRPr="00550BB0">
              <w:rPr>
                <w:rFonts w:cs="Arial"/>
                <w:sz w:val="18"/>
                <w:szCs w:val="18"/>
                <w:lang w:val="de-DE" w:eastAsia="fr-FR"/>
              </w:rPr>
              <w:sym w:font="Symbol" w:char="F0A3"/>
            </w:r>
            <w:r w:rsidRPr="00550BB0">
              <w:rPr>
                <w:rFonts w:cs="Arial"/>
                <w:sz w:val="18"/>
                <w:szCs w:val="18"/>
                <w:lang w:val="de-DE" w:eastAsia="fr-FR"/>
              </w:rPr>
              <w:t xml:space="preserve"> 50 kPa</w:t>
            </w:r>
          </w:p>
        </w:tc>
        <w:tc>
          <w:tcPr>
            <w:tcW w:w="2735" w:type="dxa"/>
            <w:vAlign w:val="center"/>
          </w:tcPr>
          <w:p w14:paraId="626F0F27" w14:textId="77777777" w:rsidR="00DD2EF9" w:rsidRPr="00550BB0" w:rsidRDefault="00DD2EF9" w:rsidP="00DD2EF9">
            <w:pPr>
              <w:spacing w:before="60" w:after="60"/>
              <w:jc w:val="both"/>
              <w:rPr>
                <w:rFonts w:cs="Arial"/>
                <w:sz w:val="18"/>
                <w:szCs w:val="18"/>
                <w:lang w:val="de-DE" w:eastAsia="fr-FR"/>
              </w:rPr>
            </w:pPr>
          </w:p>
        </w:tc>
        <w:tc>
          <w:tcPr>
            <w:tcW w:w="2559" w:type="dxa"/>
          </w:tcPr>
          <w:p w14:paraId="59A5357D"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Mit Öffnungsdruck Überdruck-/Hochgeschwindigkeitsventil</w:t>
            </w:r>
            <w:r w:rsidRPr="00550BB0" w:rsidDel="0021269D">
              <w:rPr>
                <w:rFonts w:cs="Arial"/>
                <w:sz w:val="18"/>
                <w:szCs w:val="18"/>
                <w:lang w:val="de-DE" w:eastAsia="fr-FR"/>
              </w:rPr>
              <w:t xml:space="preserve"> </w:t>
            </w:r>
            <w:r w:rsidRPr="00550BB0">
              <w:rPr>
                <w:rFonts w:cs="Arial"/>
                <w:sz w:val="18"/>
                <w:szCs w:val="18"/>
                <w:lang w:val="de-DE" w:eastAsia="fr-FR"/>
              </w:rPr>
              <w:t>berechnet, aber mindestens 10 kPa</w:t>
            </w:r>
          </w:p>
        </w:tc>
      </w:tr>
      <w:tr w:rsidR="00DD2EF9" w:rsidRPr="00550BB0" w14:paraId="32E4676C" w14:textId="77777777" w:rsidTr="00077B44">
        <w:trPr>
          <w:jc w:val="center"/>
        </w:trPr>
        <w:tc>
          <w:tcPr>
            <w:tcW w:w="2752" w:type="dxa"/>
            <w:vAlign w:val="center"/>
          </w:tcPr>
          <w:p w14:paraId="0FD21565" w14:textId="77777777" w:rsidR="00DD2EF9" w:rsidRPr="00550BB0" w:rsidRDefault="00DD2EF9" w:rsidP="00DD2EF9">
            <w:pPr>
              <w:spacing w:before="60" w:after="60"/>
              <w:jc w:val="both"/>
              <w:rPr>
                <w:rFonts w:cs="Arial"/>
                <w:color w:val="000000"/>
                <w:sz w:val="18"/>
                <w:szCs w:val="18"/>
                <w:lang w:val="de-DE" w:eastAsia="fr-FR"/>
              </w:rPr>
            </w:pPr>
          </w:p>
        </w:tc>
        <w:tc>
          <w:tcPr>
            <w:tcW w:w="2911" w:type="dxa"/>
            <w:vAlign w:val="center"/>
          </w:tcPr>
          <w:p w14:paraId="098B7140" w14:textId="77777777" w:rsidR="00DD2EF9" w:rsidRPr="00550BB0" w:rsidRDefault="00DD2EF9" w:rsidP="00DD2EF9">
            <w:pPr>
              <w:spacing w:before="60" w:after="60"/>
              <w:jc w:val="both"/>
              <w:rPr>
                <w:rFonts w:cs="Arial"/>
                <w:color w:val="000000"/>
                <w:sz w:val="18"/>
                <w:szCs w:val="18"/>
                <w:lang w:val="de-DE" w:eastAsia="fr-FR"/>
              </w:rPr>
            </w:pPr>
          </w:p>
        </w:tc>
        <w:tc>
          <w:tcPr>
            <w:tcW w:w="2735" w:type="dxa"/>
            <w:vAlign w:val="center"/>
          </w:tcPr>
          <w:p w14:paraId="45846882" w14:textId="77777777" w:rsidR="00DD2EF9" w:rsidRPr="00550BB0" w:rsidRDefault="00DD2EF9" w:rsidP="00DD2EF9">
            <w:pPr>
              <w:spacing w:before="60" w:after="60"/>
              <w:jc w:val="both"/>
              <w:rPr>
                <w:rFonts w:cs="Arial"/>
                <w:color w:val="000000"/>
                <w:sz w:val="18"/>
                <w:szCs w:val="18"/>
                <w:lang w:val="de-DE" w:eastAsia="fr-FR"/>
              </w:rPr>
            </w:pPr>
            <w:r w:rsidRPr="00550BB0">
              <w:rPr>
                <w:rFonts w:cs="Arial"/>
                <w:color w:val="000000"/>
                <w:sz w:val="18"/>
                <w:szCs w:val="18"/>
                <w:lang w:val="de-DE" w:eastAsia="fr-FR"/>
              </w:rPr>
              <w:t xml:space="preserve">85 °C &lt; Siedepunkt </w:t>
            </w:r>
            <w:r w:rsidRPr="00550BB0">
              <w:rPr>
                <w:rFonts w:cs="Arial"/>
                <w:color w:val="000000"/>
                <w:sz w:val="18"/>
                <w:szCs w:val="18"/>
                <w:lang w:val="de-DE" w:eastAsia="fr-FR"/>
              </w:rPr>
              <w:sym w:font="Symbol" w:char="F0A3"/>
            </w:r>
            <w:r w:rsidRPr="00550BB0">
              <w:rPr>
                <w:rFonts w:cs="Arial"/>
                <w:color w:val="000000"/>
                <w:sz w:val="18"/>
                <w:szCs w:val="18"/>
                <w:lang w:val="de-DE" w:eastAsia="fr-FR"/>
              </w:rPr>
              <w:t xml:space="preserve"> 115 °C</w:t>
            </w:r>
          </w:p>
        </w:tc>
        <w:tc>
          <w:tcPr>
            <w:tcW w:w="2559" w:type="dxa"/>
          </w:tcPr>
          <w:p w14:paraId="03AA2F47" w14:textId="77777777" w:rsidR="00DD2EF9" w:rsidRPr="00550BB0" w:rsidRDefault="00DD2EF9" w:rsidP="00DD2EF9">
            <w:pPr>
              <w:spacing w:before="60" w:after="60"/>
              <w:jc w:val="both"/>
              <w:rPr>
                <w:rFonts w:cs="Arial"/>
                <w:color w:val="000000"/>
                <w:sz w:val="18"/>
                <w:szCs w:val="18"/>
                <w:lang w:val="de-DE" w:eastAsia="fr-FR"/>
              </w:rPr>
            </w:pPr>
            <w:r w:rsidRPr="00550BB0">
              <w:rPr>
                <w:rFonts w:cs="Arial"/>
                <w:color w:val="000000"/>
                <w:sz w:val="18"/>
                <w:szCs w:val="18"/>
                <w:lang w:val="de-DE" w:eastAsia="fr-FR"/>
              </w:rPr>
              <w:t>Mit Öffnungsdruck Überdruck-/Hochgeschwindigkeitsventil</w:t>
            </w:r>
            <w:r w:rsidRPr="00550BB0" w:rsidDel="0021269D">
              <w:rPr>
                <w:rFonts w:cs="Arial"/>
                <w:color w:val="000000"/>
                <w:sz w:val="18"/>
                <w:szCs w:val="18"/>
                <w:lang w:val="de-DE" w:eastAsia="fr-FR"/>
              </w:rPr>
              <w:t xml:space="preserve"> </w:t>
            </w:r>
            <w:r w:rsidRPr="00550BB0">
              <w:rPr>
                <w:rFonts w:cs="Arial"/>
                <w:color w:val="000000"/>
                <w:sz w:val="18"/>
                <w:szCs w:val="18"/>
                <w:lang w:val="de-DE" w:eastAsia="fr-FR"/>
              </w:rPr>
              <w:t>50 kPa</w:t>
            </w:r>
          </w:p>
        </w:tc>
      </w:tr>
      <w:tr w:rsidR="00DD2EF9" w:rsidRPr="00550BB0" w14:paraId="27DB7E55" w14:textId="77777777" w:rsidTr="00077B44">
        <w:trPr>
          <w:jc w:val="center"/>
        </w:trPr>
        <w:tc>
          <w:tcPr>
            <w:tcW w:w="2752" w:type="dxa"/>
            <w:vAlign w:val="center"/>
          </w:tcPr>
          <w:p w14:paraId="7F606FA6" w14:textId="77777777" w:rsidR="00DD2EF9" w:rsidRPr="00550BB0" w:rsidRDefault="00DD2EF9" w:rsidP="00DD2EF9">
            <w:pPr>
              <w:spacing w:before="60" w:after="60"/>
              <w:jc w:val="both"/>
              <w:rPr>
                <w:rFonts w:cs="Arial"/>
                <w:sz w:val="18"/>
                <w:szCs w:val="18"/>
                <w:lang w:val="de-DE" w:eastAsia="fr-FR"/>
              </w:rPr>
            </w:pPr>
          </w:p>
        </w:tc>
        <w:tc>
          <w:tcPr>
            <w:tcW w:w="2911" w:type="dxa"/>
            <w:vAlign w:val="center"/>
          </w:tcPr>
          <w:p w14:paraId="31A83635" w14:textId="77777777" w:rsidR="00DD2EF9" w:rsidRPr="00550BB0" w:rsidRDefault="00DD2EF9" w:rsidP="00DD2EF9">
            <w:pPr>
              <w:spacing w:before="60" w:after="60"/>
              <w:jc w:val="both"/>
              <w:rPr>
                <w:rFonts w:cs="Arial"/>
                <w:sz w:val="18"/>
                <w:szCs w:val="18"/>
                <w:lang w:val="de-DE" w:eastAsia="fr-FR"/>
              </w:rPr>
            </w:pPr>
          </w:p>
        </w:tc>
        <w:tc>
          <w:tcPr>
            <w:tcW w:w="2735" w:type="dxa"/>
            <w:vAlign w:val="center"/>
          </w:tcPr>
          <w:p w14:paraId="1D344F52"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Siedepunkt &gt; 115 °C</w:t>
            </w:r>
          </w:p>
        </w:tc>
        <w:tc>
          <w:tcPr>
            <w:tcW w:w="2559" w:type="dxa"/>
          </w:tcPr>
          <w:p w14:paraId="7AD3BBE0"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fr-FR"/>
              </w:rPr>
              <w:t>Mit Öffnungsdruck Überdruck-/Hochgeschwindigkeitsventil</w:t>
            </w:r>
            <w:r w:rsidRPr="00550BB0" w:rsidDel="0021269D">
              <w:rPr>
                <w:rFonts w:cs="Arial"/>
                <w:sz w:val="18"/>
                <w:szCs w:val="18"/>
                <w:lang w:val="de-DE" w:eastAsia="fr-FR"/>
              </w:rPr>
              <w:t xml:space="preserve"> </w:t>
            </w:r>
            <w:r w:rsidRPr="00550BB0">
              <w:rPr>
                <w:rFonts w:cs="Arial"/>
                <w:sz w:val="18"/>
                <w:szCs w:val="18"/>
                <w:lang w:val="de-DE" w:eastAsia="fr-FR"/>
              </w:rPr>
              <w:t>35 kPa</w:t>
            </w:r>
          </w:p>
        </w:tc>
      </w:tr>
    </w:tbl>
    <w:p w14:paraId="346C603C" w14:textId="77777777" w:rsidR="00490E61" w:rsidRPr="00550BB0" w:rsidRDefault="00490E61" w:rsidP="00490E61">
      <w:pPr>
        <w:pStyle w:val="SingleTxtG"/>
        <w:jc w:val="right"/>
        <w:rPr>
          <w:i/>
          <w:lang w:val="de-DE"/>
        </w:rPr>
      </w:pPr>
      <w:r w:rsidRPr="00550BB0">
        <w:rPr>
          <w:lang w:val="de-DE"/>
        </w:rPr>
        <w:t>“</w:t>
      </w:r>
      <w:r w:rsidRPr="00550BB0">
        <w:rPr>
          <w:i/>
          <w:lang w:val="de-DE"/>
        </w:rPr>
        <w:t>.</w:t>
      </w:r>
    </w:p>
    <w:p w14:paraId="15C0F57B" w14:textId="677344E3"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0F3B624D" w14:textId="1B8E50B8" w:rsidR="00DD2EF9" w:rsidRPr="00550BB0" w:rsidRDefault="00DD2EF9" w:rsidP="00490E61">
      <w:pPr>
        <w:keepNext/>
        <w:tabs>
          <w:tab w:val="left" w:pos="567"/>
          <w:tab w:val="left" w:pos="1134"/>
          <w:tab w:val="left" w:pos="1701"/>
          <w:tab w:val="left" w:pos="2268"/>
          <w:tab w:val="left" w:pos="2835"/>
          <w:tab w:val="left" w:pos="3402"/>
          <w:tab w:val="left" w:pos="3969"/>
          <w:tab w:val="left" w:pos="13241"/>
        </w:tabs>
        <w:spacing w:before="240" w:after="120"/>
        <w:outlineLvl w:val="1"/>
        <w:rPr>
          <w:b/>
          <w:bCs/>
          <w:szCs w:val="24"/>
          <w:lang w:val="de-DE"/>
        </w:rPr>
      </w:pPr>
      <w:r w:rsidRPr="00550BB0">
        <w:rPr>
          <w:lang w:val="de-DE"/>
        </w:rPr>
        <w:t>3.2.3.3</w:t>
      </w:r>
      <w:r w:rsidRPr="00550BB0">
        <w:rPr>
          <w:lang w:val="de-DE"/>
        </w:rPr>
        <w:tab/>
      </w:r>
      <w:r w:rsidRPr="00550BB0">
        <w:rPr>
          <w:lang w:val="de-DE"/>
        </w:rPr>
        <w:tab/>
        <w:t>Schema C erhält folgenden Wortlaut:</w:t>
      </w:r>
      <w:r w:rsidR="00490E61">
        <w:rPr>
          <w:lang w:val="de-DE"/>
        </w:rPr>
        <w:tab/>
      </w:r>
    </w:p>
    <w:p w14:paraId="7436E6A8" w14:textId="77777777" w:rsidR="00DD2EF9" w:rsidRPr="00550BB0" w:rsidRDefault="00DD2EF9" w:rsidP="00DD2EF9">
      <w:pPr>
        <w:tabs>
          <w:tab w:val="center" w:pos="4536"/>
        </w:tabs>
        <w:ind w:left="1134"/>
        <w:jc w:val="both"/>
        <w:rPr>
          <w:rFonts w:cs="Arial"/>
          <w:b/>
          <w:szCs w:val="24"/>
          <w:lang w:val="de-DE" w:eastAsia="fr-FR"/>
        </w:rPr>
      </w:pPr>
      <w:r w:rsidRPr="00550BB0">
        <w:rPr>
          <w:b/>
          <w:bCs/>
          <w:szCs w:val="24"/>
          <w:lang w:val="de-DE"/>
        </w:rPr>
        <w:tab/>
      </w:r>
      <w:r w:rsidRPr="00550BB0">
        <w:rPr>
          <w:rFonts w:cs="Arial"/>
          <w:b/>
          <w:szCs w:val="24"/>
          <w:lang w:val="de-DE" w:eastAsia="fr-FR"/>
        </w:rPr>
        <w:t>„Schema C: Kriterien für die Ladetankausrüstung von N-Schiffen mit offenen Ladetanks</w:t>
      </w:r>
    </w:p>
    <w:p w14:paraId="793BAE31" w14:textId="77777777" w:rsidR="00DD2EF9" w:rsidRPr="00550BB0" w:rsidRDefault="00DD2EF9" w:rsidP="00DD2EF9">
      <w:pPr>
        <w:tabs>
          <w:tab w:val="center" w:pos="4536"/>
        </w:tabs>
        <w:ind w:left="1134"/>
        <w:jc w:val="both"/>
        <w:rPr>
          <w:rFonts w:cs="Arial"/>
          <w:b/>
          <w:lang w:val="de-DE" w:eastAsia="fr-FR"/>
        </w:rPr>
      </w:pPr>
    </w:p>
    <w:p w14:paraId="0196950D" w14:textId="77777777" w:rsidR="00DD2EF9" w:rsidRPr="00550BB0" w:rsidRDefault="00DD2EF9" w:rsidP="00DD2EF9">
      <w:pPr>
        <w:tabs>
          <w:tab w:val="left" w:pos="0"/>
        </w:tabs>
        <w:spacing w:after="40"/>
        <w:ind w:left="1134"/>
        <w:jc w:val="both"/>
        <w:rPr>
          <w:rFonts w:cs="Arial"/>
          <w:lang w:val="de-DE" w:eastAsia="de-DE"/>
        </w:rPr>
      </w:pPr>
      <w:r w:rsidRPr="00550BB0">
        <w:rPr>
          <w:rFonts w:cs="Arial"/>
          <w:lang w:val="de-DE" w:eastAsia="de-DE"/>
        </w:rPr>
        <w:t>Feststellen, welche Stoffeigenschaften aus den ersten drei Spalten relevant sind. In der relevanten Spalte die anwendbare Zeile auswählen. In dieser Zeile sind dann in der vierten Spalte die sich ergebenden Anforderungen für die Ladetankausrüstung in N-Schiffen mit offenen Ladetanks dargestellt.</w:t>
      </w:r>
    </w:p>
    <w:p w14:paraId="08E0C1F5" w14:textId="77777777" w:rsidR="00DD2EF9" w:rsidRPr="00550BB0" w:rsidRDefault="00DD2EF9" w:rsidP="00DD2EF9">
      <w:pPr>
        <w:tabs>
          <w:tab w:val="center" w:pos="4536"/>
        </w:tabs>
        <w:jc w:val="both"/>
        <w:rPr>
          <w:rFonts w:cs="Arial"/>
          <w:b/>
          <w:sz w:val="18"/>
          <w:szCs w:val="18"/>
          <w:lang w:val="de-DE" w:eastAsia="fr-FR"/>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2551"/>
        <w:gridCol w:w="2551"/>
      </w:tblGrid>
      <w:tr w:rsidR="00DD2EF9" w:rsidRPr="00550BB0" w14:paraId="4C15458D" w14:textId="77777777" w:rsidTr="00077B44">
        <w:trPr>
          <w:cantSplit/>
          <w:jc w:val="center"/>
        </w:trPr>
        <w:tc>
          <w:tcPr>
            <w:tcW w:w="8221" w:type="dxa"/>
            <w:gridSpan w:val="3"/>
            <w:vAlign w:val="center"/>
          </w:tcPr>
          <w:p w14:paraId="317D8A41"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de-DE"/>
              </w:rPr>
              <w:t>Stoffeigenschaften</w:t>
            </w:r>
          </w:p>
        </w:tc>
        <w:tc>
          <w:tcPr>
            <w:tcW w:w="2551" w:type="dxa"/>
            <w:tcBorders>
              <w:bottom w:val="single" w:sz="4" w:space="0" w:color="auto"/>
            </w:tcBorders>
          </w:tcPr>
          <w:p w14:paraId="382DB213" w14:textId="77777777" w:rsidR="00DD2EF9" w:rsidRPr="00550BB0" w:rsidRDefault="00DD2EF9" w:rsidP="00DD2EF9">
            <w:pPr>
              <w:spacing w:before="60" w:after="60"/>
              <w:jc w:val="both"/>
              <w:rPr>
                <w:rFonts w:cs="Arial"/>
                <w:sz w:val="18"/>
                <w:szCs w:val="18"/>
                <w:lang w:val="de-DE" w:eastAsia="fr-FR"/>
              </w:rPr>
            </w:pPr>
            <w:r w:rsidRPr="00550BB0">
              <w:rPr>
                <w:rFonts w:cs="Arial"/>
                <w:sz w:val="18"/>
                <w:szCs w:val="18"/>
                <w:lang w:val="de-DE" w:eastAsia="de-DE"/>
              </w:rPr>
              <w:t>sich ergebenden Anforderungen</w:t>
            </w:r>
          </w:p>
        </w:tc>
      </w:tr>
      <w:tr w:rsidR="00DD2EF9" w:rsidRPr="00550BB0" w14:paraId="397009AD" w14:textId="77777777" w:rsidTr="00077B44">
        <w:trPr>
          <w:cantSplit/>
          <w:jc w:val="center"/>
        </w:trPr>
        <w:tc>
          <w:tcPr>
            <w:tcW w:w="2835" w:type="dxa"/>
            <w:vAlign w:val="center"/>
          </w:tcPr>
          <w:p w14:paraId="671A0EAF"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Klassen 3 und 9</w:t>
            </w:r>
          </w:p>
        </w:tc>
        <w:tc>
          <w:tcPr>
            <w:tcW w:w="2835" w:type="dxa"/>
            <w:vAlign w:val="center"/>
          </w:tcPr>
          <w:p w14:paraId="6DB22EF5"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Entzündbare Stoffe</w:t>
            </w:r>
          </w:p>
        </w:tc>
        <w:tc>
          <w:tcPr>
            <w:tcW w:w="2551" w:type="dxa"/>
            <w:tcBorders>
              <w:bottom w:val="single" w:sz="4" w:space="0" w:color="auto"/>
            </w:tcBorders>
            <w:vAlign w:val="center"/>
          </w:tcPr>
          <w:p w14:paraId="67C04F9C"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Ätzende Stoffe</w:t>
            </w:r>
          </w:p>
        </w:tc>
        <w:tc>
          <w:tcPr>
            <w:tcW w:w="2551" w:type="dxa"/>
            <w:tcBorders>
              <w:bottom w:val="single" w:sz="4" w:space="0" w:color="auto"/>
            </w:tcBorders>
          </w:tcPr>
          <w:p w14:paraId="57BAEF02"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Ladetankausrüstung</w:t>
            </w:r>
          </w:p>
        </w:tc>
      </w:tr>
      <w:tr w:rsidR="00DD2EF9" w:rsidRPr="00550BB0" w14:paraId="04BCAD22" w14:textId="77777777" w:rsidTr="00077B44">
        <w:trPr>
          <w:jc w:val="center"/>
        </w:trPr>
        <w:tc>
          <w:tcPr>
            <w:tcW w:w="2835" w:type="dxa"/>
            <w:vAlign w:val="center"/>
          </w:tcPr>
          <w:p w14:paraId="1A30058C" w14:textId="77777777" w:rsidR="00DD2EF9" w:rsidRPr="00550BB0" w:rsidRDefault="00DD2EF9" w:rsidP="00DD2EF9">
            <w:pPr>
              <w:spacing w:before="60" w:after="60"/>
              <w:rPr>
                <w:rFonts w:cs="Arial"/>
                <w:sz w:val="18"/>
                <w:szCs w:val="18"/>
                <w:lang w:val="de-DE" w:eastAsia="fr-FR"/>
              </w:rPr>
            </w:pPr>
            <w:r w:rsidRPr="00550BB0">
              <w:rPr>
                <w:rFonts w:cs="Arial"/>
                <w:color w:val="000000"/>
                <w:sz w:val="18"/>
                <w:szCs w:val="18"/>
                <w:lang w:val="de-DE" w:eastAsia="fr-FR"/>
              </w:rPr>
              <w:t xml:space="preserve">23 °C </w:t>
            </w:r>
            <w:r w:rsidRPr="00550BB0">
              <w:rPr>
                <w:rFonts w:cs="Arial"/>
                <w:color w:val="000000"/>
                <w:sz w:val="18"/>
                <w:szCs w:val="18"/>
                <w:lang w:val="de-DE" w:eastAsia="fr-FR"/>
              </w:rPr>
              <w:sym w:font="Symbol" w:char="F0A3"/>
            </w:r>
            <w:r w:rsidRPr="00550BB0">
              <w:rPr>
                <w:rFonts w:cs="Arial"/>
                <w:color w:val="000000"/>
                <w:sz w:val="18"/>
                <w:szCs w:val="18"/>
                <w:lang w:val="de-DE" w:eastAsia="fr-FR"/>
              </w:rPr>
              <w:t xml:space="preserve"> </w:t>
            </w:r>
            <w:r w:rsidRPr="00550BB0">
              <w:rPr>
                <w:rFonts w:cs="Arial"/>
                <w:sz w:val="18"/>
                <w:szCs w:val="18"/>
                <w:lang w:val="de-DE" w:eastAsia="fr-FR"/>
              </w:rPr>
              <w:t xml:space="preserve">Flammpunkt </w:t>
            </w:r>
            <w:r w:rsidRPr="00550BB0">
              <w:rPr>
                <w:rFonts w:cs="Arial"/>
                <w:color w:val="000000"/>
                <w:sz w:val="18"/>
                <w:szCs w:val="18"/>
                <w:lang w:val="de-DE" w:eastAsia="fr-FR"/>
              </w:rPr>
              <w:sym w:font="Symbol" w:char="F0A3"/>
            </w:r>
            <w:r w:rsidRPr="00550BB0">
              <w:rPr>
                <w:rFonts w:cs="Arial"/>
                <w:sz w:val="18"/>
                <w:szCs w:val="18"/>
                <w:lang w:val="de-DE" w:eastAsia="fr-FR"/>
              </w:rPr>
              <w:t xml:space="preserve"> 60 °C</w:t>
            </w:r>
          </w:p>
        </w:tc>
        <w:tc>
          <w:tcPr>
            <w:tcW w:w="2835" w:type="dxa"/>
            <w:vAlign w:val="center"/>
          </w:tcPr>
          <w:p w14:paraId="3F517B37"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Flammpunkt &gt; 6</w:t>
            </w:r>
            <w:r w:rsidRPr="00550BB0">
              <w:rPr>
                <w:rFonts w:cs="Arial"/>
                <w:color w:val="000000"/>
                <w:sz w:val="18"/>
                <w:szCs w:val="18"/>
                <w:lang w:val="de-DE" w:eastAsia="fr-FR"/>
              </w:rPr>
              <w:t>0</w:t>
            </w:r>
            <w:r w:rsidRPr="00550BB0">
              <w:rPr>
                <w:rFonts w:cs="Arial"/>
                <w:sz w:val="18"/>
                <w:szCs w:val="18"/>
                <w:lang w:val="de-DE" w:eastAsia="fr-FR"/>
              </w:rPr>
              <w:t xml:space="preserve"> °C, </w:t>
            </w:r>
            <w:r w:rsidRPr="00550BB0">
              <w:rPr>
                <w:rFonts w:cs="Arial"/>
                <w:color w:val="000000"/>
                <w:sz w:val="18"/>
                <w:szCs w:val="18"/>
                <w:lang w:val="de-DE" w:eastAsia="fr-FR"/>
              </w:rPr>
              <w:t xml:space="preserve">erwärmt auf </w:t>
            </w:r>
            <w:r w:rsidRPr="00550BB0">
              <w:rPr>
                <w:rFonts w:cs="Arial"/>
                <w:color w:val="000000"/>
                <w:sz w:val="18"/>
                <w:szCs w:val="18"/>
                <w:lang w:val="de-DE" w:eastAsia="fr-FR"/>
              </w:rPr>
              <w:sym w:font="Symbol" w:char="F0A3"/>
            </w:r>
            <w:r w:rsidRPr="00550BB0">
              <w:rPr>
                <w:rFonts w:cs="Arial"/>
                <w:color w:val="000000"/>
                <w:sz w:val="18"/>
                <w:szCs w:val="18"/>
                <w:lang w:val="de-DE" w:eastAsia="fr-FR"/>
              </w:rPr>
              <w:t xml:space="preserve"> 15 K unter Flammpunkt</w:t>
            </w:r>
            <w:r w:rsidRPr="00550BB0">
              <w:rPr>
                <w:rFonts w:cs="Arial"/>
                <w:color w:val="000000"/>
                <w:sz w:val="18"/>
                <w:szCs w:val="18"/>
                <w:lang w:val="de-DE" w:eastAsia="fr-FR"/>
              </w:rPr>
              <w:br/>
              <w:t>oder</w:t>
            </w:r>
            <w:r w:rsidRPr="00550BB0">
              <w:rPr>
                <w:rFonts w:cs="Arial"/>
                <w:color w:val="000000"/>
                <w:sz w:val="18"/>
                <w:szCs w:val="18"/>
                <w:lang w:val="de-DE" w:eastAsia="fr-FR"/>
              </w:rPr>
              <w:br/>
              <w:t xml:space="preserve">Flammpunkt </w:t>
            </w:r>
            <w:r w:rsidRPr="00550BB0">
              <w:rPr>
                <w:rFonts w:cs="Arial"/>
                <w:sz w:val="18"/>
                <w:szCs w:val="18"/>
                <w:lang w:val="de-DE" w:eastAsia="fr-FR"/>
              </w:rPr>
              <w:t>&gt; 6</w:t>
            </w:r>
            <w:r w:rsidRPr="00550BB0">
              <w:rPr>
                <w:rFonts w:cs="Arial"/>
                <w:color w:val="000000"/>
                <w:sz w:val="18"/>
                <w:szCs w:val="18"/>
                <w:lang w:val="de-DE" w:eastAsia="fr-FR"/>
              </w:rPr>
              <w:t>0</w:t>
            </w:r>
            <w:r w:rsidRPr="00550BB0">
              <w:rPr>
                <w:rFonts w:cs="Arial"/>
                <w:sz w:val="18"/>
                <w:szCs w:val="18"/>
                <w:lang w:val="de-DE" w:eastAsia="fr-FR"/>
              </w:rPr>
              <w:t xml:space="preserve"> °C, </w:t>
            </w:r>
            <w:r w:rsidRPr="00550BB0">
              <w:rPr>
                <w:rFonts w:cs="Arial"/>
                <w:color w:val="000000"/>
                <w:sz w:val="18"/>
                <w:szCs w:val="18"/>
                <w:lang w:val="de-DE" w:eastAsia="fr-FR"/>
              </w:rPr>
              <w:t>erwärmt bei oder über seinem Flammpunkt</w:t>
            </w:r>
          </w:p>
        </w:tc>
        <w:tc>
          <w:tcPr>
            <w:tcW w:w="2551" w:type="dxa"/>
            <w:tcBorders>
              <w:bottom w:val="single" w:sz="4" w:space="0" w:color="auto"/>
            </w:tcBorders>
            <w:vAlign w:val="center"/>
          </w:tcPr>
          <w:p w14:paraId="33F0BF07"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 xml:space="preserve">Entzündbar </w:t>
            </w:r>
            <w:r w:rsidRPr="00550BB0">
              <w:rPr>
                <w:rFonts w:cs="Arial"/>
                <w:color w:val="000000"/>
                <w:sz w:val="18"/>
                <w:szCs w:val="18"/>
                <w:lang w:val="de-DE" w:eastAsia="fr-FR"/>
              </w:rPr>
              <w:t>oder</w:t>
            </w:r>
            <w:r w:rsidRPr="00550BB0">
              <w:rPr>
                <w:rFonts w:cs="Arial"/>
                <w:color w:val="000000"/>
                <w:sz w:val="18"/>
                <w:szCs w:val="18"/>
                <w:lang w:val="de-DE" w:eastAsia="fr-FR"/>
              </w:rPr>
              <w:br/>
              <w:t>sauer, beheizt transportiert</w:t>
            </w:r>
          </w:p>
        </w:tc>
        <w:tc>
          <w:tcPr>
            <w:tcW w:w="2551" w:type="dxa"/>
            <w:tcBorders>
              <w:bottom w:val="single" w:sz="4" w:space="0" w:color="auto"/>
            </w:tcBorders>
            <w:vAlign w:val="center"/>
          </w:tcPr>
          <w:p w14:paraId="35DD4569"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Mit Flammendurchschlagsicherung</w:t>
            </w:r>
          </w:p>
        </w:tc>
      </w:tr>
      <w:tr w:rsidR="00DD2EF9" w:rsidRPr="00550BB0" w14:paraId="76AD0AA0" w14:textId="77777777" w:rsidTr="00077B44">
        <w:trPr>
          <w:jc w:val="center"/>
        </w:trPr>
        <w:tc>
          <w:tcPr>
            <w:tcW w:w="2835" w:type="dxa"/>
          </w:tcPr>
          <w:p w14:paraId="554A989D" w14:textId="77777777" w:rsidR="00DD2EF9" w:rsidRPr="00550BB0" w:rsidRDefault="00DD2EF9" w:rsidP="00DD2EF9">
            <w:pPr>
              <w:spacing w:before="60" w:after="60"/>
              <w:rPr>
                <w:rFonts w:cs="Arial"/>
                <w:sz w:val="18"/>
                <w:szCs w:val="18"/>
                <w:lang w:val="de-DE" w:eastAsia="fr-FR"/>
              </w:rPr>
            </w:pPr>
            <w:r w:rsidRPr="00550BB0">
              <w:rPr>
                <w:rFonts w:cs="Arial"/>
                <w:color w:val="000000"/>
                <w:sz w:val="18"/>
                <w:szCs w:val="18"/>
                <w:lang w:val="de-DE" w:eastAsia="fr-FR"/>
              </w:rPr>
              <w:t xml:space="preserve">60 °C </w:t>
            </w:r>
            <w:r w:rsidRPr="00550BB0">
              <w:rPr>
                <w:rFonts w:cs="Arial"/>
                <w:sz w:val="18"/>
                <w:szCs w:val="18"/>
                <w:lang w:val="de-DE" w:eastAsia="fr-FR"/>
              </w:rPr>
              <w:t>&lt;</w:t>
            </w:r>
            <w:r w:rsidRPr="00550BB0">
              <w:rPr>
                <w:rFonts w:cs="Arial"/>
                <w:color w:val="000000"/>
                <w:sz w:val="18"/>
                <w:szCs w:val="18"/>
                <w:lang w:val="de-DE" w:eastAsia="fr-FR"/>
              </w:rPr>
              <w:t xml:space="preserve"> </w:t>
            </w:r>
            <w:r w:rsidRPr="00550BB0">
              <w:rPr>
                <w:rFonts w:cs="Arial"/>
                <w:sz w:val="18"/>
                <w:szCs w:val="18"/>
                <w:lang w:val="de-DE" w:eastAsia="fr-FR"/>
              </w:rPr>
              <w:t xml:space="preserve">Flammpunkt </w:t>
            </w:r>
            <w:r w:rsidRPr="00550BB0">
              <w:rPr>
                <w:rFonts w:cs="Arial"/>
                <w:color w:val="000000"/>
                <w:sz w:val="18"/>
                <w:szCs w:val="18"/>
                <w:lang w:val="de-DE" w:eastAsia="fr-FR"/>
              </w:rPr>
              <w:sym w:font="Symbol" w:char="F0A3"/>
            </w:r>
            <w:r w:rsidRPr="00550BB0">
              <w:rPr>
                <w:rFonts w:cs="Arial"/>
                <w:sz w:val="18"/>
                <w:szCs w:val="18"/>
                <w:lang w:val="de-DE" w:eastAsia="fr-FR"/>
              </w:rPr>
              <w:t xml:space="preserve"> 100 °C</w:t>
            </w:r>
            <w:r w:rsidRPr="00550BB0">
              <w:rPr>
                <w:rFonts w:cs="Arial"/>
                <w:sz w:val="18"/>
                <w:szCs w:val="18"/>
                <w:lang w:val="de-DE" w:eastAsia="fr-FR"/>
              </w:rPr>
              <w:br/>
              <w:t xml:space="preserve">oder erwärmter Stoff der </w:t>
            </w:r>
            <w:r w:rsidRPr="00550BB0">
              <w:rPr>
                <w:rFonts w:cs="Arial"/>
                <w:sz w:val="18"/>
                <w:szCs w:val="18"/>
                <w:lang w:val="de-DE" w:eastAsia="fr-FR"/>
              </w:rPr>
              <w:br/>
              <w:t>Klasse 9</w:t>
            </w:r>
          </w:p>
        </w:tc>
        <w:tc>
          <w:tcPr>
            <w:tcW w:w="2835" w:type="dxa"/>
          </w:tcPr>
          <w:p w14:paraId="29CD9FC5" w14:textId="77777777" w:rsidR="00DD2EF9" w:rsidRPr="00550BB0" w:rsidRDefault="00DD2EF9" w:rsidP="00DD2EF9">
            <w:pPr>
              <w:spacing w:before="60" w:after="60"/>
              <w:rPr>
                <w:rFonts w:cs="Arial"/>
                <w:sz w:val="18"/>
                <w:szCs w:val="18"/>
                <w:lang w:val="de-DE" w:eastAsia="fr-FR"/>
              </w:rPr>
            </w:pPr>
          </w:p>
        </w:tc>
        <w:tc>
          <w:tcPr>
            <w:tcW w:w="2551" w:type="dxa"/>
            <w:vAlign w:val="center"/>
          </w:tcPr>
          <w:p w14:paraId="50770F26"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Nicht entzündbar</w:t>
            </w:r>
          </w:p>
        </w:tc>
        <w:tc>
          <w:tcPr>
            <w:tcW w:w="2551" w:type="dxa"/>
            <w:vAlign w:val="center"/>
          </w:tcPr>
          <w:p w14:paraId="028D02B2" w14:textId="77777777" w:rsidR="00DD2EF9" w:rsidRPr="00550BB0" w:rsidRDefault="00DD2EF9" w:rsidP="00DD2EF9">
            <w:pPr>
              <w:spacing w:before="60" w:after="60"/>
              <w:rPr>
                <w:rFonts w:cs="Arial"/>
                <w:sz w:val="18"/>
                <w:szCs w:val="18"/>
                <w:lang w:val="de-DE" w:eastAsia="fr-FR"/>
              </w:rPr>
            </w:pPr>
            <w:r w:rsidRPr="00550BB0">
              <w:rPr>
                <w:rFonts w:cs="Arial"/>
                <w:sz w:val="18"/>
                <w:szCs w:val="18"/>
                <w:lang w:val="de-DE" w:eastAsia="fr-FR"/>
              </w:rPr>
              <w:t>Ohne Flammendurchschlagsicherung</w:t>
            </w:r>
          </w:p>
        </w:tc>
      </w:tr>
    </w:tbl>
    <w:p w14:paraId="32CDC86A" w14:textId="77777777" w:rsidR="00490E61" w:rsidRPr="00550BB0" w:rsidRDefault="00490E61" w:rsidP="00490E61">
      <w:pPr>
        <w:pStyle w:val="SingleTxtG"/>
        <w:jc w:val="right"/>
        <w:rPr>
          <w:i/>
          <w:lang w:val="de-DE"/>
        </w:rPr>
      </w:pPr>
      <w:r w:rsidRPr="00550BB0">
        <w:rPr>
          <w:lang w:val="de-DE"/>
        </w:rPr>
        <w:t>“</w:t>
      </w:r>
      <w:r w:rsidRPr="00550BB0">
        <w:rPr>
          <w:i/>
          <w:lang w:val="de-DE"/>
        </w:rPr>
        <w:t>.</w:t>
      </w:r>
    </w:p>
    <w:p w14:paraId="2696360B" w14:textId="00F532EC"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8647CA0" w14:textId="77777777" w:rsidR="00DD2EF9" w:rsidRPr="00550BB0" w:rsidRDefault="00DD2EF9" w:rsidP="00DD2EF9">
      <w:pPr>
        <w:rPr>
          <w:lang w:val="de-DE"/>
        </w:rPr>
      </w:pPr>
    </w:p>
    <w:p w14:paraId="420DF924" w14:textId="77777777" w:rsidR="00DD2EF9" w:rsidRPr="00550BB0" w:rsidRDefault="00DD2EF9" w:rsidP="00DD2EF9">
      <w:pPr>
        <w:tabs>
          <w:tab w:val="right" w:pos="851"/>
        </w:tabs>
        <w:spacing w:before="240" w:after="120" w:line="240" w:lineRule="exact"/>
        <w:ind w:left="1134" w:right="1134" w:hanging="1134"/>
        <w:rPr>
          <w:b/>
          <w:sz w:val="28"/>
          <w:lang w:val="de-DE"/>
        </w:rPr>
        <w:sectPr w:rsidR="00DD2EF9" w:rsidRPr="00550BB0" w:rsidSect="00077B44">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pPr>
    </w:p>
    <w:p w14:paraId="596FFC45" w14:textId="2ABB69B6" w:rsidR="00582F63" w:rsidRPr="00550BB0" w:rsidRDefault="00582F63" w:rsidP="00582F63">
      <w:pPr>
        <w:pStyle w:val="SingleTxtG"/>
        <w:keepNext/>
        <w:keepLines/>
        <w:rPr>
          <w:b/>
          <w:bCs/>
          <w:sz w:val="22"/>
          <w:szCs w:val="22"/>
          <w:lang w:val="de-DE"/>
        </w:rPr>
      </w:pPr>
      <w:r w:rsidRPr="00550BB0">
        <w:rPr>
          <w:lang w:val="de-DE"/>
        </w:rPr>
        <w:t>3.2.3.3 und 3.2.4.3 H, Spalte (16)</w:t>
      </w:r>
      <w:r w:rsidRPr="00550BB0">
        <w:rPr>
          <w:lang w:val="de-DE"/>
        </w:rPr>
        <w:tab/>
        <w:t>Erhalten folgenden Wortlaut:</w:t>
      </w:r>
    </w:p>
    <w:p w14:paraId="7E09706F" w14:textId="77777777" w:rsidR="00F46E7F" w:rsidRDefault="00582F63" w:rsidP="00582F63">
      <w:pPr>
        <w:widowControl w:val="0"/>
        <w:autoSpaceDN w:val="0"/>
        <w:spacing w:line="240" w:lineRule="exact"/>
        <w:ind w:left="1134" w:right="1134"/>
        <w:jc w:val="both"/>
        <w:textAlignment w:val="baseline"/>
        <w:rPr>
          <w:rFonts w:eastAsia="DejaVu Sans"/>
          <w:kern w:val="3"/>
          <w:lang w:val="de-DE" w:eastAsia="zh-CN" w:bidi="hi-IN"/>
        </w:rPr>
      </w:pPr>
      <w:r w:rsidRPr="00550BB0">
        <w:rPr>
          <w:rFonts w:eastAsia="DejaVu Sans"/>
          <w:kern w:val="3"/>
          <w:lang w:val="de-DE" w:eastAsia="zh-CN" w:bidi="hi-IN"/>
        </w:rPr>
        <w:t>“Die entzündbaren Stoffe werden auf der Grundlage ihrer Normspaltweite der jeweiligen Explosionsgruppe zugeordnet.</w:t>
      </w:r>
    </w:p>
    <w:p w14:paraId="3DC1C0D6" w14:textId="77777777" w:rsidR="00F46E7F" w:rsidRDefault="00F46E7F" w:rsidP="00582F63">
      <w:pPr>
        <w:widowControl w:val="0"/>
        <w:autoSpaceDN w:val="0"/>
        <w:spacing w:line="240" w:lineRule="exact"/>
        <w:ind w:left="1134" w:right="1134"/>
        <w:jc w:val="both"/>
        <w:textAlignment w:val="baseline"/>
        <w:rPr>
          <w:rFonts w:eastAsia="DejaVu Sans"/>
          <w:kern w:val="3"/>
          <w:lang w:val="de-DE" w:eastAsia="zh-CN" w:bidi="hi-IN"/>
        </w:rPr>
      </w:pPr>
    </w:p>
    <w:p w14:paraId="382DBC9B" w14:textId="57ED1815" w:rsidR="00582F63" w:rsidRPr="00550BB0" w:rsidRDefault="00582F63" w:rsidP="00582F63">
      <w:pPr>
        <w:widowControl w:val="0"/>
        <w:autoSpaceDN w:val="0"/>
        <w:spacing w:line="240" w:lineRule="exact"/>
        <w:ind w:left="1134" w:right="1134"/>
        <w:jc w:val="both"/>
        <w:textAlignment w:val="baseline"/>
        <w:rPr>
          <w:rFonts w:eastAsia="DejaVu Sans"/>
          <w:kern w:val="3"/>
          <w:lang w:val="de-DE" w:eastAsia="zh-CN" w:bidi="hi-IN"/>
        </w:rPr>
      </w:pPr>
      <w:r w:rsidRPr="00550BB0">
        <w:rPr>
          <w:rFonts w:eastAsia="DejaVu Sans"/>
          <w:kern w:val="3"/>
          <w:lang w:val="de-DE" w:eastAsia="zh-CN" w:bidi="hi-IN"/>
        </w:rPr>
        <w:t>Die Ermittlung der Normspaltweite erfolgt nach IEC 60079-20-1.</w:t>
      </w:r>
    </w:p>
    <w:p w14:paraId="4DA96278" w14:textId="77777777" w:rsidR="00582F63" w:rsidRPr="00550BB0" w:rsidRDefault="00582F63" w:rsidP="00582F63">
      <w:pPr>
        <w:widowControl w:val="0"/>
        <w:autoSpaceDN w:val="0"/>
        <w:spacing w:line="240" w:lineRule="exact"/>
        <w:ind w:left="1134" w:right="1134"/>
        <w:jc w:val="both"/>
        <w:textAlignment w:val="baseline"/>
        <w:rPr>
          <w:rFonts w:eastAsia="DejaVu Sans"/>
          <w:kern w:val="3"/>
          <w:lang w:val="de-DE" w:eastAsia="zh-CN" w:bidi="hi-IN"/>
        </w:rPr>
      </w:pPr>
    </w:p>
    <w:p w14:paraId="76337F77" w14:textId="77777777" w:rsidR="00582F63" w:rsidRPr="00550BB0" w:rsidRDefault="00582F63" w:rsidP="00582F63">
      <w:pPr>
        <w:widowControl w:val="0"/>
        <w:autoSpaceDN w:val="0"/>
        <w:spacing w:line="240" w:lineRule="exact"/>
        <w:ind w:left="1134" w:right="1134"/>
        <w:textAlignment w:val="baseline"/>
        <w:rPr>
          <w:rFonts w:eastAsia="DejaVu Sans"/>
          <w:kern w:val="3"/>
          <w:lang w:val="en-US" w:eastAsia="zh-CN" w:bidi="hi-IN"/>
        </w:rPr>
      </w:pPr>
      <w:r w:rsidRPr="00550BB0">
        <w:rPr>
          <w:rFonts w:eastAsia="DejaVu Sans"/>
          <w:kern w:val="3"/>
          <w:lang w:val="en-US" w:eastAsia="zh-CN" w:bidi="hi-IN"/>
        </w:rPr>
        <w:t>Folgende Explosionsgruppen werden unterschieden:</w:t>
      </w:r>
    </w:p>
    <w:p w14:paraId="30ADEB52" w14:textId="77777777" w:rsidR="00582F63" w:rsidRPr="00550BB0" w:rsidRDefault="00582F63" w:rsidP="00582F63">
      <w:pPr>
        <w:widowControl w:val="0"/>
        <w:autoSpaceDN w:val="0"/>
        <w:spacing w:line="240" w:lineRule="exact"/>
        <w:ind w:left="1134" w:right="1134"/>
        <w:textAlignment w:val="baseline"/>
        <w:rPr>
          <w:rFonts w:eastAsia="DejaVu Sans"/>
          <w:kern w:val="3"/>
          <w:lang w:val="en-US" w:eastAsia="zh-CN" w:bidi="hi-IN"/>
        </w:rPr>
      </w:pPr>
    </w:p>
    <w:tbl>
      <w:tblPr>
        <w:tblStyle w:val="Tabellenraster1"/>
        <w:tblW w:w="0" w:type="auto"/>
        <w:tblInd w:w="1101" w:type="dxa"/>
        <w:tblLook w:val="04A0" w:firstRow="1" w:lastRow="0" w:firstColumn="1" w:lastColumn="0" w:noHBand="0" w:noVBand="1"/>
      </w:tblPr>
      <w:tblGrid>
        <w:gridCol w:w="2970"/>
        <w:gridCol w:w="3583"/>
      </w:tblGrid>
      <w:tr w:rsidR="00582F63" w:rsidRPr="00550BB0" w14:paraId="69FBFA48" w14:textId="77777777" w:rsidTr="00550BB0">
        <w:tc>
          <w:tcPr>
            <w:tcW w:w="2795" w:type="dxa"/>
          </w:tcPr>
          <w:p w14:paraId="1B2982A1"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Explosionsgruppe</w:t>
            </w:r>
          </w:p>
        </w:tc>
        <w:tc>
          <w:tcPr>
            <w:tcW w:w="3583" w:type="dxa"/>
          </w:tcPr>
          <w:p w14:paraId="22852C2A"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Normspaltweite in mm</w:t>
            </w:r>
          </w:p>
        </w:tc>
      </w:tr>
      <w:tr w:rsidR="00582F63" w:rsidRPr="00550BB0" w14:paraId="2926200F" w14:textId="77777777" w:rsidTr="00550BB0">
        <w:tc>
          <w:tcPr>
            <w:tcW w:w="2795" w:type="dxa"/>
          </w:tcPr>
          <w:p w14:paraId="02BD90C0"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II A</w:t>
            </w:r>
          </w:p>
        </w:tc>
        <w:tc>
          <w:tcPr>
            <w:tcW w:w="3583" w:type="dxa"/>
          </w:tcPr>
          <w:p w14:paraId="3D66BB24"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&gt; 0.9</w:t>
            </w:r>
          </w:p>
        </w:tc>
      </w:tr>
      <w:tr w:rsidR="00582F63" w:rsidRPr="00550BB0" w14:paraId="30C7C01D" w14:textId="77777777" w:rsidTr="00550BB0">
        <w:tc>
          <w:tcPr>
            <w:tcW w:w="2795" w:type="dxa"/>
          </w:tcPr>
          <w:p w14:paraId="36A8B0F9" w14:textId="77777777" w:rsidR="00582F63" w:rsidRPr="00550BB0" w:rsidRDefault="00582F63" w:rsidP="00550BB0">
            <w:pPr>
              <w:widowControl w:val="0"/>
              <w:autoSpaceDN w:val="0"/>
              <w:spacing w:line="240" w:lineRule="exact"/>
              <w:ind w:left="175" w:right="1134"/>
              <w:textAlignment w:val="baseline"/>
              <w:rPr>
                <w:rFonts w:eastAsia="DejaVu Sans"/>
                <w:kern w:val="3"/>
                <w:lang w:val="en-US" w:eastAsia="zh-CN" w:bidi="hi-IN"/>
              </w:rPr>
            </w:pPr>
            <w:r w:rsidRPr="00550BB0">
              <w:rPr>
                <w:rFonts w:eastAsia="DejaVu Sans"/>
                <w:kern w:val="3"/>
                <w:lang w:val="en-US" w:eastAsia="zh-CN" w:bidi="hi-IN"/>
              </w:rPr>
              <w:t>II B</w:t>
            </w:r>
          </w:p>
        </w:tc>
        <w:tc>
          <w:tcPr>
            <w:tcW w:w="3583" w:type="dxa"/>
          </w:tcPr>
          <w:p w14:paraId="009A0BEA"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fr-FR" w:eastAsia="zh-CN" w:bidi="hi-IN"/>
              </w:rPr>
              <w:sym w:font="Symbol" w:char="F0B3"/>
            </w:r>
            <w:r w:rsidRPr="00550BB0">
              <w:rPr>
                <w:rFonts w:eastAsia="DejaVu Sans"/>
                <w:kern w:val="3"/>
                <w:lang w:val="fr-FR" w:eastAsia="zh-CN" w:bidi="hi-IN"/>
              </w:rPr>
              <w:t xml:space="preserve"> 0.5 bis </w:t>
            </w:r>
            <w:r w:rsidRPr="00550BB0">
              <w:rPr>
                <w:rFonts w:eastAsia="DejaVu Sans"/>
                <w:kern w:val="3"/>
                <w:lang w:val="fr-FR" w:eastAsia="zh-CN" w:bidi="hi-IN"/>
              </w:rPr>
              <w:sym w:font="Symbol" w:char="F0A3"/>
            </w:r>
            <w:r w:rsidRPr="00550BB0">
              <w:rPr>
                <w:rFonts w:eastAsia="DejaVu Sans"/>
                <w:kern w:val="3"/>
                <w:lang w:val="fr-FR" w:eastAsia="zh-CN" w:bidi="hi-IN"/>
              </w:rPr>
              <w:t xml:space="preserve"> 0.9</w:t>
            </w:r>
          </w:p>
        </w:tc>
      </w:tr>
      <w:tr w:rsidR="00582F63" w:rsidRPr="00550BB0" w14:paraId="37501016" w14:textId="77777777" w:rsidTr="00550BB0">
        <w:tc>
          <w:tcPr>
            <w:tcW w:w="2795" w:type="dxa"/>
          </w:tcPr>
          <w:p w14:paraId="7A21E389" w14:textId="77777777" w:rsidR="00582F63" w:rsidRPr="00550BB0" w:rsidRDefault="00582F63" w:rsidP="00550BB0">
            <w:pPr>
              <w:widowControl w:val="0"/>
              <w:autoSpaceDN w:val="0"/>
              <w:spacing w:line="240" w:lineRule="exact"/>
              <w:ind w:left="175" w:right="1134"/>
              <w:textAlignment w:val="baseline"/>
              <w:rPr>
                <w:rFonts w:eastAsia="DejaVu Sans"/>
                <w:kern w:val="3"/>
                <w:lang w:val="en-US" w:eastAsia="zh-CN" w:bidi="hi-IN"/>
              </w:rPr>
            </w:pPr>
            <w:r w:rsidRPr="00550BB0">
              <w:rPr>
                <w:rFonts w:eastAsia="DejaVu Sans"/>
                <w:kern w:val="3"/>
                <w:lang w:val="en-US" w:eastAsia="zh-CN" w:bidi="hi-IN"/>
              </w:rPr>
              <w:t>II C</w:t>
            </w:r>
          </w:p>
        </w:tc>
        <w:tc>
          <w:tcPr>
            <w:tcW w:w="3583" w:type="dxa"/>
          </w:tcPr>
          <w:p w14:paraId="012303A9"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&lt; 0.5</w:t>
            </w:r>
          </w:p>
        </w:tc>
      </w:tr>
    </w:tbl>
    <w:p w14:paraId="1585DD7C" w14:textId="77777777" w:rsidR="00582F63" w:rsidRPr="00550BB0" w:rsidRDefault="00582F63" w:rsidP="00582F63">
      <w:pPr>
        <w:widowControl w:val="0"/>
        <w:autoSpaceDN w:val="0"/>
        <w:spacing w:line="240" w:lineRule="exact"/>
        <w:ind w:left="1134" w:right="1134"/>
        <w:textAlignment w:val="baseline"/>
        <w:rPr>
          <w:rFonts w:eastAsia="DejaVu Sans"/>
          <w:kern w:val="3"/>
          <w:lang w:val="en-US" w:eastAsia="zh-CN" w:bidi="hi-IN"/>
        </w:rPr>
      </w:pPr>
    </w:p>
    <w:p w14:paraId="4B8E938C" w14:textId="77777777" w:rsidR="00582F63" w:rsidRPr="00550BB0" w:rsidRDefault="00582F63" w:rsidP="00582F63">
      <w:pPr>
        <w:widowControl w:val="0"/>
        <w:autoSpaceDN w:val="0"/>
        <w:spacing w:line="240" w:lineRule="exact"/>
        <w:ind w:left="1134" w:right="1134"/>
        <w:textAlignment w:val="baseline"/>
        <w:rPr>
          <w:rFonts w:eastAsia="DejaVu Sans"/>
          <w:kern w:val="3"/>
          <w:lang w:val="de-DE" w:eastAsia="zh-CN" w:bidi="hi-IN"/>
        </w:rPr>
      </w:pPr>
      <w:r w:rsidRPr="00550BB0">
        <w:rPr>
          <w:rFonts w:eastAsia="DejaVu Sans"/>
          <w:kern w:val="3"/>
          <w:lang w:val="de-DE" w:eastAsia="zh-CN" w:bidi="hi-IN"/>
        </w:rPr>
        <w:t>Bei autonomen Schutzsystemen werden zusätzlich für die Explosionsgruppe II B folgende Untergruppen unterschieden:</w:t>
      </w:r>
    </w:p>
    <w:p w14:paraId="37BF2FDC" w14:textId="77777777" w:rsidR="00582F63" w:rsidRPr="00550BB0" w:rsidRDefault="00582F63" w:rsidP="00582F63">
      <w:pPr>
        <w:widowControl w:val="0"/>
        <w:autoSpaceDN w:val="0"/>
        <w:spacing w:line="240" w:lineRule="exact"/>
        <w:ind w:left="1134" w:right="1134"/>
        <w:textAlignment w:val="baseline"/>
        <w:rPr>
          <w:rFonts w:eastAsia="DejaVu Sans"/>
          <w:kern w:val="3"/>
          <w:lang w:val="de-DE" w:eastAsia="zh-CN" w:bidi="hi-IN"/>
        </w:rPr>
      </w:pPr>
    </w:p>
    <w:tbl>
      <w:tblPr>
        <w:tblStyle w:val="Tabellenraster1"/>
        <w:tblW w:w="0" w:type="auto"/>
        <w:tblInd w:w="1101" w:type="dxa"/>
        <w:tblLook w:val="04A0" w:firstRow="1" w:lastRow="0" w:firstColumn="1" w:lastColumn="0" w:noHBand="0" w:noVBand="1"/>
      </w:tblPr>
      <w:tblGrid>
        <w:gridCol w:w="3514"/>
        <w:gridCol w:w="3543"/>
      </w:tblGrid>
      <w:tr w:rsidR="00582F63" w:rsidRPr="00550BB0" w14:paraId="62FCBE0F" w14:textId="77777777" w:rsidTr="00550BB0">
        <w:tc>
          <w:tcPr>
            <w:tcW w:w="2835" w:type="dxa"/>
          </w:tcPr>
          <w:p w14:paraId="3C9BE822"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Explosions(unter)gruppe</w:t>
            </w:r>
          </w:p>
        </w:tc>
        <w:tc>
          <w:tcPr>
            <w:tcW w:w="3543" w:type="dxa"/>
          </w:tcPr>
          <w:p w14:paraId="442538B1"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Normspaltweite in mm</w:t>
            </w:r>
          </w:p>
        </w:tc>
      </w:tr>
      <w:tr w:rsidR="00582F63" w:rsidRPr="00550BB0" w14:paraId="2F31B453" w14:textId="77777777" w:rsidTr="00550BB0">
        <w:tc>
          <w:tcPr>
            <w:tcW w:w="2835" w:type="dxa"/>
          </w:tcPr>
          <w:p w14:paraId="15142489"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II B1</w:t>
            </w:r>
          </w:p>
        </w:tc>
        <w:tc>
          <w:tcPr>
            <w:tcW w:w="3543" w:type="dxa"/>
          </w:tcPr>
          <w:p w14:paraId="40CA6281"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 xml:space="preserve">&gt; 0.85 bis </w:t>
            </w:r>
            <w:r w:rsidRPr="00550BB0">
              <w:rPr>
                <w:rFonts w:eastAsia="DejaVu Sans"/>
                <w:kern w:val="3"/>
                <w:lang w:val="en-US" w:eastAsia="zh-CN" w:bidi="hi-IN"/>
              </w:rPr>
              <w:sym w:font="Symbol" w:char="F0A3"/>
            </w:r>
            <w:r w:rsidRPr="00550BB0">
              <w:rPr>
                <w:rFonts w:eastAsia="DejaVu Sans"/>
                <w:kern w:val="3"/>
                <w:lang w:val="en-US" w:eastAsia="zh-CN" w:bidi="hi-IN"/>
              </w:rPr>
              <w:t xml:space="preserve"> 0.9</w:t>
            </w:r>
          </w:p>
        </w:tc>
      </w:tr>
      <w:tr w:rsidR="00582F63" w:rsidRPr="00550BB0" w14:paraId="02398FF8" w14:textId="77777777" w:rsidTr="00550BB0">
        <w:tc>
          <w:tcPr>
            <w:tcW w:w="2835" w:type="dxa"/>
          </w:tcPr>
          <w:p w14:paraId="20DF963E"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II B2</w:t>
            </w:r>
          </w:p>
        </w:tc>
        <w:tc>
          <w:tcPr>
            <w:tcW w:w="3543" w:type="dxa"/>
          </w:tcPr>
          <w:p w14:paraId="3C9383F1"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 xml:space="preserve">&gt; 0.75 bis </w:t>
            </w:r>
            <w:r w:rsidRPr="00550BB0">
              <w:rPr>
                <w:rFonts w:eastAsia="DejaVu Sans"/>
                <w:kern w:val="3"/>
                <w:lang w:val="en-US" w:eastAsia="zh-CN" w:bidi="hi-IN"/>
              </w:rPr>
              <w:sym w:font="Symbol" w:char="F0A3"/>
            </w:r>
            <w:r w:rsidRPr="00550BB0">
              <w:rPr>
                <w:rFonts w:eastAsia="DejaVu Sans"/>
                <w:kern w:val="3"/>
                <w:lang w:val="en-US" w:eastAsia="zh-CN" w:bidi="hi-IN"/>
              </w:rPr>
              <w:t xml:space="preserve"> 0.85</w:t>
            </w:r>
          </w:p>
        </w:tc>
      </w:tr>
      <w:tr w:rsidR="00582F63" w:rsidRPr="00550BB0" w14:paraId="2A39CEE4" w14:textId="77777777" w:rsidTr="00550BB0">
        <w:tc>
          <w:tcPr>
            <w:tcW w:w="2835" w:type="dxa"/>
          </w:tcPr>
          <w:p w14:paraId="7554C148"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II B3</w:t>
            </w:r>
          </w:p>
        </w:tc>
        <w:tc>
          <w:tcPr>
            <w:tcW w:w="3543" w:type="dxa"/>
          </w:tcPr>
          <w:p w14:paraId="4F87DD18"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t xml:space="preserve">&gt; 0.65 bis </w:t>
            </w:r>
            <w:r w:rsidRPr="00550BB0">
              <w:rPr>
                <w:rFonts w:eastAsia="DejaVu Sans"/>
                <w:kern w:val="3"/>
                <w:lang w:val="en-US" w:eastAsia="zh-CN" w:bidi="hi-IN"/>
              </w:rPr>
              <w:sym w:font="Symbol" w:char="F0A3"/>
            </w:r>
            <w:r w:rsidRPr="00550BB0">
              <w:rPr>
                <w:rFonts w:eastAsia="DejaVu Sans"/>
                <w:kern w:val="3"/>
                <w:lang w:val="en-US" w:eastAsia="zh-CN" w:bidi="hi-IN"/>
              </w:rPr>
              <w:t xml:space="preserve"> 0.75</w:t>
            </w:r>
          </w:p>
        </w:tc>
      </w:tr>
      <w:tr w:rsidR="00582F63" w:rsidRPr="00550BB0" w14:paraId="619B71B5" w14:textId="77777777" w:rsidTr="00550BB0">
        <w:tc>
          <w:tcPr>
            <w:tcW w:w="2835" w:type="dxa"/>
          </w:tcPr>
          <w:p w14:paraId="06C2CD42" w14:textId="77777777" w:rsidR="00582F63" w:rsidRPr="00550BB0" w:rsidRDefault="00582F63" w:rsidP="00550BB0">
            <w:pPr>
              <w:widowControl w:val="0"/>
              <w:autoSpaceDN w:val="0"/>
              <w:spacing w:line="240" w:lineRule="exact"/>
              <w:ind w:left="175" w:right="1134"/>
              <w:textAlignment w:val="baseline"/>
              <w:rPr>
                <w:rFonts w:eastAsia="DejaVu Sans"/>
                <w:kern w:val="3"/>
                <w:lang w:val="fr-FR" w:eastAsia="zh-CN" w:bidi="hi-IN"/>
              </w:rPr>
            </w:pPr>
            <w:r w:rsidRPr="00550BB0">
              <w:rPr>
                <w:rFonts w:eastAsia="DejaVu Sans"/>
                <w:kern w:val="3"/>
                <w:lang w:val="fr-FR" w:eastAsia="zh-CN" w:bidi="hi-IN"/>
              </w:rPr>
              <w:t>II B</w:t>
            </w:r>
          </w:p>
        </w:tc>
        <w:tc>
          <w:tcPr>
            <w:tcW w:w="3543" w:type="dxa"/>
          </w:tcPr>
          <w:p w14:paraId="7A491AF0" w14:textId="77777777" w:rsidR="00582F63" w:rsidRPr="00550BB0" w:rsidRDefault="00582F63" w:rsidP="00550BB0">
            <w:pPr>
              <w:widowControl w:val="0"/>
              <w:autoSpaceDN w:val="0"/>
              <w:spacing w:line="240" w:lineRule="exact"/>
              <w:ind w:left="73" w:right="1134"/>
              <w:textAlignment w:val="baseline"/>
              <w:rPr>
                <w:rFonts w:eastAsia="DejaVu Sans"/>
                <w:kern w:val="3"/>
                <w:lang w:val="en-US" w:eastAsia="zh-CN" w:bidi="hi-IN"/>
              </w:rPr>
            </w:pPr>
            <w:r w:rsidRPr="00550BB0">
              <w:rPr>
                <w:rFonts w:eastAsia="DejaVu Sans"/>
                <w:kern w:val="3"/>
                <w:lang w:val="en-US" w:eastAsia="zh-CN" w:bidi="hi-IN"/>
              </w:rPr>
              <w:sym w:font="Symbol" w:char="F0B3"/>
            </w:r>
            <w:r w:rsidRPr="00550BB0">
              <w:rPr>
                <w:rFonts w:eastAsia="DejaVu Sans"/>
                <w:kern w:val="3"/>
                <w:lang w:val="en-US" w:eastAsia="zh-CN" w:bidi="hi-IN"/>
              </w:rPr>
              <w:t xml:space="preserve"> 0.5 bis </w:t>
            </w:r>
            <w:r w:rsidRPr="00550BB0">
              <w:rPr>
                <w:rFonts w:eastAsia="DejaVu Sans"/>
                <w:kern w:val="3"/>
                <w:lang w:val="en-US" w:eastAsia="zh-CN" w:bidi="hi-IN"/>
              </w:rPr>
              <w:sym w:font="Symbol" w:char="F0A3"/>
            </w:r>
            <w:r w:rsidRPr="00550BB0">
              <w:rPr>
                <w:rFonts w:eastAsia="DejaVu Sans"/>
                <w:kern w:val="3"/>
                <w:lang w:val="en-US" w:eastAsia="zh-CN" w:bidi="hi-IN"/>
              </w:rPr>
              <w:t xml:space="preserve"> 0.65</w:t>
            </w:r>
          </w:p>
        </w:tc>
      </w:tr>
    </w:tbl>
    <w:p w14:paraId="236604CC" w14:textId="77777777" w:rsidR="00582F63" w:rsidRPr="00550BB0" w:rsidRDefault="00582F63" w:rsidP="00582F63">
      <w:pPr>
        <w:widowControl w:val="0"/>
        <w:autoSpaceDN w:val="0"/>
        <w:spacing w:line="240" w:lineRule="exact"/>
        <w:ind w:left="1134" w:right="1134"/>
        <w:textAlignment w:val="baseline"/>
        <w:rPr>
          <w:rFonts w:eastAsia="DejaVu Sans"/>
          <w:kern w:val="3"/>
          <w:lang w:val="en-US" w:eastAsia="zh-CN" w:bidi="hi-IN"/>
        </w:rPr>
      </w:pPr>
    </w:p>
    <w:p w14:paraId="1BD2C9FF" w14:textId="77777777" w:rsidR="00582F63" w:rsidRPr="00550BB0" w:rsidRDefault="00582F63" w:rsidP="00582F63">
      <w:pPr>
        <w:widowControl w:val="0"/>
        <w:autoSpaceDN w:val="0"/>
        <w:spacing w:line="240" w:lineRule="exact"/>
        <w:ind w:left="1134" w:right="1134"/>
        <w:textAlignment w:val="baseline"/>
        <w:rPr>
          <w:rFonts w:eastAsia="DejaVu Sans"/>
          <w:kern w:val="3"/>
          <w:lang w:val="de-DE" w:eastAsia="zh-CN" w:bidi="hi-IN"/>
        </w:rPr>
      </w:pPr>
      <w:r w:rsidRPr="00550BB0">
        <w:rPr>
          <w:rFonts w:eastAsia="DejaVu Sans"/>
          <w:kern w:val="3"/>
          <w:lang w:val="de-DE" w:eastAsia="zh-CN" w:bidi="hi-IN"/>
        </w:rPr>
        <w:t>Falls Explosionsschutz erforderlich ist und die Daten bezüglich Explosionsschutz nicht vorliegen, muss die als sicher geschätzte Explosionsgruppe II B eingetragen werden.“.</w:t>
      </w:r>
    </w:p>
    <w:p w14:paraId="009C04D9" w14:textId="77777777" w:rsidR="00582F63" w:rsidRPr="00550BB0" w:rsidRDefault="00582F63" w:rsidP="00582F63">
      <w:pPr>
        <w:spacing w:before="120"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7C7297B3" w14:textId="77777777" w:rsidR="00582F63" w:rsidRPr="00550BB0" w:rsidRDefault="00582F63" w:rsidP="00582F63">
      <w:pPr>
        <w:pStyle w:val="SingleTxtG"/>
        <w:rPr>
          <w:b/>
          <w:bCs/>
          <w:sz w:val="22"/>
          <w:szCs w:val="22"/>
          <w:lang w:val="de-DE"/>
        </w:rPr>
      </w:pPr>
      <w:r w:rsidRPr="00550BB0">
        <w:rPr>
          <w:lang w:val="de-DE"/>
        </w:rPr>
        <w:t xml:space="preserve">3.2.3.3 und </w:t>
      </w:r>
      <w:bookmarkStart w:id="26" w:name="_Hlk517791551"/>
      <w:r w:rsidRPr="00550BB0">
        <w:rPr>
          <w:lang w:val="de-DE"/>
        </w:rPr>
        <w:t>3.2.4.3</w:t>
      </w:r>
      <w:bookmarkEnd w:id="26"/>
      <w:r w:rsidRPr="00550BB0">
        <w:rPr>
          <w:lang w:val="de-DE"/>
        </w:rPr>
        <w:t>, Spalte (20)</w:t>
      </w:r>
      <w:r w:rsidRPr="00550BB0">
        <w:rPr>
          <w:lang w:val="de-DE"/>
        </w:rPr>
        <w:tab/>
        <w:t>Die Bemerkung 27 erhält folgenden Wortlaut:</w:t>
      </w:r>
    </w:p>
    <w:p w14:paraId="5332A7F0" w14:textId="77777777" w:rsidR="00582F63" w:rsidRPr="00550BB0" w:rsidRDefault="00582F63" w:rsidP="00582F63">
      <w:pPr>
        <w:pStyle w:val="SingleTxtG"/>
        <w:rPr>
          <w:lang w:val="de-DE"/>
        </w:rPr>
      </w:pPr>
      <w:r w:rsidRPr="00550BB0">
        <w:rPr>
          <w:lang w:val="de-DE"/>
        </w:rPr>
        <w:t>„Bemerkung 27 ist in Spalte (20) einzutragen bei Stoffen, für die in der Spalte (2) eine N.A.G.- oder Gattungseintragung aufgenommen ist und für die die offiziellen Benennungen für die Beförderung nicht bereits mit der technischen Benennung des Gutes oder mit zusätzlichen Angaben zum Benzen-Gehalt ergänzt sind.“.</w:t>
      </w:r>
    </w:p>
    <w:p w14:paraId="59617595" w14:textId="77777777" w:rsidR="00582F63" w:rsidRPr="00550BB0" w:rsidRDefault="00582F63" w:rsidP="00582F63">
      <w:pPr>
        <w:spacing w:after="120"/>
        <w:ind w:left="1134" w:right="1134"/>
        <w:jc w:val="both"/>
        <w:rPr>
          <w:lang w:val="de-DE"/>
        </w:rPr>
      </w:pPr>
      <w:bookmarkStart w:id="27" w:name="_Hlk523470076"/>
      <w:r w:rsidRPr="00550BB0">
        <w:rPr>
          <w:i/>
          <w:iCs/>
          <w:lang w:val="de-DE"/>
        </w:rPr>
        <w:t xml:space="preserve">(Referenzdokument: </w:t>
      </w:r>
      <w:r w:rsidRPr="00550BB0">
        <w:rPr>
          <w:i/>
          <w:lang w:val="de-DE"/>
        </w:rPr>
        <w:t>ECE/TRANS/WP.15/AC.2/68, Anlage I</w:t>
      </w:r>
      <w:r w:rsidRPr="00550BB0">
        <w:rPr>
          <w:i/>
          <w:iCs/>
          <w:lang w:val="de-DE"/>
        </w:rPr>
        <w:t>)</w:t>
      </w:r>
    </w:p>
    <w:bookmarkEnd w:id="27"/>
    <w:p w14:paraId="6216C47C" w14:textId="77777777" w:rsidR="00717A3F" w:rsidRPr="00550BB0" w:rsidRDefault="00DD2EF9" w:rsidP="00717A3F">
      <w:pPr>
        <w:keepNext/>
        <w:keepLines/>
        <w:tabs>
          <w:tab w:val="right" w:pos="851"/>
        </w:tabs>
        <w:spacing w:before="240" w:after="120" w:line="240" w:lineRule="exact"/>
        <w:ind w:left="1134" w:right="1134" w:hanging="1134"/>
        <w:rPr>
          <w:b/>
          <w:lang w:val="de-DE"/>
        </w:rPr>
      </w:pPr>
      <w:r w:rsidRPr="00550BB0">
        <w:rPr>
          <w:b/>
          <w:bCs/>
          <w:lang w:val="de-DE"/>
        </w:rPr>
        <w:tab/>
      </w:r>
      <w:r w:rsidRPr="00550BB0">
        <w:rPr>
          <w:b/>
          <w:bCs/>
          <w:lang w:val="de-DE"/>
        </w:rPr>
        <w:tab/>
      </w:r>
      <w:r w:rsidR="00717A3F" w:rsidRPr="00550BB0">
        <w:rPr>
          <w:b/>
          <w:lang w:val="de-DE"/>
        </w:rPr>
        <w:t>Kapitel 5.4</w:t>
      </w:r>
    </w:p>
    <w:p w14:paraId="1E7CC4E8" w14:textId="77777777" w:rsidR="00717A3F" w:rsidRPr="00550BB0" w:rsidRDefault="00717A3F" w:rsidP="00717A3F">
      <w:pPr>
        <w:pStyle w:val="SingleTxtG"/>
        <w:tabs>
          <w:tab w:val="left" w:pos="2268"/>
        </w:tabs>
        <w:rPr>
          <w:lang w:val="de-DE"/>
        </w:rPr>
      </w:pPr>
      <w:r w:rsidRPr="00550BB0">
        <w:rPr>
          <w:lang w:val="de-DE"/>
        </w:rPr>
        <w:t>5.4.3.2</w:t>
      </w:r>
      <w:r w:rsidRPr="00550BB0">
        <w:rPr>
          <w:lang w:val="de-DE"/>
        </w:rPr>
        <w:tab/>
        <w:t>Erhält folgenden Wortlaut:</w:t>
      </w:r>
    </w:p>
    <w:p w14:paraId="339AB56C" w14:textId="77777777" w:rsidR="00717A3F" w:rsidRPr="00550BB0" w:rsidRDefault="00717A3F" w:rsidP="00717A3F">
      <w:pPr>
        <w:pStyle w:val="SingleTxtG"/>
      </w:pPr>
      <w:r w:rsidRPr="00550BB0">
        <w:rPr>
          <w:lang w:val="de-DE"/>
        </w:rPr>
        <w:t>„5.4.3.2</w:t>
      </w:r>
      <w:r w:rsidRPr="00550BB0">
        <w:rPr>
          <w:lang w:val="de-DE"/>
        </w:rPr>
        <w:tab/>
        <w:t>Diese Weisungen sind vom Beförderer vor dem Ladebeginn dem Schiffsführer in einer Sprache (in Sprachen) bereitzustellen, die der Schiffsführer und der Sachkundige lesen und verstehen können. Der Schiffsführer hat darauf zu achten, dass jedes betreffende Mitglied der Besatzung und jede andere Person an Bord die Weisungen versteht und in der Lage ist, diese richtig anzuwenden.“.</w:t>
      </w:r>
    </w:p>
    <w:p w14:paraId="512ED277" w14:textId="77777777" w:rsidR="00717A3F" w:rsidRPr="00550BB0" w:rsidRDefault="00717A3F" w:rsidP="00717A3F">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44439CDE" w14:textId="5D021CAE" w:rsidR="00E05024" w:rsidRPr="00550BB0" w:rsidRDefault="00717A3F" w:rsidP="00E05024">
      <w:pPr>
        <w:keepNext/>
        <w:keepLines/>
        <w:tabs>
          <w:tab w:val="right" w:pos="851"/>
        </w:tabs>
        <w:spacing w:before="360" w:after="240" w:line="270" w:lineRule="exact"/>
        <w:ind w:left="1134" w:right="1134" w:hanging="1134"/>
        <w:rPr>
          <w:b/>
          <w:lang w:val="de-DE"/>
        </w:rPr>
      </w:pPr>
      <w:r w:rsidRPr="00550BB0">
        <w:rPr>
          <w:b/>
          <w:sz w:val="24"/>
          <w:lang w:val="de-DE"/>
        </w:rPr>
        <w:tab/>
      </w:r>
      <w:r w:rsidRPr="00550BB0">
        <w:rPr>
          <w:b/>
          <w:sz w:val="24"/>
          <w:lang w:val="de-DE"/>
        </w:rPr>
        <w:tab/>
      </w:r>
      <w:r w:rsidR="00E05024" w:rsidRPr="00550BB0">
        <w:rPr>
          <w:b/>
          <w:lang w:val="de-DE"/>
        </w:rPr>
        <w:t>Kapitel 7.2</w:t>
      </w:r>
    </w:p>
    <w:p w14:paraId="70E5D427" w14:textId="77777777" w:rsidR="00E05024" w:rsidRPr="00550BB0" w:rsidRDefault="00E05024" w:rsidP="00E05024">
      <w:pPr>
        <w:keepNext/>
        <w:keepLines/>
        <w:spacing w:after="120"/>
        <w:ind w:left="1134" w:right="1134"/>
        <w:jc w:val="both"/>
        <w:rPr>
          <w:lang w:val="de-DE"/>
        </w:rPr>
      </w:pPr>
      <w:r w:rsidRPr="00550BB0">
        <w:rPr>
          <w:lang w:val="de-DE"/>
        </w:rPr>
        <w:t>7.2.3.7</w:t>
      </w:r>
      <w:r w:rsidRPr="00550BB0">
        <w:rPr>
          <w:lang w:val="de-DE"/>
        </w:rPr>
        <w:tab/>
      </w:r>
      <w:r w:rsidRPr="00550BB0">
        <w:rPr>
          <w:lang w:val="de-DE"/>
        </w:rPr>
        <w:tab/>
        <w:t>Streichen: 7.2.3.7.3 bis 7.2.3.7.6 und einfügen: „7.2.3.7.3 - 7.2.3.7.6 (gestrichen)“.</w:t>
      </w:r>
    </w:p>
    <w:p w14:paraId="3C08BE66" w14:textId="77777777" w:rsidR="00E05024" w:rsidRPr="00550BB0" w:rsidRDefault="00E05024" w:rsidP="00E05024">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367D2DFD" w14:textId="56D1CE00" w:rsidR="00E05024" w:rsidRPr="00550BB0" w:rsidRDefault="00E05024" w:rsidP="00E05024">
      <w:pPr>
        <w:keepNext/>
        <w:keepLines/>
        <w:spacing w:after="120"/>
        <w:ind w:left="1134" w:right="1134"/>
        <w:jc w:val="both"/>
        <w:rPr>
          <w:lang w:val="de-DE"/>
        </w:rPr>
      </w:pPr>
      <w:r w:rsidRPr="00550BB0">
        <w:rPr>
          <w:lang w:val="de-DE"/>
        </w:rPr>
        <w:t>7.2.4.16.4</w:t>
      </w:r>
      <w:r w:rsidRPr="00550BB0">
        <w:rPr>
          <w:lang w:val="de-DE"/>
        </w:rPr>
        <w:tab/>
      </w:r>
      <w:r w:rsidRPr="00550BB0">
        <w:rPr>
          <w:lang w:val="de-DE" w:eastAsia="fr-FR"/>
        </w:rPr>
        <w:t>Erhält folgenden Wortlaut: „</w:t>
      </w:r>
      <w:r w:rsidR="000C7640" w:rsidRPr="00550BB0">
        <w:rPr>
          <w:lang w:val="de-DE"/>
        </w:rPr>
        <w:t>7.2.4.16.4</w:t>
      </w:r>
      <w:r w:rsidR="000C7640" w:rsidRPr="00550BB0">
        <w:rPr>
          <w:lang w:val="de-DE" w:eastAsia="fr-FR"/>
        </w:rPr>
        <w:tab/>
      </w:r>
      <w:r w:rsidRPr="00550BB0">
        <w:rPr>
          <w:lang w:val="de-DE" w:eastAsia="fr-FR"/>
        </w:rPr>
        <w:t>(gestrichen)“.</w:t>
      </w:r>
    </w:p>
    <w:p w14:paraId="7B5A2211" w14:textId="77777777" w:rsidR="00E05024" w:rsidRPr="00550BB0" w:rsidRDefault="00E05024" w:rsidP="00E05024">
      <w:pPr>
        <w:spacing w:after="120"/>
        <w:ind w:left="1134" w:right="1134"/>
        <w:jc w:val="both"/>
        <w:rPr>
          <w:lang w:val="de-DE"/>
        </w:rPr>
      </w:pPr>
      <w:bookmarkStart w:id="28" w:name="_Hlk2864274"/>
      <w:r w:rsidRPr="00550BB0">
        <w:rPr>
          <w:i/>
          <w:iCs/>
          <w:lang w:val="de-DE"/>
        </w:rPr>
        <w:t xml:space="preserve">(Referenzdokument: </w:t>
      </w:r>
      <w:r w:rsidRPr="00550BB0">
        <w:rPr>
          <w:i/>
          <w:lang w:val="de-DE"/>
        </w:rPr>
        <w:t>ECE/TRANS/WP.15/AC.2/70, Anlage I</w:t>
      </w:r>
      <w:r w:rsidRPr="00550BB0">
        <w:rPr>
          <w:i/>
          <w:iCs/>
          <w:lang w:val="de-DE"/>
        </w:rPr>
        <w:t>)</w:t>
      </w:r>
    </w:p>
    <w:p w14:paraId="307C8A02" w14:textId="77777777" w:rsidR="00C1553E" w:rsidRDefault="00C1553E">
      <w:pPr>
        <w:suppressAutoHyphens w:val="0"/>
        <w:spacing w:line="240" w:lineRule="auto"/>
        <w:rPr>
          <w:lang w:val="de-DE"/>
        </w:rPr>
      </w:pPr>
      <w:r>
        <w:rPr>
          <w:lang w:val="de-DE"/>
        </w:rPr>
        <w:br w:type="page"/>
      </w:r>
    </w:p>
    <w:p w14:paraId="4BD9DA3D" w14:textId="62995C73" w:rsidR="00E05024" w:rsidRPr="00550BB0" w:rsidRDefault="00E05024" w:rsidP="00E05024">
      <w:pPr>
        <w:spacing w:after="120"/>
        <w:ind w:left="1134" w:right="1134"/>
        <w:jc w:val="both"/>
        <w:rPr>
          <w:lang w:val="de-DE"/>
        </w:rPr>
      </w:pPr>
      <w:r w:rsidRPr="00550BB0">
        <w:rPr>
          <w:lang w:val="de-DE"/>
        </w:rPr>
        <w:t>7.2.4.17.3</w:t>
      </w:r>
      <w:r w:rsidRPr="00550BB0">
        <w:rPr>
          <w:lang w:val="de-DE"/>
        </w:rPr>
        <w:tab/>
        <w:t>Einen neuen letzten Satz mit folgendem Wortlaut hinzufügen: „Die Vorschriften der Absätze 7.2.4.17.1 und 7.2.4.17.2 gelten jedoch bei der Übergabe von verflüssigtem Erdgas (LNG) für den Betrieb von Schiffen“.</w:t>
      </w:r>
    </w:p>
    <w:bookmarkEnd w:id="28"/>
    <w:p w14:paraId="7F963DEF" w14:textId="77C9D5A5" w:rsidR="00E05024" w:rsidRPr="00550BB0" w:rsidRDefault="00E05024" w:rsidP="00E05024">
      <w:pPr>
        <w:spacing w:after="120"/>
        <w:ind w:left="1134" w:right="1134"/>
        <w:jc w:val="both"/>
        <w:rPr>
          <w:i/>
          <w:iCs/>
          <w:lang w:val="de-DE"/>
        </w:rPr>
      </w:pPr>
      <w:r w:rsidRPr="00550BB0">
        <w:rPr>
          <w:i/>
          <w:iCs/>
          <w:lang w:val="de-DE"/>
        </w:rPr>
        <w:t xml:space="preserve">(Referenzdokument: </w:t>
      </w:r>
      <w:r w:rsidRPr="00550BB0">
        <w:rPr>
          <w:i/>
          <w:lang w:val="de-DE"/>
        </w:rPr>
        <w:t>ECE/TRANS/WP.15/AC.2/70, Anlage I</w:t>
      </w:r>
      <w:r w:rsidRPr="00550BB0">
        <w:rPr>
          <w:i/>
          <w:iCs/>
          <w:lang w:val="de-DE"/>
        </w:rPr>
        <w:t>)</w:t>
      </w:r>
    </w:p>
    <w:p w14:paraId="32C29D18" w14:textId="77777777" w:rsidR="00D633BE" w:rsidRPr="00550BB0" w:rsidRDefault="00D633BE" w:rsidP="00D633BE">
      <w:pPr>
        <w:pStyle w:val="SingleTxtG"/>
        <w:rPr>
          <w:iCs/>
          <w:lang w:val="de-DE"/>
        </w:rPr>
      </w:pPr>
      <w:bookmarkStart w:id="29" w:name="_Hlk523470090"/>
      <w:r w:rsidRPr="00550BB0">
        <w:rPr>
          <w:iCs/>
          <w:lang w:val="de-DE"/>
        </w:rPr>
        <w:t>7.2.4.25.5</w:t>
      </w:r>
      <w:bookmarkEnd w:id="29"/>
      <w:r w:rsidRPr="00550BB0">
        <w:rPr>
          <w:iCs/>
          <w:lang w:val="de-DE"/>
        </w:rPr>
        <w:t>, zweiter Anstrich</w:t>
      </w:r>
      <w:r w:rsidRPr="00550BB0">
        <w:rPr>
          <w:iCs/>
          <w:lang w:val="de-DE"/>
        </w:rPr>
        <w:tab/>
      </w:r>
      <w:r w:rsidRPr="00550BB0">
        <w:rPr>
          <w:iCs/>
          <w:lang w:val="de-DE"/>
        </w:rPr>
        <w:tab/>
        <w:t>Der letzte Satz erhält folgenden Wortlaut: „Wenn diese Bedingungen nicht gegeben sind und die Gasrückfuhrleitung nicht genutzt wird, sind die gemessenen Konzentrationen schriftlich festzuhalten.“.</w:t>
      </w:r>
    </w:p>
    <w:p w14:paraId="6F11800D" w14:textId="77777777" w:rsidR="00D633BE" w:rsidRPr="00550BB0" w:rsidRDefault="00D633BE" w:rsidP="00D633BE">
      <w:pPr>
        <w:spacing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2D1BAD06" w14:textId="1F0E7151" w:rsidR="00DD2EF9" w:rsidRPr="00550BB0" w:rsidRDefault="00E05024"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b/>
          <w:bCs/>
          <w:lang w:val="de-DE"/>
        </w:rPr>
      </w:pPr>
      <w:r w:rsidRPr="00550BB0">
        <w:rPr>
          <w:b/>
          <w:bCs/>
          <w:lang w:val="de-DE"/>
        </w:rPr>
        <w:tab/>
      </w:r>
      <w:r w:rsidRPr="00550BB0">
        <w:rPr>
          <w:b/>
          <w:bCs/>
          <w:lang w:val="de-DE"/>
        </w:rPr>
        <w:tab/>
      </w:r>
      <w:r w:rsidR="00DD2EF9" w:rsidRPr="00550BB0">
        <w:rPr>
          <w:b/>
          <w:bCs/>
          <w:lang w:val="de-DE"/>
        </w:rPr>
        <w:t>Kapitel 8.1</w:t>
      </w:r>
    </w:p>
    <w:p w14:paraId="6BDF1CCA" w14:textId="77777777" w:rsidR="00C1553E" w:rsidRDefault="00DD2EF9" w:rsidP="00DD2EF9">
      <w:pPr>
        <w:tabs>
          <w:tab w:val="left" w:pos="2268"/>
        </w:tabs>
        <w:spacing w:after="120"/>
        <w:ind w:left="1134" w:right="1134"/>
        <w:jc w:val="both"/>
        <w:rPr>
          <w:rFonts w:eastAsia="SimSun"/>
          <w:lang w:val="de-DE" w:eastAsia="zh-CN"/>
        </w:rPr>
      </w:pPr>
      <w:r w:rsidRPr="00550BB0">
        <w:rPr>
          <w:rFonts w:eastAsia="SimSun"/>
          <w:lang w:val="de-DE" w:eastAsia="zh-CN"/>
        </w:rPr>
        <w:t>8.1.2.1 b)</w:t>
      </w:r>
      <w:r w:rsidRPr="00550BB0">
        <w:rPr>
          <w:rFonts w:eastAsia="SimSun"/>
          <w:lang w:val="de-DE" w:eastAsia="zh-CN"/>
        </w:rPr>
        <w:tab/>
        <w:t>Erhält folgenden Wortlaut:</w:t>
      </w:r>
    </w:p>
    <w:p w14:paraId="19C99BF2" w14:textId="696056E9" w:rsidR="00DD2EF9" w:rsidRPr="00550BB0" w:rsidRDefault="00DD2EF9" w:rsidP="00DD2EF9">
      <w:pPr>
        <w:tabs>
          <w:tab w:val="left" w:pos="2268"/>
        </w:tabs>
        <w:spacing w:after="120"/>
        <w:ind w:left="1134" w:right="1134"/>
        <w:jc w:val="both"/>
        <w:rPr>
          <w:rFonts w:eastAsia="SimSun"/>
          <w:lang w:val="de-DE" w:eastAsia="zh-CN"/>
        </w:rPr>
      </w:pPr>
      <w:r w:rsidRPr="00550BB0">
        <w:rPr>
          <w:rFonts w:eastAsia="SimSun"/>
          <w:lang w:val="de-DE" w:eastAsia="zh-CN"/>
        </w:rPr>
        <w:t>„</w:t>
      </w:r>
      <w:r w:rsidR="00C1553E">
        <w:rPr>
          <w:rFonts w:eastAsia="SimSun"/>
          <w:lang w:val="de-DE" w:eastAsia="zh-CN"/>
        </w:rPr>
        <w:t xml:space="preserve">b) </w:t>
      </w:r>
      <w:r w:rsidRPr="00550BB0">
        <w:rPr>
          <w:rFonts w:eastAsia="SimSun"/>
          <w:lang w:val="de-DE" w:eastAsia="zh-CN"/>
        </w:rPr>
        <w:t>die nach Abschnitt 5.4.1 vorgeschriebenen Beförderungspapiere für alle als Ladung beförderten gefährlichen Güter, die sich an Bord befinden, und gegebenenfalls das Container-/ Fahrzeugpackzertifikat (siehe Abschnitt 5.4.2);“.</w:t>
      </w:r>
    </w:p>
    <w:p w14:paraId="087DE694" w14:textId="3359CE76"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7B8B8488" w14:textId="4C5E983D" w:rsidR="00DD2EF9" w:rsidRPr="00550BB0" w:rsidRDefault="00DD2EF9" w:rsidP="00DD2EF9">
      <w:pPr>
        <w:tabs>
          <w:tab w:val="left" w:pos="2268"/>
        </w:tabs>
        <w:spacing w:after="120"/>
        <w:ind w:left="1134" w:right="1134"/>
        <w:jc w:val="both"/>
        <w:rPr>
          <w:rFonts w:eastAsia="SimSun"/>
          <w:lang w:val="de-DE" w:eastAsia="zh-CN"/>
        </w:rPr>
      </w:pPr>
      <w:r w:rsidRPr="00550BB0">
        <w:rPr>
          <w:rFonts w:eastAsia="SimSun"/>
          <w:lang w:val="de-DE" w:eastAsia="zh-CN"/>
        </w:rPr>
        <w:t>8.1.2.3</w:t>
      </w:r>
      <w:r w:rsidR="00C1553E">
        <w:rPr>
          <w:rFonts w:eastAsia="SimSun"/>
          <w:lang w:val="de-DE" w:eastAsia="zh-CN"/>
        </w:rPr>
        <w:t xml:space="preserve"> f)</w:t>
      </w:r>
      <w:r w:rsidRPr="00550BB0">
        <w:rPr>
          <w:rFonts w:eastAsia="SimSun"/>
          <w:lang w:val="de-DE" w:eastAsia="zh-CN"/>
        </w:rPr>
        <w:tab/>
        <w:t>Erhält folgenden Wortlaut:</w:t>
      </w:r>
    </w:p>
    <w:p w14:paraId="3268589B"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„f) die in Unterabschnitt 8.1.6.3 vorgeschriebenen Bescheinigungen über die Prüfung der Gasspüranlagen und der Sauerstoffmessanlage;“.</w:t>
      </w:r>
    </w:p>
    <w:p w14:paraId="61036307" w14:textId="58C92D11" w:rsidR="00077B44" w:rsidRPr="00550BB0" w:rsidRDefault="00077B44" w:rsidP="00077B44">
      <w:pPr>
        <w:spacing w:after="120"/>
        <w:ind w:left="1134" w:right="1134"/>
        <w:jc w:val="both"/>
        <w:rPr>
          <w:i/>
          <w:iCs/>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2BD0EF56" w14:textId="77777777" w:rsidR="00E05024" w:rsidRPr="00550BB0" w:rsidRDefault="00E05024" w:rsidP="00E05024">
      <w:pPr>
        <w:spacing w:after="120"/>
        <w:ind w:left="1134" w:right="1134"/>
        <w:jc w:val="both"/>
        <w:rPr>
          <w:lang w:val="de-DE"/>
        </w:rPr>
      </w:pPr>
      <w:r w:rsidRPr="00550BB0">
        <w:rPr>
          <w:lang w:val="de-DE"/>
        </w:rPr>
        <w:t>8.1.7.2</w:t>
      </w:r>
      <w:r w:rsidRPr="00550BB0">
        <w:rPr>
          <w:lang w:val="de-DE"/>
        </w:rPr>
        <w:tab/>
      </w:r>
      <w:r w:rsidRPr="00550BB0">
        <w:rPr>
          <w:lang w:val="de-DE"/>
        </w:rPr>
        <w:tab/>
        <w:t>Der erste Absatz erhält folgenden Wortlaut:</w:t>
      </w:r>
    </w:p>
    <w:p w14:paraId="097A7B2E" w14:textId="77777777" w:rsidR="00E05024" w:rsidRPr="00550BB0" w:rsidRDefault="00E05024" w:rsidP="00E05024">
      <w:pPr>
        <w:spacing w:after="120"/>
        <w:ind w:left="1134" w:right="1134"/>
        <w:jc w:val="both"/>
        <w:rPr>
          <w:lang w:val="de-DE"/>
        </w:rPr>
      </w:pPr>
      <w:r w:rsidRPr="00550BB0">
        <w:rPr>
          <w:lang w:val="de-DE"/>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der Klassifikationsgesellschaft, die das Schiff klassifiziert hat oder einer der zuständigen Behörde zugelassenen Person, geprüft werden. Eine Bescheinigung über diese Prüfung muss sich an Bord befinden.“.</w:t>
      </w:r>
    </w:p>
    <w:p w14:paraId="3AD44B62" w14:textId="77777777" w:rsidR="00E05024" w:rsidRPr="00550BB0" w:rsidRDefault="00E05024" w:rsidP="00E05024">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175B5BDC" w14:textId="77777777" w:rsidR="00DD2EF9" w:rsidRPr="00550BB0" w:rsidRDefault="00DD2EF9" w:rsidP="00DD2EF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i/>
          <w:iCs/>
          <w:lang w:val="de-DE"/>
        </w:rPr>
      </w:pPr>
      <w:r w:rsidRPr="00550BB0">
        <w:rPr>
          <w:b/>
          <w:bCs/>
          <w:sz w:val="28"/>
          <w:lang w:val="de-DE"/>
        </w:rPr>
        <w:tab/>
      </w:r>
      <w:r w:rsidRPr="00550BB0">
        <w:rPr>
          <w:b/>
          <w:bCs/>
          <w:lang w:val="de-DE"/>
        </w:rPr>
        <w:tab/>
        <w:t>Kapitel 8.2</w:t>
      </w:r>
    </w:p>
    <w:p w14:paraId="26DFB9A6" w14:textId="77777777" w:rsidR="00DD2EF9" w:rsidRPr="00550BB0" w:rsidRDefault="00DD2EF9" w:rsidP="00DD2EF9">
      <w:pPr>
        <w:spacing w:after="120"/>
        <w:ind w:left="1134" w:right="1134"/>
        <w:jc w:val="both"/>
        <w:rPr>
          <w:rFonts w:eastAsia="MS Mincho"/>
          <w:lang w:val="de-DE" w:eastAsia="zh-CN"/>
        </w:rPr>
      </w:pPr>
      <w:bookmarkStart w:id="30" w:name="_Hlk5615972"/>
      <w:r w:rsidRPr="00550BB0">
        <w:rPr>
          <w:rFonts w:eastAsia="SimSun"/>
          <w:lang w:val="de-DE" w:eastAsia="zh-CN"/>
        </w:rPr>
        <w:t>8.2.2.3.1</w:t>
      </w:r>
      <w:r w:rsidRPr="00550BB0">
        <w:rPr>
          <w:rFonts w:eastAsia="SimSun"/>
          <w:lang w:val="de-DE" w:eastAsia="zh-CN"/>
        </w:rPr>
        <w:tab/>
      </w:r>
      <w:bookmarkEnd w:id="30"/>
      <w:r w:rsidRPr="00550BB0">
        <w:rPr>
          <w:rFonts w:eastAsia="SimSun"/>
          <w:lang w:val="de-DE" w:eastAsia="zh-CN"/>
        </w:rPr>
        <w:t>Unter „Basiskurs für die Beförderung in Tankschiffen“:</w:t>
      </w:r>
    </w:p>
    <w:p w14:paraId="6FE1EE04"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„Kenntnisse: ADN allgemein mit Ausnahme von Kapitel 3.2 Tabellen A und B, Kapitel 7.1, 9.1, 9.2, Abschnitte 9.3.1 und 9.3.2“ ändern in: „Kenntnisse: ADN allgemein mit Ausnahme von Kapitel 3.2 Tabelle A, Kapitel 7.1, 9.1 und 9.2“.</w:t>
      </w:r>
    </w:p>
    <w:p w14:paraId="68A9C6C2" w14:textId="7FBD39E8"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2B426DA4"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8.2.2.3.1</w:t>
      </w:r>
      <w:r w:rsidRPr="00550BB0">
        <w:rPr>
          <w:rFonts w:eastAsia="SimSun"/>
          <w:lang w:val="de-DE" w:eastAsia="zh-CN"/>
        </w:rPr>
        <w:tab/>
        <w:t>Unter „Basiskurs „Kombination aus Beförderung von Trockengütern und Beförderung in Tankschiffen““:</w:t>
      </w:r>
    </w:p>
    <w:p w14:paraId="2E74FC27" w14:textId="77777777" w:rsidR="00DD2EF9" w:rsidRPr="00550BB0" w:rsidRDefault="00DD2EF9" w:rsidP="00DD2EF9">
      <w:pPr>
        <w:spacing w:after="120"/>
        <w:ind w:left="1134" w:right="1134"/>
        <w:jc w:val="both"/>
        <w:rPr>
          <w:rFonts w:eastAsia="SimSun"/>
          <w:lang w:val="de-DE" w:eastAsia="zh-CN"/>
        </w:rPr>
      </w:pPr>
      <w:bookmarkStart w:id="31" w:name="_Hlk5615915"/>
      <w:r w:rsidRPr="00550BB0">
        <w:rPr>
          <w:rFonts w:eastAsia="SimSun"/>
          <w:lang w:val="de-DE" w:eastAsia="zh-CN"/>
        </w:rPr>
        <w:t>„Kenntnisse: ADN allgemein mit Ausnahme der Abschnitte 9.3.1 und 9.3.2“ ändern in: „Kenntnisse: ADN allgemein“.</w:t>
      </w:r>
    </w:p>
    <w:p w14:paraId="543AF12B" w14:textId="175B05D4" w:rsidR="00077B44" w:rsidRPr="00550BB0" w:rsidRDefault="00077B44" w:rsidP="00077B44">
      <w:pPr>
        <w:spacing w:after="120"/>
        <w:ind w:left="1134" w:right="1134"/>
        <w:jc w:val="both"/>
        <w:rPr>
          <w:lang w:val="de-DE"/>
        </w:rPr>
      </w:pPr>
      <w:bookmarkStart w:id="32" w:name="_Hlk5616327"/>
      <w:bookmarkEnd w:id="31"/>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1299EADE"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8.2.2.3.2</w:t>
      </w:r>
      <w:r w:rsidRPr="00550BB0">
        <w:rPr>
          <w:rFonts w:eastAsia="SimSun"/>
          <w:lang w:val="de-DE" w:eastAsia="zh-CN"/>
        </w:rPr>
        <w:tab/>
        <w:t>Unter „Wiederholungskurs „Beförderung in Tankschiffen““:</w:t>
      </w:r>
    </w:p>
    <w:bookmarkEnd w:id="32"/>
    <w:p w14:paraId="35D407E9" w14:textId="77777777" w:rsidR="00DD2EF9" w:rsidRPr="00550BB0" w:rsidRDefault="00DD2EF9" w:rsidP="00DD2EF9">
      <w:pPr>
        <w:spacing w:after="120"/>
        <w:ind w:left="1134" w:right="1134"/>
        <w:jc w:val="both"/>
        <w:rPr>
          <w:rFonts w:eastAsia="SimSun"/>
          <w:lang w:val="de-DE" w:eastAsia="zh-CN"/>
        </w:rPr>
      </w:pPr>
      <w:r w:rsidRPr="00550BB0">
        <w:rPr>
          <w:rFonts w:eastAsia="SimSun"/>
          <w:lang w:val="de-DE" w:eastAsia="zh-CN"/>
        </w:rPr>
        <w:t>„Kenntnisse: ADN allgemein mit Ausnahme von Kapitel 3.2 Tabelle A und B, Kapitel 7.1, 9.1 und 9.2, Abschnitte 9.3.1 und 9.3.2“ ändern in: „Kenntnisse: ADN allgemein mit Ausnahme von Kapitel 3.2 Tabelle A, Kapitel 7.1, 9.1 und 9.2“.</w:t>
      </w:r>
    </w:p>
    <w:p w14:paraId="7442DFA6" w14:textId="5BD42F30"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196B1872" w14:textId="77777777" w:rsidR="00C1553E" w:rsidRDefault="00C1553E">
      <w:pPr>
        <w:suppressAutoHyphens w:val="0"/>
        <w:spacing w:line="240" w:lineRule="auto"/>
        <w:rPr>
          <w:rFonts w:eastAsia="SimSun"/>
          <w:lang w:val="de-DE" w:eastAsia="zh-CN"/>
        </w:rPr>
      </w:pPr>
      <w:r>
        <w:rPr>
          <w:rFonts w:eastAsia="SimSun"/>
          <w:lang w:val="de-DE" w:eastAsia="zh-CN"/>
        </w:rPr>
        <w:br w:type="page"/>
      </w:r>
    </w:p>
    <w:p w14:paraId="1969ABE2" w14:textId="2FF30748" w:rsidR="00DD2EF9" w:rsidRPr="00550BB0" w:rsidRDefault="00DD2EF9" w:rsidP="00DD2EF9">
      <w:pPr>
        <w:spacing w:after="120"/>
        <w:ind w:left="1134" w:right="1134"/>
        <w:jc w:val="both"/>
        <w:rPr>
          <w:rFonts w:eastAsia="MS Mincho"/>
          <w:lang w:val="de-DE" w:eastAsia="zh-CN"/>
        </w:rPr>
      </w:pPr>
      <w:r w:rsidRPr="00550BB0">
        <w:rPr>
          <w:rFonts w:eastAsia="SimSun"/>
          <w:lang w:val="de-DE" w:eastAsia="zh-CN"/>
        </w:rPr>
        <w:t>8.2.2.3.2</w:t>
      </w:r>
      <w:r w:rsidRPr="00550BB0">
        <w:rPr>
          <w:rFonts w:eastAsia="SimSun"/>
          <w:lang w:val="de-DE" w:eastAsia="zh-CN"/>
        </w:rPr>
        <w:tab/>
        <w:t>Unter „Wiederholungskurs „Kombination Beförderung von Trockengütern und Beförderung in Tankschiffen““:</w:t>
      </w:r>
    </w:p>
    <w:p w14:paraId="05F3C38A" w14:textId="7D010BCF" w:rsidR="00DD2EF9" w:rsidRPr="00550BB0" w:rsidRDefault="00C1553E" w:rsidP="00DD2EF9">
      <w:pPr>
        <w:spacing w:after="120"/>
        <w:ind w:left="1134" w:right="1134"/>
        <w:jc w:val="both"/>
        <w:rPr>
          <w:rFonts w:eastAsia="SimSun"/>
          <w:lang w:val="de-DE" w:eastAsia="zh-CN"/>
        </w:rPr>
      </w:pPr>
      <w:r>
        <w:rPr>
          <w:rFonts w:eastAsia="SimSun"/>
          <w:lang w:val="de-DE" w:eastAsia="zh-CN"/>
        </w:rPr>
        <w:t>„</w:t>
      </w:r>
      <w:r w:rsidR="00DD2EF9" w:rsidRPr="00550BB0">
        <w:rPr>
          <w:rFonts w:eastAsia="SimSun"/>
          <w:lang w:val="de-DE" w:eastAsia="zh-CN"/>
        </w:rPr>
        <w:t>Kenntnisse: ADN allgemein mit den Abschnitten 9.3.1 und 9.3.2“ ändern in: „Kenntnisse: ADN allgemein“.</w:t>
      </w:r>
    </w:p>
    <w:p w14:paraId="027D791E" w14:textId="40720BBE" w:rsidR="00077B44" w:rsidRPr="00550BB0" w:rsidRDefault="00077B44" w:rsidP="00077B44">
      <w:pPr>
        <w:spacing w:after="120"/>
        <w:ind w:left="1134" w:right="1134"/>
        <w:jc w:val="both"/>
        <w:rPr>
          <w:lang w:val="de-DE"/>
        </w:rPr>
      </w:pPr>
      <w:r w:rsidRPr="00550BB0">
        <w:rPr>
          <w:i/>
          <w:iCs/>
          <w:lang w:val="de-DE"/>
        </w:rPr>
        <w:t>(</w:t>
      </w:r>
      <w:r w:rsidR="004A12F2" w:rsidRPr="00550BB0">
        <w:rPr>
          <w:i/>
          <w:iCs/>
          <w:lang w:val="de-DE"/>
        </w:rPr>
        <w:t>Referenzdokument:</w:t>
      </w:r>
      <w:r w:rsidRPr="00550BB0">
        <w:rPr>
          <w:i/>
          <w:iCs/>
          <w:lang w:val="de-DE"/>
        </w:rPr>
        <w:t xml:space="preserve"> </w:t>
      </w:r>
      <w:r w:rsidRPr="00550BB0">
        <w:rPr>
          <w:i/>
          <w:lang w:val="de-DE"/>
        </w:rPr>
        <w:t>ECE/TRANS/WP.15/AC.2/72, Anlage I</w:t>
      </w:r>
      <w:r w:rsidRPr="00550BB0">
        <w:rPr>
          <w:i/>
          <w:iCs/>
          <w:lang w:val="de-DE"/>
        </w:rPr>
        <w:t>)</w:t>
      </w:r>
    </w:p>
    <w:p w14:paraId="33F8924B" w14:textId="7BA5B125" w:rsidR="00DD2EF9" w:rsidRPr="00550BB0" w:rsidRDefault="00E05024" w:rsidP="000C7640">
      <w:pPr>
        <w:keepNext/>
        <w:keepLines/>
        <w:tabs>
          <w:tab w:val="right" w:pos="851"/>
        </w:tabs>
        <w:kinsoku w:val="0"/>
        <w:overflowPunct w:val="0"/>
        <w:autoSpaceDE w:val="0"/>
        <w:autoSpaceDN w:val="0"/>
        <w:adjustRightInd w:val="0"/>
        <w:snapToGrid w:val="0"/>
        <w:spacing w:before="240" w:after="120" w:line="240" w:lineRule="exact"/>
        <w:ind w:left="1134" w:right="1134" w:hanging="1134"/>
        <w:rPr>
          <w:b/>
          <w:bCs/>
          <w:lang w:val="de-DE"/>
        </w:rPr>
      </w:pPr>
      <w:r w:rsidRPr="00550BB0">
        <w:rPr>
          <w:b/>
          <w:sz w:val="24"/>
          <w:lang w:val="de-DE"/>
        </w:rPr>
        <w:tab/>
      </w:r>
      <w:r w:rsidR="00DD2EF9" w:rsidRPr="00550BB0">
        <w:rPr>
          <w:b/>
          <w:sz w:val="24"/>
          <w:lang w:val="de-DE"/>
        </w:rPr>
        <w:tab/>
      </w:r>
      <w:r w:rsidR="00DD2EF9" w:rsidRPr="00550BB0">
        <w:rPr>
          <w:b/>
          <w:bCs/>
          <w:lang w:val="de-DE"/>
        </w:rPr>
        <w:t>Kapitel 9.3</w:t>
      </w:r>
    </w:p>
    <w:p w14:paraId="621121FC" w14:textId="77777777" w:rsidR="00DD2EF9" w:rsidRPr="00550BB0" w:rsidRDefault="00DD2EF9" w:rsidP="00DD2EF9">
      <w:pPr>
        <w:spacing w:after="120"/>
        <w:ind w:left="1134" w:right="1134"/>
        <w:jc w:val="both"/>
        <w:rPr>
          <w:lang w:val="de-DE"/>
        </w:rPr>
      </w:pPr>
      <w:r w:rsidRPr="00550BB0">
        <w:rPr>
          <w:lang w:val="de-DE"/>
        </w:rPr>
        <w:t>9.3.1.8.4, 9.3.2.8.4, 9.3.3.8.4</w:t>
      </w:r>
      <w:r w:rsidRPr="00550BB0">
        <w:rPr>
          <w:lang w:val="de-DE"/>
        </w:rPr>
        <w:tab/>
        <w:t>Erhalten folgenden Wortlaut: „(gestrichen)“.</w:t>
      </w:r>
    </w:p>
    <w:p w14:paraId="4F2F22D1" w14:textId="6CAF2737" w:rsidR="004A12F2" w:rsidRPr="00550BB0" w:rsidRDefault="004A12F2" w:rsidP="004A12F2">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2195DF61" w14:textId="77777777" w:rsidR="00D633BE" w:rsidRPr="00550BB0" w:rsidRDefault="00D633BE" w:rsidP="00D633BE">
      <w:pPr>
        <w:pStyle w:val="SingleTxtG"/>
        <w:rPr>
          <w:lang w:val="de-DE"/>
        </w:rPr>
      </w:pPr>
      <w:r w:rsidRPr="00550BB0">
        <w:rPr>
          <w:lang w:val="de-DE"/>
        </w:rPr>
        <w:t>9.3.2.22.4 b)</w:t>
      </w:r>
      <w:r w:rsidRPr="00550BB0">
        <w:rPr>
          <w:lang w:val="de-DE"/>
        </w:rPr>
        <w:tab/>
        <w:t>Erhält folgenden Wortlaut:</w:t>
      </w:r>
    </w:p>
    <w:p w14:paraId="0DA74EB4" w14:textId="77777777" w:rsidR="00D633BE" w:rsidRPr="00550BB0" w:rsidRDefault="00D633BE" w:rsidP="00D633BE">
      <w:pPr>
        <w:widowControl w:val="0"/>
        <w:suppressAutoHyphens w:val="0"/>
        <w:overflowPunct w:val="0"/>
        <w:autoSpaceDE w:val="0"/>
        <w:autoSpaceDN w:val="0"/>
        <w:adjustRightInd w:val="0"/>
        <w:spacing w:before="60" w:line="276" w:lineRule="auto"/>
        <w:ind w:left="1134" w:right="1134" w:hanging="2"/>
        <w:jc w:val="both"/>
        <w:textAlignment w:val="baseline"/>
        <w:rPr>
          <w:rFonts w:eastAsia="Calibri"/>
          <w:lang w:val="de-DE" w:eastAsia="fr-FR"/>
        </w:rPr>
      </w:pPr>
      <w:r w:rsidRPr="00550BB0">
        <w:rPr>
          <w:rFonts w:eastAsia="Calibri"/>
          <w:lang w:val="de-DE" w:eastAsia="fr-FR"/>
        </w:rPr>
        <w:t>„b)</w:t>
      </w:r>
      <w:r w:rsidRPr="00550BB0">
        <w:rPr>
          <w:rFonts w:eastAsia="Calibri"/>
          <w:lang w:val="de-DE" w:eastAsia="fr-FR"/>
        </w:rPr>
        <w:tab/>
        <w:t>Wenn die Schiffsstoffliste nach Absatz 1.16.1.2.5 Stoffe enthalten soll, für die nach Unterabschnitt 3.2.3.2 Tabelle C Spalte (17) Explosionsschutz gefordert ist, muss</w:t>
      </w:r>
    </w:p>
    <w:p w14:paraId="66830749" w14:textId="77777777" w:rsidR="00D633BE" w:rsidRPr="00550BB0" w:rsidRDefault="00D633BE" w:rsidP="00D633BE">
      <w:pPr>
        <w:widowControl w:val="0"/>
        <w:suppressAutoHyphens w:val="0"/>
        <w:overflowPunct w:val="0"/>
        <w:autoSpaceDE w:val="0"/>
        <w:autoSpaceDN w:val="0"/>
        <w:adjustRightInd w:val="0"/>
        <w:spacing w:before="60" w:line="276" w:lineRule="auto"/>
        <w:ind w:left="1418" w:right="1134" w:hanging="284"/>
        <w:jc w:val="both"/>
        <w:textAlignment w:val="baseline"/>
        <w:rPr>
          <w:rFonts w:eastAsia="Calibri"/>
          <w:lang w:val="de-DE" w:eastAsia="fr-FR"/>
        </w:rPr>
      </w:pPr>
      <w:r w:rsidRPr="00550BB0">
        <w:rPr>
          <w:rFonts w:eastAsia="Calibri"/>
          <w:lang w:val="de-DE" w:eastAsia="fr-FR"/>
        </w:rPr>
        <w:t>-</w:t>
      </w:r>
      <w:r w:rsidRPr="00550BB0">
        <w:rPr>
          <w:rFonts w:eastAsia="Calibri"/>
          <w:lang w:val="de-DE" w:eastAsia="fr-FR"/>
        </w:rPr>
        <w:tab/>
        <w:t>die Gasabfuhrleitung an der Einführung in jeden Ladetank sowie das Unterdruckventil mit einer detonationssicheren Flammendurchschlagsicherung versehen sein, und</w:t>
      </w:r>
    </w:p>
    <w:p w14:paraId="4BBB68B1" w14:textId="77777777" w:rsidR="00D633BE" w:rsidRPr="00550BB0" w:rsidRDefault="00D633BE" w:rsidP="00D633BE">
      <w:pPr>
        <w:widowControl w:val="0"/>
        <w:suppressAutoHyphens w:val="0"/>
        <w:overflowPunct w:val="0"/>
        <w:autoSpaceDE w:val="0"/>
        <w:autoSpaceDN w:val="0"/>
        <w:adjustRightInd w:val="0"/>
        <w:spacing w:before="60" w:line="276" w:lineRule="auto"/>
        <w:ind w:left="1418" w:right="1134" w:hanging="284"/>
        <w:jc w:val="both"/>
        <w:textAlignment w:val="baseline"/>
        <w:rPr>
          <w:rFonts w:eastAsia="Calibri"/>
          <w:lang w:val="de-DE" w:eastAsia="fr-FR"/>
        </w:rPr>
      </w:pPr>
      <w:r w:rsidRPr="00550BB0">
        <w:rPr>
          <w:rFonts w:eastAsia="Calibri"/>
          <w:lang w:val="de-DE" w:eastAsia="fr-FR"/>
        </w:rPr>
        <w:t>-</w:t>
      </w:r>
      <w:r w:rsidRPr="00550BB0">
        <w:rPr>
          <w:rFonts w:eastAsia="Calibri"/>
          <w:lang w:val="de-DE" w:eastAsia="fr-FR"/>
        </w:rPr>
        <w:tab/>
        <w:t>die Vorrichtung zum gefahrlosen Entspannen der Ladetanks deflagrations- und dauerbrandsicher ausgeführt sein.“.</w:t>
      </w:r>
    </w:p>
    <w:p w14:paraId="6FAC1ABA" w14:textId="77777777" w:rsidR="00D633BE" w:rsidRPr="00550BB0" w:rsidRDefault="00D633BE" w:rsidP="00D633BE">
      <w:pPr>
        <w:spacing w:before="120"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388A35E6" w14:textId="77777777" w:rsidR="00D633BE" w:rsidRPr="00550BB0" w:rsidRDefault="00D633BE" w:rsidP="00490E61">
      <w:pPr>
        <w:pStyle w:val="SingleTxtG"/>
        <w:tabs>
          <w:tab w:val="left" w:pos="2268"/>
          <w:tab w:val="left" w:pos="2835"/>
        </w:tabs>
        <w:rPr>
          <w:lang w:val="de-DE"/>
        </w:rPr>
      </w:pPr>
      <w:r w:rsidRPr="00550BB0">
        <w:rPr>
          <w:lang w:val="de-DE"/>
        </w:rPr>
        <w:t>9.3.2.22.4 e)</w:t>
      </w:r>
      <w:r w:rsidRPr="00550BB0">
        <w:rPr>
          <w:lang w:val="de-DE"/>
        </w:rPr>
        <w:tab/>
        <w:t>Der erste Absatz erhält folgenden Wortlaut:</w:t>
      </w:r>
    </w:p>
    <w:p w14:paraId="29429ACA" w14:textId="77777777" w:rsidR="00D633BE" w:rsidRPr="00550BB0" w:rsidRDefault="00D633BE" w:rsidP="00D633BE">
      <w:pPr>
        <w:widowControl w:val="0"/>
        <w:suppressAutoHyphens w:val="0"/>
        <w:overflowPunct w:val="0"/>
        <w:autoSpaceDE w:val="0"/>
        <w:autoSpaceDN w:val="0"/>
        <w:adjustRightInd w:val="0"/>
        <w:spacing w:before="60"/>
        <w:ind w:left="1134" w:right="1134" w:firstLine="1"/>
        <w:jc w:val="both"/>
        <w:textAlignment w:val="baseline"/>
        <w:rPr>
          <w:rFonts w:eastAsia="Calibri"/>
          <w:lang w:val="de-DE" w:eastAsia="fr-FR"/>
        </w:rPr>
      </w:pPr>
      <w:r w:rsidRPr="00550BB0">
        <w:rPr>
          <w:rFonts w:eastAsia="Calibri"/>
          <w:lang w:val="de-DE" w:eastAsia="fr-FR"/>
        </w:rPr>
        <w:t>„Die in b) und c) genannten autonomen Schutzsysteme sind unter Berücksichtigung der für die Schiffsstoffliste vorgesehenen Stoffe entsprechend den dafür erforderlichen Explosionsgruppen/Untergruppen auszuwählen (siehe Unterabschnitt 3.2.3.2 Tabelle 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14:paraId="7B38EFE0" w14:textId="77777777" w:rsidR="00D633BE" w:rsidRPr="00550BB0" w:rsidRDefault="00D633BE" w:rsidP="00D633BE">
      <w:pPr>
        <w:spacing w:before="120" w:after="120"/>
        <w:ind w:left="1134" w:right="1134"/>
        <w:jc w:val="both"/>
        <w:rPr>
          <w:lang w:val="de-DE"/>
        </w:rPr>
      </w:pPr>
      <w:r w:rsidRPr="00550BB0">
        <w:rPr>
          <w:i/>
          <w:iCs/>
          <w:lang w:val="de-DE"/>
        </w:rPr>
        <w:t xml:space="preserve">(Referenzdokument: </w:t>
      </w:r>
      <w:r w:rsidRPr="00550BB0">
        <w:rPr>
          <w:i/>
          <w:lang w:val="de-DE"/>
        </w:rPr>
        <w:t>ECE/TRANS/WP.15/AC.2/68, Anlage I</w:t>
      </w:r>
      <w:r w:rsidRPr="00550BB0">
        <w:rPr>
          <w:i/>
          <w:iCs/>
          <w:lang w:val="de-DE"/>
        </w:rPr>
        <w:t>)</w:t>
      </w:r>
    </w:p>
    <w:p w14:paraId="436BBBD6" w14:textId="3D7AEB29" w:rsidR="00DD2EF9" w:rsidRPr="00550BB0" w:rsidRDefault="00DD2EF9" w:rsidP="00490E61">
      <w:pPr>
        <w:tabs>
          <w:tab w:val="left" w:pos="2268"/>
        </w:tabs>
        <w:spacing w:after="120"/>
        <w:ind w:left="1134" w:right="1134"/>
        <w:jc w:val="both"/>
        <w:rPr>
          <w:lang w:val="de-DE"/>
        </w:rPr>
      </w:pPr>
      <w:r w:rsidRPr="00550BB0">
        <w:rPr>
          <w:lang w:val="de-DE"/>
        </w:rPr>
        <w:t>9.3.2.42.4</w:t>
      </w:r>
      <w:r w:rsidRPr="00550BB0">
        <w:rPr>
          <w:lang w:val="de-DE"/>
        </w:rPr>
        <w:tab/>
        <w:t>„9.3.2.52.3“ ändern in: „9.3.2.52.1“.</w:t>
      </w:r>
    </w:p>
    <w:p w14:paraId="5E577D5F" w14:textId="575B814D" w:rsidR="004A12F2" w:rsidRPr="00550BB0" w:rsidRDefault="004A12F2" w:rsidP="004A12F2">
      <w:pPr>
        <w:spacing w:after="120"/>
        <w:ind w:left="1134" w:right="1134"/>
        <w:jc w:val="both"/>
        <w:rPr>
          <w:lang w:val="de-DE"/>
        </w:rPr>
      </w:pPr>
      <w:r w:rsidRPr="00550BB0">
        <w:rPr>
          <w:i/>
          <w:iCs/>
          <w:lang w:val="de-DE"/>
        </w:rPr>
        <w:t xml:space="preserve">(Referenzdokument: </w:t>
      </w:r>
      <w:r w:rsidRPr="00550BB0">
        <w:rPr>
          <w:i/>
          <w:lang w:val="de-DE"/>
        </w:rPr>
        <w:t>ECE/TRANS/WP.15/AC.2/70, Anlage I</w:t>
      </w:r>
      <w:r w:rsidRPr="00550BB0">
        <w:rPr>
          <w:i/>
          <w:iCs/>
          <w:lang w:val="de-DE"/>
        </w:rPr>
        <w:t>)</w:t>
      </w:r>
    </w:p>
    <w:p w14:paraId="21EA4417" w14:textId="48B83943" w:rsidR="00DD2EF9" w:rsidRDefault="00DD2EF9" w:rsidP="00490E61">
      <w:pPr>
        <w:tabs>
          <w:tab w:val="left" w:pos="2268"/>
        </w:tabs>
        <w:spacing w:after="120"/>
        <w:ind w:left="1134" w:right="1134"/>
        <w:jc w:val="both"/>
        <w:rPr>
          <w:lang w:val="de-DE"/>
        </w:rPr>
      </w:pPr>
      <w:r w:rsidRPr="00550BB0">
        <w:rPr>
          <w:lang w:val="de-DE"/>
        </w:rPr>
        <w:t xml:space="preserve">9.3.3.42.4 </w:t>
      </w:r>
      <w:r w:rsidRPr="00550BB0">
        <w:rPr>
          <w:lang w:val="de-DE"/>
        </w:rPr>
        <w:tab/>
        <w:t>„9.3.3.52.3“ ändern in: „9.3.3.52.1“.</w:t>
      </w:r>
    </w:p>
    <w:p w14:paraId="452453C0" w14:textId="58567ABD" w:rsidR="00490E61" w:rsidRDefault="00490E61" w:rsidP="00490E61">
      <w:pPr>
        <w:spacing w:after="120"/>
        <w:ind w:left="1134" w:right="1134"/>
        <w:rPr>
          <w:i/>
          <w:iCs/>
          <w:lang w:val="de-DE"/>
        </w:rPr>
      </w:pPr>
      <w:r w:rsidRPr="00550BB0">
        <w:rPr>
          <w:i/>
          <w:iCs/>
          <w:lang w:val="de-DE"/>
        </w:rPr>
        <w:t xml:space="preserve">(Referenzdokument: </w:t>
      </w:r>
      <w:r w:rsidRPr="00550BB0">
        <w:rPr>
          <w:i/>
          <w:lang w:val="de-DE"/>
        </w:rPr>
        <w:t>ECE/TRANS/WP.15/AC.2/70, Anlage I</w:t>
      </w:r>
      <w:r w:rsidRPr="00550BB0">
        <w:rPr>
          <w:i/>
          <w:iCs/>
          <w:lang w:val="de-DE"/>
        </w:rPr>
        <w:t>)</w:t>
      </w:r>
    </w:p>
    <w:p w14:paraId="08AF9CB3" w14:textId="325C1150" w:rsidR="00477983" w:rsidRPr="00477983" w:rsidRDefault="00477983" w:rsidP="00477983">
      <w:pPr>
        <w:tabs>
          <w:tab w:val="left" w:pos="1468"/>
        </w:tabs>
        <w:rPr>
          <w:lang w:val="de-DE"/>
        </w:rPr>
      </w:pPr>
    </w:p>
    <w:sectPr w:rsidR="00477983" w:rsidRPr="00477983" w:rsidSect="005C6D6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916B" w14:textId="77777777" w:rsidR="003E523B" w:rsidRDefault="003E523B" w:rsidP="00340EBE">
      <w:pPr>
        <w:spacing w:line="240" w:lineRule="auto"/>
      </w:pPr>
      <w:r>
        <w:separator/>
      </w:r>
    </w:p>
  </w:endnote>
  <w:endnote w:type="continuationSeparator" w:id="0">
    <w:p w14:paraId="38700E02" w14:textId="77777777" w:rsidR="003E523B" w:rsidRDefault="003E523B" w:rsidP="00340EBE">
      <w:pPr>
        <w:spacing w:line="240" w:lineRule="auto"/>
      </w:pPr>
      <w:r>
        <w:continuationSeparator/>
      </w:r>
    </w:p>
  </w:endnote>
  <w:endnote w:id="1">
    <w:p w14:paraId="124A91F2" w14:textId="77777777" w:rsidR="003E523B" w:rsidRPr="00860AFF" w:rsidRDefault="003E523B" w:rsidP="00DD2EF9">
      <w:pPr>
        <w:spacing w:before="240"/>
        <w:jc w:val="center"/>
      </w:pPr>
      <w:r w:rsidRPr="00860AF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80F9" w14:textId="00564192" w:rsidR="003E523B" w:rsidRPr="003F2B10" w:rsidRDefault="003E523B" w:rsidP="002D23E7">
    <w:pPr>
      <w:spacing w:after="120" w:line="240" w:lineRule="auto"/>
      <w:jc w:val="right"/>
      <w:rPr>
        <w:lang w:val="fr-FR"/>
      </w:rPr>
    </w:pPr>
    <w:r w:rsidRPr="003F2B10">
      <w:rPr>
        <w:rFonts w:ascii="Arial" w:eastAsia="SimSun" w:hAnsi="Arial"/>
        <w:noProof/>
        <w:sz w:val="12"/>
        <w:szCs w:val="24"/>
        <w:lang w:val="fr-FR" w:eastAsia="zh-CN"/>
      </w:rPr>
      <w:t>mm/adn_</w:t>
    </w:r>
    <w:r>
      <w:rPr>
        <w:rFonts w:ascii="Arial" w:eastAsia="SimSun" w:hAnsi="Arial"/>
        <w:noProof/>
        <w:sz w:val="12"/>
        <w:szCs w:val="24"/>
        <w:lang w:val="fr-FR" w:eastAsia="zh-CN"/>
      </w:rPr>
      <w:t>2020_01</w:t>
    </w:r>
    <w:r w:rsidRPr="003F2B10">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B5E0" w14:textId="1AA445D8" w:rsidR="003E523B" w:rsidRPr="003B30D1" w:rsidRDefault="003E523B" w:rsidP="003B30D1">
    <w:pPr>
      <w:spacing w:after="120" w:line="240" w:lineRule="auto"/>
      <w:jc w:val="right"/>
    </w:pPr>
    <w:r w:rsidRPr="003F2B10">
      <w:rPr>
        <w:rFonts w:ascii="Arial" w:eastAsia="SimSun" w:hAnsi="Arial"/>
        <w:noProof/>
        <w:sz w:val="12"/>
        <w:szCs w:val="24"/>
        <w:lang w:val="fr-FR" w:eastAsia="zh-CN"/>
      </w:rPr>
      <w:t>mm/adn_</w:t>
    </w:r>
    <w:r>
      <w:rPr>
        <w:rFonts w:ascii="Arial" w:eastAsia="SimSun" w:hAnsi="Arial"/>
        <w:noProof/>
        <w:sz w:val="12"/>
        <w:szCs w:val="24"/>
        <w:lang w:val="fr-FR" w:eastAsia="zh-CN"/>
      </w:rPr>
      <w:t>2020_01</w:t>
    </w:r>
    <w:r w:rsidRPr="003F2B10">
      <w:rPr>
        <w:rFonts w:ascii="Arial" w:eastAsia="SimSun" w:hAnsi="Arial"/>
        <w:noProof/>
        <w:sz w:val="12"/>
        <w:szCs w:val="24"/>
        <w:lang w:val="fr-FR" w:eastAsia="zh-CN"/>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1CD5" w14:textId="4D09352B" w:rsidR="003E523B" w:rsidRPr="007225E9" w:rsidRDefault="003E523B" w:rsidP="003B30D1">
    <w:pPr>
      <w:spacing w:after="120" w:line="240" w:lineRule="auto"/>
      <w:jc w:val="right"/>
      <w:rPr>
        <w:lang w:val="fr-FR"/>
      </w:rPr>
    </w:pPr>
    <w:r w:rsidRPr="003F2B10">
      <w:rPr>
        <w:rFonts w:ascii="Arial" w:eastAsia="SimSun" w:hAnsi="Arial"/>
        <w:noProof/>
        <w:sz w:val="12"/>
        <w:szCs w:val="24"/>
        <w:lang w:val="fr-FR" w:eastAsia="zh-CN"/>
      </w:rPr>
      <w:t>mm/adn_</w:t>
    </w:r>
    <w:r>
      <w:rPr>
        <w:rFonts w:ascii="Arial" w:eastAsia="SimSun" w:hAnsi="Arial"/>
        <w:noProof/>
        <w:sz w:val="12"/>
        <w:szCs w:val="24"/>
        <w:lang w:val="fr-FR" w:eastAsia="zh-CN"/>
      </w:rPr>
      <w:t>2020_01</w:t>
    </w:r>
    <w:r w:rsidRPr="003F2B10">
      <w:rPr>
        <w:rFonts w:ascii="Arial" w:eastAsia="SimSun" w:hAnsi="Arial"/>
        <w:noProof/>
        <w:sz w:val="12"/>
        <w:szCs w:val="24"/>
        <w:lang w:val="fr-FR" w:eastAsia="zh-CN"/>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11EB" w14:textId="55166C44" w:rsidR="003E523B" w:rsidRPr="00CB00D6" w:rsidRDefault="003E523B" w:rsidP="003B30D1">
    <w:pPr>
      <w:spacing w:after="120" w:line="240" w:lineRule="auto"/>
      <w:jc w:val="right"/>
    </w:pPr>
    <w:r w:rsidRPr="003F2B10">
      <w:rPr>
        <w:rFonts w:ascii="Arial" w:eastAsia="SimSun" w:hAnsi="Arial"/>
        <w:noProof/>
        <w:sz w:val="12"/>
        <w:szCs w:val="24"/>
        <w:lang w:val="fr-FR" w:eastAsia="zh-CN"/>
      </w:rPr>
      <w:t>mm/adn_</w:t>
    </w:r>
    <w:r>
      <w:rPr>
        <w:rFonts w:ascii="Arial" w:eastAsia="SimSun" w:hAnsi="Arial"/>
        <w:noProof/>
        <w:sz w:val="12"/>
        <w:szCs w:val="24"/>
        <w:lang w:val="fr-FR" w:eastAsia="zh-CN"/>
      </w:rPr>
      <w:t>2020_01</w:t>
    </w:r>
    <w:r w:rsidRPr="003F2B10">
      <w:rPr>
        <w:rFonts w:ascii="Arial" w:eastAsia="SimSun" w:hAnsi="Arial"/>
        <w:noProof/>
        <w:sz w:val="12"/>
        <w:szCs w:val="24"/>
        <w:lang w:val="fr-FR" w:eastAsia="zh-CN"/>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C4F" w14:textId="06CE6ABD" w:rsidR="003E523B" w:rsidRPr="009949F9" w:rsidRDefault="003E523B" w:rsidP="009949F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2020/1de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F241" w14:textId="7695AD04" w:rsidR="003E523B" w:rsidRPr="009949F9" w:rsidRDefault="003E523B" w:rsidP="009949F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2020/1de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7811" w14:textId="468518AC" w:rsidR="003E523B" w:rsidRPr="00F769D6" w:rsidRDefault="003E523B" w:rsidP="000B0FBD">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2020/1de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BB97" w14:textId="77777777" w:rsidR="003E523B" w:rsidRDefault="003E523B" w:rsidP="00340EBE">
      <w:pPr>
        <w:spacing w:line="240" w:lineRule="auto"/>
      </w:pPr>
      <w:r>
        <w:separator/>
      </w:r>
    </w:p>
  </w:footnote>
  <w:footnote w:type="continuationSeparator" w:id="0">
    <w:p w14:paraId="5A20A75C" w14:textId="77777777" w:rsidR="003E523B" w:rsidRDefault="003E523B" w:rsidP="00340EBE">
      <w:pPr>
        <w:spacing w:line="240" w:lineRule="auto"/>
      </w:pPr>
      <w:r>
        <w:continuationSeparator/>
      </w:r>
    </w:p>
  </w:footnote>
  <w:footnote w:id="1">
    <w:p w14:paraId="308476BA" w14:textId="023B86BB" w:rsidR="003E523B" w:rsidRDefault="003E523B" w:rsidP="009949F9">
      <w:pPr>
        <w:pStyle w:val="FootnoteText"/>
        <w:ind w:left="284" w:hanging="284"/>
        <w:jc w:val="both"/>
        <w:rPr>
          <w:szCs w:val="24"/>
          <w:lang w:val="de-DE"/>
        </w:rPr>
      </w:pPr>
      <w:r>
        <w:rPr>
          <w:rStyle w:val="FootnoteReference"/>
          <w:szCs w:val="24"/>
        </w:rPr>
        <w:footnoteRef/>
      </w:r>
      <w:r>
        <w:rPr>
          <w:b/>
          <w:szCs w:val="24"/>
          <w:lang w:val="de-DE"/>
        </w:rPr>
        <w:tab/>
      </w:r>
      <w:r>
        <w:rPr>
          <w:noProof/>
          <w:szCs w:val="24"/>
          <w:lang w:val="de-DE"/>
        </w:rPr>
        <w:t>Von der UN-ECE in Englisch, Französisch und Russisch unter Aktenzeichen ECE/ADN/2020/1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0E2F" w14:textId="193CBD96" w:rsidR="003E523B" w:rsidRPr="003F2B10" w:rsidRDefault="003E523B" w:rsidP="00077B44">
    <w:pPr>
      <w:spacing w:line="240" w:lineRule="auto"/>
      <w:rPr>
        <w:rFonts w:ascii="Arial" w:hAnsi="Arial"/>
        <w:snapToGrid w:val="0"/>
        <w:sz w:val="16"/>
        <w:szCs w:val="16"/>
        <w:lang w:val="en-US" w:eastAsia="fr-FR"/>
      </w:rPr>
    </w:pPr>
    <w:r w:rsidRPr="005373F1">
      <w:rPr>
        <w:rFonts w:ascii="Arial" w:hAnsi="Arial"/>
        <w:snapToGrid w:val="0"/>
        <w:sz w:val="16"/>
        <w:szCs w:val="16"/>
        <w:lang w:val="en-US" w:eastAsia="fr-FR"/>
      </w:rPr>
      <w:t>CCNR-ZKR/ADN/2020/1</w:t>
    </w:r>
  </w:p>
  <w:p w14:paraId="442AE9D4" w14:textId="77777777" w:rsidR="003E523B" w:rsidRPr="00925F82" w:rsidRDefault="003E523B" w:rsidP="00077B44">
    <w:pPr>
      <w:spacing w:line="240" w:lineRule="auto"/>
    </w:pPr>
    <w:r w:rsidRPr="003F2B10">
      <w:rPr>
        <w:rFonts w:ascii="Arial" w:eastAsia="SimSun" w:hAnsi="Arial"/>
        <w:snapToGrid w:val="0"/>
        <w:sz w:val="16"/>
        <w:szCs w:val="16"/>
        <w:lang w:eastAsia="fr-FR"/>
      </w:rPr>
      <w:t xml:space="preserve">Seite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rPr>
      <w:t>6</w:t>
    </w:r>
    <w:r w:rsidRPr="003F2B10">
      <w:rPr>
        <w:rFonts w:ascii="Arial" w:eastAsia="SimSu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188" w14:textId="161C76EA" w:rsidR="003E523B" w:rsidRPr="003F2B10" w:rsidRDefault="003E523B" w:rsidP="00077B44">
    <w:pPr>
      <w:spacing w:line="240" w:lineRule="auto"/>
      <w:jc w:val="right"/>
      <w:rPr>
        <w:rFonts w:ascii="Arial" w:hAnsi="Arial"/>
        <w:snapToGrid w:val="0"/>
        <w:sz w:val="16"/>
        <w:szCs w:val="16"/>
        <w:lang w:val="en-US" w:eastAsia="fr-FR"/>
      </w:rPr>
    </w:pPr>
    <w:r w:rsidRPr="005373F1">
      <w:rPr>
        <w:rFonts w:ascii="Arial" w:hAnsi="Arial"/>
        <w:snapToGrid w:val="0"/>
        <w:sz w:val="16"/>
        <w:szCs w:val="16"/>
        <w:lang w:val="en-US" w:eastAsia="fr-FR"/>
      </w:rPr>
      <w:t>CCNR-ZKR/ADN/2020/1</w:t>
    </w:r>
  </w:p>
  <w:p w14:paraId="15F183F1" w14:textId="77777777" w:rsidR="003E523B" w:rsidRDefault="003E523B" w:rsidP="00077B44">
    <w:pPr>
      <w:spacing w:line="240" w:lineRule="auto"/>
      <w:jc w:val="right"/>
    </w:pPr>
    <w:r w:rsidRPr="003F2B10">
      <w:rPr>
        <w:rFonts w:ascii="Arial" w:eastAsia="SimSun" w:hAnsi="Arial"/>
        <w:snapToGrid w:val="0"/>
        <w:sz w:val="16"/>
        <w:szCs w:val="16"/>
        <w:lang w:eastAsia="fr-FR"/>
      </w:rPr>
      <w:t xml:space="preserve">Seite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7</w:t>
    </w:r>
    <w:r w:rsidRPr="003F2B10">
      <w:rPr>
        <w:rFonts w:ascii="Arial" w:eastAsia="SimSun" w:hAnsi="Arial"/>
        <w:snapToGrid w:val="0"/>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0CB0" w14:textId="4E3C1FF5" w:rsidR="003E523B" w:rsidRPr="003F2B10" w:rsidRDefault="003E523B" w:rsidP="00077B44">
    <w:pPr>
      <w:spacing w:line="240" w:lineRule="auto"/>
      <w:rPr>
        <w:rFonts w:ascii="Arial" w:hAnsi="Arial"/>
        <w:snapToGrid w:val="0"/>
        <w:sz w:val="16"/>
        <w:szCs w:val="16"/>
        <w:lang w:val="en-US" w:eastAsia="fr-FR"/>
      </w:rPr>
    </w:pPr>
    <w:r w:rsidRPr="005373F1">
      <w:rPr>
        <w:rFonts w:ascii="Arial" w:hAnsi="Arial"/>
        <w:snapToGrid w:val="0"/>
        <w:sz w:val="16"/>
        <w:szCs w:val="16"/>
        <w:lang w:val="en-US" w:eastAsia="fr-FR"/>
      </w:rPr>
      <w:t>CCNR-ZKR/ADN/2020/1</w:t>
    </w:r>
  </w:p>
  <w:p w14:paraId="5F738FEE" w14:textId="77777777" w:rsidR="003E523B" w:rsidRPr="00CB00D6" w:rsidRDefault="003E523B" w:rsidP="00077B44">
    <w:pPr>
      <w:spacing w:line="240" w:lineRule="auto"/>
    </w:pPr>
    <w:r w:rsidRPr="003F2B10">
      <w:rPr>
        <w:rFonts w:ascii="Arial" w:eastAsia="SimSun" w:hAnsi="Arial"/>
        <w:snapToGrid w:val="0"/>
        <w:sz w:val="16"/>
        <w:szCs w:val="16"/>
        <w:lang w:eastAsia="fr-FR"/>
      </w:rPr>
      <w:t xml:space="preserve">Seite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22</w:t>
    </w:r>
    <w:r w:rsidRPr="003F2B10">
      <w:rPr>
        <w:rFonts w:ascii="Arial" w:eastAsia="SimSun" w:hAnsi="Arial"/>
        <w:snapToGrid w:val="0"/>
        <w:sz w:val="16"/>
        <w:szCs w:val="16"/>
        <w:lang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CDA6" w14:textId="2B38D07C" w:rsidR="003E523B" w:rsidRPr="003F2B10" w:rsidRDefault="003E523B" w:rsidP="00077B44">
    <w:pPr>
      <w:spacing w:line="240" w:lineRule="auto"/>
      <w:jc w:val="right"/>
      <w:rPr>
        <w:rFonts w:ascii="Arial" w:hAnsi="Arial"/>
        <w:snapToGrid w:val="0"/>
        <w:sz w:val="16"/>
        <w:szCs w:val="16"/>
        <w:lang w:val="en-US" w:eastAsia="fr-FR"/>
      </w:rPr>
    </w:pPr>
    <w:r w:rsidRPr="005373F1">
      <w:rPr>
        <w:rFonts w:ascii="Arial" w:hAnsi="Arial"/>
        <w:bCs/>
        <w:snapToGrid w:val="0"/>
        <w:sz w:val="16"/>
        <w:szCs w:val="16"/>
        <w:lang w:val="de-DE" w:eastAsia="fr-FR"/>
      </w:rPr>
      <w:t>CCNR-ZKR/ADN/2020/1</w:t>
    </w:r>
  </w:p>
  <w:p w14:paraId="463730BF" w14:textId="77777777" w:rsidR="003E523B" w:rsidRPr="00CB00D6" w:rsidRDefault="003E523B" w:rsidP="00077B44">
    <w:pPr>
      <w:spacing w:line="240" w:lineRule="auto"/>
      <w:jc w:val="right"/>
    </w:pPr>
    <w:r w:rsidRPr="003F2B10">
      <w:rPr>
        <w:rFonts w:ascii="Arial" w:eastAsia="SimSun" w:hAnsi="Arial"/>
        <w:snapToGrid w:val="0"/>
        <w:sz w:val="16"/>
        <w:szCs w:val="16"/>
        <w:lang w:eastAsia="fr-FR"/>
      </w:rPr>
      <w:t xml:space="preserve">Seite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23</w:t>
    </w:r>
    <w:r w:rsidRPr="003F2B10">
      <w:rPr>
        <w:rFonts w:ascii="Arial" w:eastAsia="SimSun" w:hAnsi="Arial"/>
        <w:snapToGrid w:val="0"/>
        <w:sz w:val="16"/>
        <w:szCs w:val="16"/>
        <w:lang w:eastAsia="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C040" w14:textId="5C7DD1C2" w:rsidR="003E523B" w:rsidRPr="00F769D6" w:rsidRDefault="003E523B"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2020/1</w:t>
    </w:r>
  </w:p>
  <w:p w14:paraId="605216B6" w14:textId="77777777" w:rsidR="003E523B" w:rsidRPr="006457D0" w:rsidRDefault="003E523B" w:rsidP="006457D0">
    <w:pPr>
      <w:pStyle w:val="Header"/>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40</w:t>
    </w:r>
    <w:r w:rsidRPr="006457D0">
      <w:rPr>
        <w:rFonts w:ascii="Arial" w:eastAsia="SimSun" w:hAnsi="Arial"/>
        <w:b w:val="0"/>
        <w:sz w:val="16"/>
        <w:szCs w:val="16"/>
        <w:lang w:eastAsia="zh-C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796C" w14:textId="77777777" w:rsidR="003E523B" w:rsidRPr="00F769D6" w:rsidRDefault="003E523B"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Pr>
        <w:rFonts w:ascii="Arial" w:eastAsia="SimSun" w:hAnsi="Arial"/>
        <w:sz w:val="16"/>
        <w:szCs w:val="16"/>
        <w:lang w:eastAsia="zh-CN"/>
      </w:rPr>
      <w:t>2018/1</w:t>
    </w:r>
  </w:p>
  <w:p w14:paraId="6F28E1AC" w14:textId="77777777" w:rsidR="003E523B" w:rsidRPr="006457D0" w:rsidRDefault="003E523B" w:rsidP="006457D0">
    <w:pPr>
      <w:pStyle w:val="Header"/>
      <w:pBdr>
        <w:bottom w:val="none" w:sz="0" w:space="0" w:color="auto"/>
      </w:pBdr>
      <w:jc w:val="right"/>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39</w:t>
    </w:r>
    <w:r w:rsidRPr="006457D0">
      <w:rPr>
        <w:rFonts w:ascii="Arial" w:eastAsia="SimSun" w:hAnsi="Arial"/>
        <w:b w:val="0"/>
        <w:sz w:val="16"/>
        <w:szCs w:val="16"/>
        <w:lang w:eastAsia="zh-C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C6F9" w14:textId="77777777" w:rsidR="003E523B" w:rsidRPr="003F2B10" w:rsidRDefault="003E523B" w:rsidP="00490E61">
    <w:pPr>
      <w:spacing w:line="240" w:lineRule="auto"/>
      <w:jc w:val="right"/>
      <w:rPr>
        <w:rFonts w:ascii="Arial" w:hAnsi="Arial"/>
        <w:snapToGrid w:val="0"/>
        <w:sz w:val="16"/>
        <w:szCs w:val="16"/>
        <w:lang w:val="en-US" w:eastAsia="fr-FR"/>
      </w:rPr>
    </w:pPr>
    <w:r w:rsidRPr="005373F1">
      <w:rPr>
        <w:rFonts w:ascii="Arial" w:hAnsi="Arial"/>
        <w:bCs/>
        <w:snapToGrid w:val="0"/>
        <w:sz w:val="16"/>
        <w:szCs w:val="16"/>
        <w:lang w:val="de-DE" w:eastAsia="fr-FR"/>
      </w:rPr>
      <w:t>CCNR-ZKR/ADN/2020/1</w:t>
    </w:r>
  </w:p>
  <w:p w14:paraId="5A182961" w14:textId="77777777" w:rsidR="003E523B" w:rsidRPr="00CB00D6" w:rsidRDefault="003E523B" w:rsidP="00490E61">
    <w:pPr>
      <w:spacing w:line="240" w:lineRule="auto"/>
      <w:jc w:val="right"/>
    </w:pPr>
    <w:r w:rsidRPr="003F2B10">
      <w:rPr>
        <w:rFonts w:ascii="Arial" w:eastAsia="SimSun" w:hAnsi="Arial"/>
        <w:snapToGrid w:val="0"/>
        <w:sz w:val="16"/>
        <w:szCs w:val="16"/>
        <w:lang w:eastAsia="fr-FR"/>
      </w:rPr>
      <w:t xml:space="preserve">Seite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snapToGrid w:val="0"/>
        <w:sz w:val="16"/>
        <w:szCs w:val="16"/>
        <w:lang w:eastAsia="fr-FR"/>
      </w:rPr>
      <w:t>11</w:t>
    </w:r>
    <w:r w:rsidRPr="003F2B10">
      <w:rPr>
        <w:rFonts w:ascii="Arial" w:eastAsia="SimSun"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2"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32"/>
  </w:num>
  <w:num w:numId="2">
    <w:abstractNumId w:val="38"/>
  </w:num>
  <w:num w:numId="3">
    <w:abstractNumId w:val="20"/>
  </w:num>
  <w:num w:numId="4">
    <w:abstractNumId w:val="31"/>
  </w:num>
  <w:num w:numId="5">
    <w:abstractNumId w:val="23"/>
  </w:num>
  <w:num w:numId="6">
    <w:abstractNumId w:val="35"/>
  </w:num>
  <w:num w:numId="7">
    <w:abstractNumId w:val="22"/>
  </w:num>
  <w:num w:numId="8">
    <w:abstractNumId w:val="14"/>
  </w:num>
  <w:num w:numId="9">
    <w:abstractNumId w:val="4"/>
  </w:num>
  <w:num w:numId="10">
    <w:abstractNumId w:val="18"/>
  </w:num>
  <w:num w:numId="11">
    <w:abstractNumId w:val="30"/>
  </w:num>
  <w:num w:numId="12">
    <w:abstractNumId w:val="5"/>
  </w:num>
  <w:num w:numId="13">
    <w:abstractNumId w:val="41"/>
  </w:num>
  <w:num w:numId="14">
    <w:abstractNumId w:val="42"/>
  </w:num>
  <w:num w:numId="15">
    <w:abstractNumId w:val="3"/>
  </w:num>
  <w:num w:numId="16">
    <w:abstractNumId w:val="24"/>
  </w:num>
  <w:num w:numId="17">
    <w:abstractNumId w:val="9"/>
  </w:num>
  <w:num w:numId="18">
    <w:abstractNumId w:val="17"/>
  </w:num>
  <w:num w:numId="19">
    <w:abstractNumId w:val="0"/>
  </w:num>
  <w:num w:numId="20">
    <w:abstractNumId w:val="39"/>
  </w:num>
  <w:num w:numId="21">
    <w:abstractNumId w:val="27"/>
  </w:num>
  <w:num w:numId="22">
    <w:abstractNumId w:val="10"/>
  </w:num>
  <w:num w:numId="23">
    <w:abstractNumId w:val="11"/>
  </w:num>
  <w:num w:numId="24">
    <w:abstractNumId w:val="13"/>
  </w:num>
  <w:num w:numId="25">
    <w:abstractNumId w:val="19"/>
  </w:num>
  <w:num w:numId="26">
    <w:abstractNumId w:val="36"/>
  </w:num>
  <w:num w:numId="27">
    <w:abstractNumId w:val="1"/>
  </w:num>
  <w:num w:numId="28">
    <w:abstractNumId w:val="12"/>
  </w:num>
  <w:num w:numId="29">
    <w:abstractNumId w:val="26"/>
  </w:num>
  <w:num w:numId="30">
    <w:abstractNumId w:val="25"/>
  </w:num>
  <w:num w:numId="31">
    <w:abstractNumId w:val="2"/>
  </w:num>
  <w:num w:numId="32">
    <w:abstractNumId w:val="37"/>
  </w:num>
  <w:num w:numId="33">
    <w:abstractNumId w:val="28"/>
  </w:num>
  <w:num w:numId="34">
    <w:abstractNumId w:val="16"/>
  </w:num>
  <w:num w:numId="35">
    <w:abstractNumId w:val="34"/>
  </w:num>
  <w:num w:numId="36">
    <w:abstractNumId w:val="33"/>
  </w:num>
  <w:num w:numId="37">
    <w:abstractNumId w:val="6"/>
  </w:num>
  <w:num w:numId="38">
    <w:abstractNumId w:val="40"/>
  </w:num>
  <w:num w:numId="39">
    <w:abstractNumId w:val="8"/>
  </w:num>
  <w:num w:numId="40">
    <w:abstractNumId w:val="21"/>
  </w:num>
  <w:num w:numId="41">
    <w:abstractNumId w:val="15"/>
  </w:num>
  <w:num w:numId="42">
    <w:abstractNumId w:val="7"/>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280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D"/>
    <w:rsid w:val="000032DB"/>
    <w:rsid w:val="0000497E"/>
    <w:rsid w:val="00007A6F"/>
    <w:rsid w:val="0001170C"/>
    <w:rsid w:val="00013CBB"/>
    <w:rsid w:val="00017E95"/>
    <w:rsid w:val="000269CA"/>
    <w:rsid w:val="000301DF"/>
    <w:rsid w:val="00033513"/>
    <w:rsid w:val="00035505"/>
    <w:rsid w:val="00036B17"/>
    <w:rsid w:val="0004296A"/>
    <w:rsid w:val="000448F3"/>
    <w:rsid w:val="000451B5"/>
    <w:rsid w:val="00047824"/>
    <w:rsid w:val="000571E6"/>
    <w:rsid w:val="00057646"/>
    <w:rsid w:val="00060104"/>
    <w:rsid w:val="00066229"/>
    <w:rsid w:val="0007005D"/>
    <w:rsid w:val="00071175"/>
    <w:rsid w:val="00071771"/>
    <w:rsid w:val="00075330"/>
    <w:rsid w:val="00075E17"/>
    <w:rsid w:val="00077B44"/>
    <w:rsid w:val="00077D7B"/>
    <w:rsid w:val="000810A2"/>
    <w:rsid w:val="0008436B"/>
    <w:rsid w:val="00084D27"/>
    <w:rsid w:val="00090B58"/>
    <w:rsid w:val="00092588"/>
    <w:rsid w:val="00095470"/>
    <w:rsid w:val="000A04E1"/>
    <w:rsid w:val="000B0FBD"/>
    <w:rsid w:val="000B2019"/>
    <w:rsid w:val="000B2E75"/>
    <w:rsid w:val="000B7CEB"/>
    <w:rsid w:val="000B7FCB"/>
    <w:rsid w:val="000C2015"/>
    <w:rsid w:val="000C3AD6"/>
    <w:rsid w:val="000C4BC6"/>
    <w:rsid w:val="000C4BE2"/>
    <w:rsid w:val="000C7640"/>
    <w:rsid w:val="000D1B0D"/>
    <w:rsid w:val="000D3D7E"/>
    <w:rsid w:val="000D4F56"/>
    <w:rsid w:val="000D4F6F"/>
    <w:rsid w:val="000D5AC0"/>
    <w:rsid w:val="000D775C"/>
    <w:rsid w:val="000E4EA6"/>
    <w:rsid w:val="00100685"/>
    <w:rsid w:val="00102D0D"/>
    <w:rsid w:val="00105DA6"/>
    <w:rsid w:val="00107C0C"/>
    <w:rsid w:val="0012317D"/>
    <w:rsid w:val="00125F43"/>
    <w:rsid w:val="00133434"/>
    <w:rsid w:val="00135CD2"/>
    <w:rsid w:val="001367EE"/>
    <w:rsid w:val="00140CB3"/>
    <w:rsid w:val="00142262"/>
    <w:rsid w:val="0014449A"/>
    <w:rsid w:val="0014520F"/>
    <w:rsid w:val="001479FD"/>
    <w:rsid w:val="00147FC5"/>
    <w:rsid w:val="001529E8"/>
    <w:rsid w:val="00155B23"/>
    <w:rsid w:val="00157489"/>
    <w:rsid w:val="00160306"/>
    <w:rsid w:val="00161CE8"/>
    <w:rsid w:val="0016260B"/>
    <w:rsid w:val="001631F2"/>
    <w:rsid w:val="00163D32"/>
    <w:rsid w:val="00171427"/>
    <w:rsid w:val="00174DB9"/>
    <w:rsid w:val="001819F6"/>
    <w:rsid w:val="00186AD5"/>
    <w:rsid w:val="00196C26"/>
    <w:rsid w:val="001A0CF6"/>
    <w:rsid w:val="001A14DA"/>
    <w:rsid w:val="001A3671"/>
    <w:rsid w:val="001A3E0F"/>
    <w:rsid w:val="001A3FBA"/>
    <w:rsid w:val="001A6B21"/>
    <w:rsid w:val="001B3A57"/>
    <w:rsid w:val="001B4C6E"/>
    <w:rsid w:val="001C489C"/>
    <w:rsid w:val="001C7BA0"/>
    <w:rsid w:val="001D1089"/>
    <w:rsid w:val="001D277A"/>
    <w:rsid w:val="001D2E72"/>
    <w:rsid w:val="001D41AB"/>
    <w:rsid w:val="001D53DB"/>
    <w:rsid w:val="001D62BA"/>
    <w:rsid w:val="001D6875"/>
    <w:rsid w:val="001D6F0B"/>
    <w:rsid w:val="001E1731"/>
    <w:rsid w:val="001E1D9D"/>
    <w:rsid w:val="001E1EB6"/>
    <w:rsid w:val="001E4130"/>
    <w:rsid w:val="001E4A3B"/>
    <w:rsid w:val="001E6E97"/>
    <w:rsid w:val="001F078B"/>
    <w:rsid w:val="001F539F"/>
    <w:rsid w:val="001F7097"/>
    <w:rsid w:val="00206C0E"/>
    <w:rsid w:val="00206C2B"/>
    <w:rsid w:val="00210646"/>
    <w:rsid w:val="0021305F"/>
    <w:rsid w:val="002206ED"/>
    <w:rsid w:val="002226E6"/>
    <w:rsid w:val="002240B7"/>
    <w:rsid w:val="00224827"/>
    <w:rsid w:val="00230B4E"/>
    <w:rsid w:val="00234527"/>
    <w:rsid w:val="00237A20"/>
    <w:rsid w:val="00241387"/>
    <w:rsid w:val="00247448"/>
    <w:rsid w:val="00250F54"/>
    <w:rsid w:val="0025241F"/>
    <w:rsid w:val="00253B14"/>
    <w:rsid w:val="0025406F"/>
    <w:rsid w:val="002574A1"/>
    <w:rsid w:val="00260219"/>
    <w:rsid w:val="002609B5"/>
    <w:rsid w:val="002619F1"/>
    <w:rsid w:val="0026201D"/>
    <w:rsid w:val="0026319F"/>
    <w:rsid w:val="00264D4A"/>
    <w:rsid w:val="00272303"/>
    <w:rsid w:val="002741EB"/>
    <w:rsid w:val="0027762E"/>
    <w:rsid w:val="002821FF"/>
    <w:rsid w:val="00290915"/>
    <w:rsid w:val="0029349D"/>
    <w:rsid w:val="0029465C"/>
    <w:rsid w:val="002A15E6"/>
    <w:rsid w:val="002A1D03"/>
    <w:rsid w:val="002A2F76"/>
    <w:rsid w:val="002B4B7C"/>
    <w:rsid w:val="002B6F2E"/>
    <w:rsid w:val="002C0AB9"/>
    <w:rsid w:val="002C4D82"/>
    <w:rsid w:val="002C5E48"/>
    <w:rsid w:val="002C76EE"/>
    <w:rsid w:val="002D07D3"/>
    <w:rsid w:val="002D1395"/>
    <w:rsid w:val="002D23E7"/>
    <w:rsid w:val="002D7D65"/>
    <w:rsid w:val="002E403A"/>
    <w:rsid w:val="002E5828"/>
    <w:rsid w:val="002E5DAE"/>
    <w:rsid w:val="002F13D0"/>
    <w:rsid w:val="002F500A"/>
    <w:rsid w:val="002F7114"/>
    <w:rsid w:val="00304210"/>
    <w:rsid w:val="00305838"/>
    <w:rsid w:val="00310AF9"/>
    <w:rsid w:val="00317BAB"/>
    <w:rsid w:val="003250B2"/>
    <w:rsid w:val="00327C17"/>
    <w:rsid w:val="00331AA9"/>
    <w:rsid w:val="00333C83"/>
    <w:rsid w:val="0033491C"/>
    <w:rsid w:val="00335013"/>
    <w:rsid w:val="00335FA3"/>
    <w:rsid w:val="00340EBE"/>
    <w:rsid w:val="003421B9"/>
    <w:rsid w:val="003532F0"/>
    <w:rsid w:val="003577AF"/>
    <w:rsid w:val="003603F6"/>
    <w:rsid w:val="00361FDC"/>
    <w:rsid w:val="003650AE"/>
    <w:rsid w:val="003660D7"/>
    <w:rsid w:val="003700FE"/>
    <w:rsid w:val="0037090B"/>
    <w:rsid w:val="00372348"/>
    <w:rsid w:val="00374EE0"/>
    <w:rsid w:val="0037566D"/>
    <w:rsid w:val="00376CA6"/>
    <w:rsid w:val="00380D6D"/>
    <w:rsid w:val="003910E7"/>
    <w:rsid w:val="0039136D"/>
    <w:rsid w:val="0039660E"/>
    <w:rsid w:val="00397EB9"/>
    <w:rsid w:val="003B1EA9"/>
    <w:rsid w:val="003B30D1"/>
    <w:rsid w:val="003C10B9"/>
    <w:rsid w:val="003D0A04"/>
    <w:rsid w:val="003D1466"/>
    <w:rsid w:val="003D1638"/>
    <w:rsid w:val="003D1D53"/>
    <w:rsid w:val="003E10BF"/>
    <w:rsid w:val="003E523B"/>
    <w:rsid w:val="003E58FC"/>
    <w:rsid w:val="003E7FA4"/>
    <w:rsid w:val="003F242E"/>
    <w:rsid w:val="003F24B2"/>
    <w:rsid w:val="003F404E"/>
    <w:rsid w:val="003F66A0"/>
    <w:rsid w:val="004166B7"/>
    <w:rsid w:val="00417C2A"/>
    <w:rsid w:val="00420874"/>
    <w:rsid w:val="004349A8"/>
    <w:rsid w:val="00440098"/>
    <w:rsid w:val="00440BBE"/>
    <w:rsid w:val="00443BD0"/>
    <w:rsid w:val="004444A3"/>
    <w:rsid w:val="00455934"/>
    <w:rsid w:val="00470B02"/>
    <w:rsid w:val="0047709F"/>
    <w:rsid w:val="004770D9"/>
    <w:rsid w:val="00477983"/>
    <w:rsid w:val="004837B4"/>
    <w:rsid w:val="004867AF"/>
    <w:rsid w:val="00490517"/>
    <w:rsid w:val="00490E61"/>
    <w:rsid w:val="00492501"/>
    <w:rsid w:val="0049576E"/>
    <w:rsid w:val="00496BF5"/>
    <w:rsid w:val="00497D2F"/>
    <w:rsid w:val="004A12F2"/>
    <w:rsid w:val="004A4708"/>
    <w:rsid w:val="004A7DB5"/>
    <w:rsid w:val="004B0C0B"/>
    <w:rsid w:val="004B108A"/>
    <w:rsid w:val="004B3220"/>
    <w:rsid w:val="004B5A77"/>
    <w:rsid w:val="004C03B7"/>
    <w:rsid w:val="004C0433"/>
    <w:rsid w:val="004C2399"/>
    <w:rsid w:val="004D34AA"/>
    <w:rsid w:val="004D3638"/>
    <w:rsid w:val="004D654E"/>
    <w:rsid w:val="004E1040"/>
    <w:rsid w:val="004E3118"/>
    <w:rsid w:val="004E69B1"/>
    <w:rsid w:val="004E7F80"/>
    <w:rsid w:val="004F0577"/>
    <w:rsid w:val="004F51A4"/>
    <w:rsid w:val="00500644"/>
    <w:rsid w:val="00501069"/>
    <w:rsid w:val="005045EB"/>
    <w:rsid w:val="00505279"/>
    <w:rsid w:val="00505ACC"/>
    <w:rsid w:val="00507294"/>
    <w:rsid w:val="00507CEC"/>
    <w:rsid w:val="00507F79"/>
    <w:rsid w:val="00513597"/>
    <w:rsid w:val="00514C4C"/>
    <w:rsid w:val="005179CB"/>
    <w:rsid w:val="00521CA2"/>
    <w:rsid w:val="00521DBA"/>
    <w:rsid w:val="00523C9E"/>
    <w:rsid w:val="0052480F"/>
    <w:rsid w:val="005250EE"/>
    <w:rsid w:val="00525129"/>
    <w:rsid w:val="00526B95"/>
    <w:rsid w:val="00527785"/>
    <w:rsid w:val="00527FDD"/>
    <w:rsid w:val="0053265A"/>
    <w:rsid w:val="0053511C"/>
    <w:rsid w:val="00535CFE"/>
    <w:rsid w:val="005373F1"/>
    <w:rsid w:val="00540555"/>
    <w:rsid w:val="00544A65"/>
    <w:rsid w:val="00546DBD"/>
    <w:rsid w:val="00550BB0"/>
    <w:rsid w:val="00551DF4"/>
    <w:rsid w:val="00552ABA"/>
    <w:rsid w:val="00561A2E"/>
    <w:rsid w:val="00577390"/>
    <w:rsid w:val="0058266A"/>
    <w:rsid w:val="00582F63"/>
    <w:rsid w:val="00583D4C"/>
    <w:rsid w:val="00583ED7"/>
    <w:rsid w:val="005864CF"/>
    <w:rsid w:val="0058726D"/>
    <w:rsid w:val="00590DD4"/>
    <w:rsid w:val="00591BCB"/>
    <w:rsid w:val="00593213"/>
    <w:rsid w:val="00593AED"/>
    <w:rsid w:val="005A2295"/>
    <w:rsid w:val="005A2C1D"/>
    <w:rsid w:val="005A33CD"/>
    <w:rsid w:val="005A3B2E"/>
    <w:rsid w:val="005A3CC7"/>
    <w:rsid w:val="005A6C2B"/>
    <w:rsid w:val="005B1EED"/>
    <w:rsid w:val="005B2A42"/>
    <w:rsid w:val="005B6325"/>
    <w:rsid w:val="005C395C"/>
    <w:rsid w:val="005C6D6E"/>
    <w:rsid w:val="005C73DE"/>
    <w:rsid w:val="005D3EAC"/>
    <w:rsid w:val="005D7657"/>
    <w:rsid w:val="005E3E85"/>
    <w:rsid w:val="005E69B2"/>
    <w:rsid w:val="005F1E34"/>
    <w:rsid w:val="005F2B98"/>
    <w:rsid w:val="005F6BA2"/>
    <w:rsid w:val="00606942"/>
    <w:rsid w:val="00606EEE"/>
    <w:rsid w:val="00611181"/>
    <w:rsid w:val="00611793"/>
    <w:rsid w:val="006147A5"/>
    <w:rsid w:val="00614EEF"/>
    <w:rsid w:val="006152C0"/>
    <w:rsid w:val="0062100D"/>
    <w:rsid w:val="00624B57"/>
    <w:rsid w:val="0062597D"/>
    <w:rsid w:val="00625A0B"/>
    <w:rsid w:val="006260DF"/>
    <w:rsid w:val="006419B1"/>
    <w:rsid w:val="006457D0"/>
    <w:rsid w:val="00652176"/>
    <w:rsid w:val="0065371E"/>
    <w:rsid w:val="00654F74"/>
    <w:rsid w:val="0066289D"/>
    <w:rsid w:val="00664495"/>
    <w:rsid w:val="00667086"/>
    <w:rsid w:val="00667273"/>
    <w:rsid w:val="006728E0"/>
    <w:rsid w:val="0067295C"/>
    <w:rsid w:val="00676C7E"/>
    <w:rsid w:val="00676ED6"/>
    <w:rsid w:val="0068493F"/>
    <w:rsid w:val="006870AE"/>
    <w:rsid w:val="006949A9"/>
    <w:rsid w:val="00694A7F"/>
    <w:rsid w:val="006A2280"/>
    <w:rsid w:val="006A3DD3"/>
    <w:rsid w:val="006A42A2"/>
    <w:rsid w:val="006A5951"/>
    <w:rsid w:val="006B0934"/>
    <w:rsid w:val="006B1415"/>
    <w:rsid w:val="006B4398"/>
    <w:rsid w:val="006C1643"/>
    <w:rsid w:val="006C30BC"/>
    <w:rsid w:val="006C4471"/>
    <w:rsid w:val="006C5F01"/>
    <w:rsid w:val="006D2E86"/>
    <w:rsid w:val="006D4FF2"/>
    <w:rsid w:val="006D5386"/>
    <w:rsid w:val="006D5819"/>
    <w:rsid w:val="006E0FFB"/>
    <w:rsid w:val="006F1651"/>
    <w:rsid w:val="006F2E6D"/>
    <w:rsid w:val="006F5414"/>
    <w:rsid w:val="00701E41"/>
    <w:rsid w:val="007052A2"/>
    <w:rsid w:val="007057F2"/>
    <w:rsid w:val="0070640B"/>
    <w:rsid w:val="00710621"/>
    <w:rsid w:val="0071642B"/>
    <w:rsid w:val="00717A3F"/>
    <w:rsid w:val="0072605F"/>
    <w:rsid w:val="00733C57"/>
    <w:rsid w:val="0073797E"/>
    <w:rsid w:val="00741C88"/>
    <w:rsid w:val="00741E06"/>
    <w:rsid w:val="00754B71"/>
    <w:rsid w:val="00756B09"/>
    <w:rsid w:val="00756B6B"/>
    <w:rsid w:val="00760C34"/>
    <w:rsid w:val="007621D4"/>
    <w:rsid w:val="007623D5"/>
    <w:rsid w:val="00765662"/>
    <w:rsid w:val="00766BAC"/>
    <w:rsid w:val="00767088"/>
    <w:rsid w:val="0077047D"/>
    <w:rsid w:val="00771D3A"/>
    <w:rsid w:val="00771F2C"/>
    <w:rsid w:val="007757B0"/>
    <w:rsid w:val="007777BB"/>
    <w:rsid w:val="007807C4"/>
    <w:rsid w:val="00784429"/>
    <w:rsid w:val="00784B9F"/>
    <w:rsid w:val="00791E20"/>
    <w:rsid w:val="00791E8D"/>
    <w:rsid w:val="00792A5F"/>
    <w:rsid w:val="00793F82"/>
    <w:rsid w:val="007940C7"/>
    <w:rsid w:val="00796272"/>
    <w:rsid w:val="007A055E"/>
    <w:rsid w:val="007A1B02"/>
    <w:rsid w:val="007A2E6A"/>
    <w:rsid w:val="007A3534"/>
    <w:rsid w:val="007B1465"/>
    <w:rsid w:val="007B381F"/>
    <w:rsid w:val="007B6680"/>
    <w:rsid w:val="007B6B22"/>
    <w:rsid w:val="007C63F1"/>
    <w:rsid w:val="007D443B"/>
    <w:rsid w:val="007D5050"/>
    <w:rsid w:val="007D57B6"/>
    <w:rsid w:val="007D708D"/>
    <w:rsid w:val="007E0E57"/>
    <w:rsid w:val="007E422E"/>
    <w:rsid w:val="007E42C6"/>
    <w:rsid w:val="007F04BF"/>
    <w:rsid w:val="007F2015"/>
    <w:rsid w:val="007F50DA"/>
    <w:rsid w:val="007F5364"/>
    <w:rsid w:val="007F79AD"/>
    <w:rsid w:val="007F7E82"/>
    <w:rsid w:val="0080353E"/>
    <w:rsid w:val="008043C5"/>
    <w:rsid w:val="00807B95"/>
    <w:rsid w:val="00807D77"/>
    <w:rsid w:val="00810B28"/>
    <w:rsid w:val="0081421F"/>
    <w:rsid w:val="00814867"/>
    <w:rsid w:val="00814B8B"/>
    <w:rsid w:val="008156F9"/>
    <w:rsid w:val="00815D1D"/>
    <w:rsid w:val="008232FB"/>
    <w:rsid w:val="008264EF"/>
    <w:rsid w:val="008339BD"/>
    <w:rsid w:val="0083635A"/>
    <w:rsid w:val="008376EB"/>
    <w:rsid w:val="00837E6A"/>
    <w:rsid w:val="00841483"/>
    <w:rsid w:val="008441CA"/>
    <w:rsid w:val="008445DA"/>
    <w:rsid w:val="00854F7F"/>
    <w:rsid w:val="00856341"/>
    <w:rsid w:val="00856C63"/>
    <w:rsid w:val="00861B70"/>
    <w:rsid w:val="00861BEB"/>
    <w:rsid w:val="008627F0"/>
    <w:rsid w:val="00863F56"/>
    <w:rsid w:val="00864FCA"/>
    <w:rsid w:val="0087703E"/>
    <w:rsid w:val="00883445"/>
    <w:rsid w:val="0088433E"/>
    <w:rsid w:val="008851C9"/>
    <w:rsid w:val="008857D9"/>
    <w:rsid w:val="00887331"/>
    <w:rsid w:val="0089157D"/>
    <w:rsid w:val="00892D99"/>
    <w:rsid w:val="008958EA"/>
    <w:rsid w:val="008A17E0"/>
    <w:rsid w:val="008A239E"/>
    <w:rsid w:val="008A394B"/>
    <w:rsid w:val="008A44C8"/>
    <w:rsid w:val="008B1464"/>
    <w:rsid w:val="008B196B"/>
    <w:rsid w:val="008B2242"/>
    <w:rsid w:val="008B5E40"/>
    <w:rsid w:val="008B74F3"/>
    <w:rsid w:val="008C0A68"/>
    <w:rsid w:val="008C1275"/>
    <w:rsid w:val="008C2C5A"/>
    <w:rsid w:val="008C412F"/>
    <w:rsid w:val="008C4992"/>
    <w:rsid w:val="008C5B03"/>
    <w:rsid w:val="008C721F"/>
    <w:rsid w:val="008D09CB"/>
    <w:rsid w:val="008E677D"/>
    <w:rsid w:val="008F13AF"/>
    <w:rsid w:val="008F2E36"/>
    <w:rsid w:val="008F579E"/>
    <w:rsid w:val="008F77DB"/>
    <w:rsid w:val="0090287A"/>
    <w:rsid w:val="00906B42"/>
    <w:rsid w:val="009222FC"/>
    <w:rsid w:val="00930F93"/>
    <w:rsid w:val="00935448"/>
    <w:rsid w:val="009360C7"/>
    <w:rsid w:val="00940D44"/>
    <w:rsid w:val="00941950"/>
    <w:rsid w:val="00941E15"/>
    <w:rsid w:val="00942E71"/>
    <w:rsid w:val="00951CDA"/>
    <w:rsid w:val="009575CA"/>
    <w:rsid w:val="0096378D"/>
    <w:rsid w:val="00964FE6"/>
    <w:rsid w:val="0097348F"/>
    <w:rsid w:val="009736CE"/>
    <w:rsid w:val="00980A87"/>
    <w:rsid w:val="00982D80"/>
    <w:rsid w:val="00986678"/>
    <w:rsid w:val="0099288D"/>
    <w:rsid w:val="009949F9"/>
    <w:rsid w:val="0099506C"/>
    <w:rsid w:val="009B0C46"/>
    <w:rsid w:val="009B1394"/>
    <w:rsid w:val="009C65C8"/>
    <w:rsid w:val="009D1D5C"/>
    <w:rsid w:val="009D3B27"/>
    <w:rsid w:val="009D470B"/>
    <w:rsid w:val="009E1290"/>
    <w:rsid w:val="009E4441"/>
    <w:rsid w:val="009E67AF"/>
    <w:rsid w:val="009F0041"/>
    <w:rsid w:val="009F05D1"/>
    <w:rsid w:val="009F0F93"/>
    <w:rsid w:val="009F2515"/>
    <w:rsid w:val="00A00270"/>
    <w:rsid w:val="00A038B3"/>
    <w:rsid w:val="00A07A9E"/>
    <w:rsid w:val="00A1147A"/>
    <w:rsid w:val="00A126C4"/>
    <w:rsid w:val="00A130DB"/>
    <w:rsid w:val="00A230A6"/>
    <w:rsid w:val="00A23445"/>
    <w:rsid w:val="00A24A7D"/>
    <w:rsid w:val="00A30123"/>
    <w:rsid w:val="00A335CF"/>
    <w:rsid w:val="00A3666B"/>
    <w:rsid w:val="00A4294B"/>
    <w:rsid w:val="00A42A49"/>
    <w:rsid w:val="00A44B01"/>
    <w:rsid w:val="00A44D7E"/>
    <w:rsid w:val="00A462AF"/>
    <w:rsid w:val="00A4768B"/>
    <w:rsid w:val="00A57D7F"/>
    <w:rsid w:val="00A57DB1"/>
    <w:rsid w:val="00A75D5D"/>
    <w:rsid w:val="00A774BC"/>
    <w:rsid w:val="00A85E51"/>
    <w:rsid w:val="00A92435"/>
    <w:rsid w:val="00A92D24"/>
    <w:rsid w:val="00AB2197"/>
    <w:rsid w:val="00AC0412"/>
    <w:rsid w:val="00AC362E"/>
    <w:rsid w:val="00AC3A43"/>
    <w:rsid w:val="00AC415B"/>
    <w:rsid w:val="00AC7BF2"/>
    <w:rsid w:val="00AE13D2"/>
    <w:rsid w:val="00AE324D"/>
    <w:rsid w:val="00AE3F31"/>
    <w:rsid w:val="00AE4047"/>
    <w:rsid w:val="00AE4BA2"/>
    <w:rsid w:val="00AF21C5"/>
    <w:rsid w:val="00AF4D6F"/>
    <w:rsid w:val="00B020E9"/>
    <w:rsid w:val="00B02DF2"/>
    <w:rsid w:val="00B13F4E"/>
    <w:rsid w:val="00B1495F"/>
    <w:rsid w:val="00B15B16"/>
    <w:rsid w:val="00B16694"/>
    <w:rsid w:val="00B205EF"/>
    <w:rsid w:val="00B24214"/>
    <w:rsid w:val="00B25B77"/>
    <w:rsid w:val="00B263D2"/>
    <w:rsid w:val="00B336C4"/>
    <w:rsid w:val="00B34CF3"/>
    <w:rsid w:val="00B35B8B"/>
    <w:rsid w:val="00B415E8"/>
    <w:rsid w:val="00B41654"/>
    <w:rsid w:val="00B4476C"/>
    <w:rsid w:val="00B47732"/>
    <w:rsid w:val="00B57A2C"/>
    <w:rsid w:val="00B6047A"/>
    <w:rsid w:val="00B62A27"/>
    <w:rsid w:val="00B637FB"/>
    <w:rsid w:val="00B64652"/>
    <w:rsid w:val="00B72F96"/>
    <w:rsid w:val="00B7626E"/>
    <w:rsid w:val="00B85092"/>
    <w:rsid w:val="00B864E6"/>
    <w:rsid w:val="00B943DF"/>
    <w:rsid w:val="00BA429C"/>
    <w:rsid w:val="00BB4889"/>
    <w:rsid w:val="00BB53B4"/>
    <w:rsid w:val="00BC0B1C"/>
    <w:rsid w:val="00BC1F0D"/>
    <w:rsid w:val="00BC4838"/>
    <w:rsid w:val="00BC551D"/>
    <w:rsid w:val="00BC72E8"/>
    <w:rsid w:val="00BD231F"/>
    <w:rsid w:val="00BE0681"/>
    <w:rsid w:val="00BE0B93"/>
    <w:rsid w:val="00BE4E39"/>
    <w:rsid w:val="00BE5472"/>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42F7"/>
    <w:rsid w:val="00C1553E"/>
    <w:rsid w:val="00C20F15"/>
    <w:rsid w:val="00C32674"/>
    <w:rsid w:val="00C36AE4"/>
    <w:rsid w:val="00C42F84"/>
    <w:rsid w:val="00C501E1"/>
    <w:rsid w:val="00C57136"/>
    <w:rsid w:val="00C61A71"/>
    <w:rsid w:val="00C63AE9"/>
    <w:rsid w:val="00C65283"/>
    <w:rsid w:val="00C66080"/>
    <w:rsid w:val="00C6751E"/>
    <w:rsid w:val="00C72105"/>
    <w:rsid w:val="00C7380B"/>
    <w:rsid w:val="00C74A9C"/>
    <w:rsid w:val="00C76A76"/>
    <w:rsid w:val="00C913C8"/>
    <w:rsid w:val="00C94B5F"/>
    <w:rsid w:val="00C96478"/>
    <w:rsid w:val="00CB1226"/>
    <w:rsid w:val="00CB323F"/>
    <w:rsid w:val="00CB53B9"/>
    <w:rsid w:val="00CC0810"/>
    <w:rsid w:val="00CD089C"/>
    <w:rsid w:val="00CD0C31"/>
    <w:rsid w:val="00CD7217"/>
    <w:rsid w:val="00CE08F7"/>
    <w:rsid w:val="00CE3B2E"/>
    <w:rsid w:val="00CF0D22"/>
    <w:rsid w:val="00CF3F98"/>
    <w:rsid w:val="00CF4BEA"/>
    <w:rsid w:val="00CF6CB7"/>
    <w:rsid w:val="00D07B53"/>
    <w:rsid w:val="00D12082"/>
    <w:rsid w:val="00D177D0"/>
    <w:rsid w:val="00D25ADE"/>
    <w:rsid w:val="00D31653"/>
    <w:rsid w:val="00D33C00"/>
    <w:rsid w:val="00D344A6"/>
    <w:rsid w:val="00D35A06"/>
    <w:rsid w:val="00D4000B"/>
    <w:rsid w:val="00D400FE"/>
    <w:rsid w:val="00D433BD"/>
    <w:rsid w:val="00D44E0B"/>
    <w:rsid w:val="00D46C75"/>
    <w:rsid w:val="00D47E4B"/>
    <w:rsid w:val="00D508E2"/>
    <w:rsid w:val="00D52AC6"/>
    <w:rsid w:val="00D5648B"/>
    <w:rsid w:val="00D62F86"/>
    <w:rsid w:val="00D633BE"/>
    <w:rsid w:val="00D71801"/>
    <w:rsid w:val="00D71DA6"/>
    <w:rsid w:val="00D732FC"/>
    <w:rsid w:val="00D77EC4"/>
    <w:rsid w:val="00D81EB6"/>
    <w:rsid w:val="00D85394"/>
    <w:rsid w:val="00D8780F"/>
    <w:rsid w:val="00D96A3E"/>
    <w:rsid w:val="00DA2470"/>
    <w:rsid w:val="00DA3952"/>
    <w:rsid w:val="00DA510E"/>
    <w:rsid w:val="00DA6E07"/>
    <w:rsid w:val="00DB15A3"/>
    <w:rsid w:val="00DB30AC"/>
    <w:rsid w:val="00DC0121"/>
    <w:rsid w:val="00DC246A"/>
    <w:rsid w:val="00DC395C"/>
    <w:rsid w:val="00DC66C5"/>
    <w:rsid w:val="00DD2EF9"/>
    <w:rsid w:val="00DD2FED"/>
    <w:rsid w:val="00DD396E"/>
    <w:rsid w:val="00DD6CB5"/>
    <w:rsid w:val="00DE1050"/>
    <w:rsid w:val="00DE1385"/>
    <w:rsid w:val="00DE3CD0"/>
    <w:rsid w:val="00DE5B49"/>
    <w:rsid w:val="00DF1618"/>
    <w:rsid w:val="00E0237B"/>
    <w:rsid w:val="00E02B7C"/>
    <w:rsid w:val="00E05024"/>
    <w:rsid w:val="00E1145F"/>
    <w:rsid w:val="00E11837"/>
    <w:rsid w:val="00E1410B"/>
    <w:rsid w:val="00E15EC5"/>
    <w:rsid w:val="00E17936"/>
    <w:rsid w:val="00E242E2"/>
    <w:rsid w:val="00E2521B"/>
    <w:rsid w:val="00E301D8"/>
    <w:rsid w:val="00E313AF"/>
    <w:rsid w:val="00E329E3"/>
    <w:rsid w:val="00E360DE"/>
    <w:rsid w:val="00E36631"/>
    <w:rsid w:val="00E3708A"/>
    <w:rsid w:val="00E418D0"/>
    <w:rsid w:val="00E42624"/>
    <w:rsid w:val="00E4404B"/>
    <w:rsid w:val="00E50EBB"/>
    <w:rsid w:val="00E51432"/>
    <w:rsid w:val="00E51B4C"/>
    <w:rsid w:val="00E52663"/>
    <w:rsid w:val="00E625C3"/>
    <w:rsid w:val="00E65DE2"/>
    <w:rsid w:val="00E70171"/>
    <w:rsid w:val="00E71D11"/>
    <w:rsid w:val="00E72401"/>
    <w:rsid w:val="00E84029"/>
    <w:rsid w:val="00E931E2"/>
    <w:rsid w:val="00E96EB4"/>
    <w:rsid w:val="00EA0857"/>
    <w:rsid w:val="00EA2405"/>
    <w:rsid w:val="00EA2FCA"/>
    <w:rsid w:val="00EA397B"/>
    <w:rsid w:val="00EA483B"/>
    <w:rsid w:val="00EB095B"/>
    <w:rsid w:val="00EB2E41"/>
    <w:rsid w:val="00EB310C"/>
    <w:rsid w:val="00EB353E"/>
    <w:rsid w:val="00EB35B8"/>
    <w:rsid w:val="00EB35C8"/>
    <w:rsid w:val="00EC1852"/>
    <w:rsid w:val="00EC460D"/>
    <w:rsid w:val="00EC6F61"/>
    <w:rsid w:val="00ED0512"/>
    <w:rsid w:val="00ED0F7C"/>
    <w:rsid w:val="00ED46B5"/>
    <w:rsid w:val="00ED49CB"/>
    <w:rsid w:val="00EE20E7"/>
    <w:rsid w:val="00EE5A1C"/>
    <w:rsid w:val="00EE639D"/>
    <w:rsid w:val="00EF06A0"/>
    <w:rsid w:val="00EF27EE"/>
    <w:rsid w:val="00EF3426"/>
    <w:rsid w:val="00EF4993"/>
    <w:rsid w:val="00EF63A1"/>
    <w:rsid w:val="00EF6C7E"/>
    <w:rsid w:val="00EF7C28"/>
    <w:rsid w:val="00F10FAC"/>
    <w:rsid w:val="00F13891"/>
    <w:rsid w:val="00F153DE"/>
    <w:rsid w:val="00F160F5"/>
    <w:rsid w:val="00F22264"/>
    <w:rsid w:val="00F23B88"/>
    <w:rsid w:val="00F25290"/>
    <w:rsid w:val="00F2572E"/>
    <w:rsid w:val="00F25F38"/>
    <w:rsid w:val="00F422A5"/>
    <w:rsid w:val="00F435B1"/>
    <w:rsid w:val="00F45B34"/>
    <w:rsid w:val="00F46050"/>
    <w:rsid w:val="00F4637A"/>
    <w:rsid w:val="00F46E7F"/>
    <w:rsid w:val="00F505A0"/>
    <w:rsid w:val="00F61EEA"/>
    <w:rsid w:val="00F62652"/>
    <w:rsid w:val="00F651B3"/>
    <w:rsid w:val="00F705B3"/>
    <w:rsid w:val="00F769D6"/>
    <w:rsid w:val="00F80764"/>
    <w:rsid w:val="00F8211F"/>
    <w:rsid w:val="00F834F2"/>
    <w:rsid w:val="00F8489E"/>
    <w:rsid w:val="00F86DBB"/>
    <w:rsid w:val="00F927DC"/>
    <w:rsid w:val="00F94C4A"/>
    <w:rsid w:val="00F95C7E"/>
    <w:rsid w:val="00F96795"/>
    <w:rsid w:val="00FA216D"/>
    <w:rsid w:val="00FA5EB0"/>
    <w:rsid w:val="00FB171D"/>
    <w:rsid w:val="00FB78FE"/>
    <w:rsid w:val="00FC0841"/>
    <w:rsid w:val="00FC1791"/>
    <w:rsid w:val="00FC1BE8"/>
    <w:rsid w:val="00FC3677"/>
    <w:rsid w:val="00FD13AE"/>
    <w:rsid w:val="00FD1EA0"/>
    <w:rsid w:val="00FD3034"/>
    <w:rsid w:val="00FD66F9"/>
    <w:rsid w:val="00FD6C8F"/>
    <w:rsid w:val="00FE3549"/>
    <w:rsid w:val="00FE387E"/>
    <w:rsid w:val="00FE551F"/>
    <w:rsid w:val="00FE5A5B"/>
    <w:rsid w:val="00FE6A28"/>
    <w:rsid w:val="00FE6E9B"/>
    <w:rsid w:val="00FF18A5"/>
    <w:rsid w:val="00FF75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F2"/>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numbering" w:customStyle="1" w:styleId="Aucuneliste1">
    <w:name w:val="Aucune liste1"/>
    <w:next w:val="NoList"/>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01E41"/>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numbering" w:customStyle="1" w:styleId="Aucuneliste2">
    <w:name w:val="Aucune liste2"/>
    <w:next w:val="NoList"/>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7EF-2DA1-445E-A97A-3BB7A8C1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4473</Words>
  <Characters>25498</Characters>
  <Application>Microsoft Office Word</Application>
  <DocSecurity>4</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2019-11-22T09:40:00Z</cp:lastPrinted>
  <dcterms:created xsi:type="dcterms:W3CDTF">2019-11-25T15:09:00Z</dcterms:created>
  <dcterms:modified xsi:type="dcterms:W3CDTF">2019-11-25T15:09:00Z</dcterms:modified>
</cp:coreProperties>
</file>