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14ABD3D" w14:textId="77777777" w:rsidTr="00387CD4">
        <w:trPr>
          <w:trHeight w:hRule="exact" w:val="851"/>
        </w:trPr>
        <w:tc>
          <w:tcPr>
            <w:tcW w:w="142" w:type="dxa"/>
            <w:tcBorders>
              <w:bottom w:val="single" w:sz="4" w:space="0" w:color="auto"/>
            </w:tcBorders>
          </w:tcPr>
          <w:p w14:paraId="7EE02DC5" w14:textId="77777777" w:rsidR="002D5AAC" w:rsidRDefault="002D5AAC" w:rsidP="0004606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948CF2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9411836" w14:textId="77777777" w:rsidR="002D5AAC" w:rsidRDefault="00046061" w:rsidP="00046061">
            <w:pPr>
              <w:jc w:val="right"/>
            </w:pPr>
            <w:r w:rsidRPr="00046061">
              <w:rPr>
                <w:sz w:val="40"/>
              </w:rPr>
              <w:t>ECE</w:t>
            </w:r>
            <w:r>
              <w:t>/TRANS/WP.15/AC.2/74</w:t>
            </w:r>
          </w:p>
        </w:tc>
      </w:tr>
      <w:tr w:rsidR="002D5AAC" w:rsidRPr="000E4583" w14:paraId="6A1A42DB" w14:textId="77777777" w:rsidTr="00387CD4">
        <w:trPr>
          <w:trHeight w:hRule="exact" w:val="2835"/>
        </w:trPr>
        <w:tc>
          <w:tcPr>
            <w:tcW w:w="1280" w:type="dxa"/>
            <w:gridSpan w:val="2"/>
            <w:tcBorders>
              <w:top w:val="single" w:sz="4" w:space="0" w:color="auto"/>
              <w:bottom w:val="single" w:sz="12" w:space="0" w:color="auto"/>
            </w:tcBorders>
          </w:tcPr>
          <w:p w14:paraId="3B4A9D1C" w14:textId="77777777" w:rsidR="002D5AAC" w:rsidRDefault="002E5067" w:rsidP="00387CD4">
            <w:pPr>
              <w:spacing w:before="120"/>
              <w:jc w:val="center"/>
            </w:pPr>
            <w:r>
              <w:rPr>
                <w:noProof/>
                <w:lang w:val="en-US"/>
              </w:rPr>
              <w:drawing>
                <wp:inline distT="0" distB="0" distL="0" distR="0" wp14:anchorId="1B389611" wp14:editId="64E1BCE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87A0DB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D6E124F" w14:textId="77777777" w:rsidR="002D5AAC" w:rsidRDefault="00046061" w:rsidP="00387CD4">
            <w:pPr>
              <w:spacing w:before="240"/>
              <w:rPr>
                <w:lang w:val="en-US"/>
              </w:rPr>
            </w:pPr>
            <w:r>
              <w:rPr>
                <w:lang w:val="en-US"/>
              </w:rPr>
              <w:t>Distr.: General</w:t>
            </w:r>
          </w:p>
          <w:p w14:paraId="42C123D6" w14:textId="77777777" w:rsidR="00046061" w:rsidRDefault="00046061" w:rsidP="00046061">
            <w:pPr>
              <w:spacing w:line="240" w:lineRule="exact"/>
              <w:rPr>
                <w:lang w:val="en-US"/>
              </w:rPr>
            </w:pPr>
            <w:r>
              <w:rPr>
                <w:lang w:val="en-US"/>
              </w:rPr>
              <w:t>13 February 2020</w:t>
            </w:r>
          </w:p>
          <w:p w14:paraId="068898FF" w14:textId="77777777" w:rsidR="00046061" w:rsidRDefault="00046061" w:rsidP="00046061">
            <w:pPr>
              <w:spacing w:line="240" w:lineRule="exact"/>
              <w:rPr>
                <w:lang w:val="en-US"/>
              </w:rPr>
            </w:pPr>
            <w:r>
              <w:rPr>
                <w:lang w:val="en-US"/>
              </w:rPr>
              <w:t>Russian</w:t>
            </w:r>
          </w:p>
          <w:p w14:paraId="4162105B" w14:textId="77777777" w:rsidR="00046061" w:rsidRPr="008D53B6" w:rsidRDefault="00046061" w:rsidP="00046061">
            <w:pPr>
              <w:spacing w:line="240" w:lineRule="exact"/>
              <w:rPr>
                <w:lang w:val="en-US"/>
              </w:rPr>
            </w:pPr>
            <w:r>
              <w:rPr>
                <w:lang w:val="en-US"/>
              </w:rPr>
              <w:t>Original: English</w:t>
            </w:r>
          </w:p>
        </w:tc>
      </w:tr>
    </w:tbl>
    <w:p w14:paraId="0C83B68F" w14:textId="77777777" w:rsidR="00046061" w:rsidRDefault="008A37C8" w:rsidP="00255343">
      <w:pPr>
        <w:spacing w:before="120"/>
        <w:rPr>
          <w:b/>
          <w:sz w:val="28"/>
          <w:szCs w:val="28"/>
        </w:rPr>
      </w:pPr>
      <w:r w:rsidRPr="00245892">
        <w:rPr>
          <w:b/>
          <w:sz w:val="28"/>
          <w:szCs w:val="28"/>
        </w:rPr>
        <w:t>Европейская экономическая комиссия</w:t>
      </w:r>
    </w:p>
    <w:p w14:paraId="33FF4E1D" w14:textId="77777777" w:rsidR="00046061" w:rsidRPr="00B21BCF" w:rsidRDefault="00046061" w:rsidP="00046061">
      <w:pPr>
        <w:spacing w:before="120"/>
        <w:rPr>
          <w:sz w:val="28"/>
          <w:szCs w:val="28"/>
        </w:rPr>
      </w:pPr>
      <w:r w:rsidRPr="00B21BCF">
        <w:rPr>
          <w:sz w:val="28"/>
          <w:szCs w:val="28"/>
        </w:rPr>
        <w:t>Комитет по внутреннему транспорту</w:t>
      </w:r>
    </w:p>
    <w:p w14:paraId="646470EB" w14:textId="77777777" w:rsidR="00046061" w:rsidRPr="00B21BCF" w:rsidRDefault="00046061" w:rsidP="00046061">
      <w:pPr>
        <w:spacing w:before="120" w:after="120"/>
        <w:rPr>
          <w:b/>
          <w:sz w:val="24"/>
          <w:szCs w:val="24"/>
        </w:rPr>
      </w:pPr>
      <w:r w:rsidRPr="00B21BCF">
        <w:rPr>
          <w:b/>
          <w:bCs/>
          <w:sz w:val="24"/>
          <w:szCs w:val="24"/>
        </w:rPr>
        <w:t>Рабочая группа по перевозкам опасных грузов</w:t>
      </w:r>
    </w:p>
    <w:p w14:paraId="7C4CE506" w14:textId="77777777" w:rsidR="00046061" w:rsidRPr="00B21BCF" w:rsidRDefault="00046061" w:rsidP="00046061">
      <w:pPr>
        <w:spacing w:after="120"/>
        <w:rPr>
          <w:b/>
          <w:bCs/>
        </w:rPr>
      </w:pPr>
      <w:r>
        <w:rPr>
          <w:b/>
          <w:bCs/>
        </w:rPr>
        <w:t xml:space="preserve">Совместное совещание экспертов по Правилам, </w:t>
      </w:r>
      <w:r>
        <w:rPr>
          <w:b/>
          <w:bCs/>
        </w:rPr>
        <w:br/>
        <w:t xml:space="preserve">прилагаемым к Европейскому соглашению </w:t>
      </w:r>
      <w:r>
        <w:rPr>
          <w:b/>
          <w:bCs/>
        </w:rPr>
        <w:br/>
        <w:t xml:space="preserve">о международной перевозке опасных грузов </w:t>
      </w:r>
      <w:r>
        <w:rPr>
          <w:b/>
          <w:bCs/>
        </w:rPr>
        <w:br/>
        <w:t xml:space="preserve">по внутренним водным путям (ВОПОГ) </w:t>
      </w:r>
      <w:r>
        <w:rPr>
          <w:b/>
          <w:bCs/>
        </w:rPr>
        <w:br/>
        <w:t>(Комитет по вопросам безопасности ВОПОГ)</w:t>
      </w:r>
    </w:p>
    <w:p w14:paraId="2CFB0879" w14:textId="77777777" w:rsidR="00046061" w:rsidRPr="00B21BCF" w:rsidRDefault="00046061" w:rsidP="00046061">
      <w:pPr>
        <w:rPr>
          <w:b/>
          <w:bCs/>
        </w:rPr>
      </w:pPr>
      <w:r>
        <w:rPr>
          <w:b/>
          <w:bCs/>
        </w:rPr>
        <w:t>Тридцать шестая сессия</w:t>
      </w:r>
    </w:p>
    <w:p w14:paraId="3580D603" w14:textId="77777777" w:rsidR="00046061" w:rsidRPr="00B21BCF" w:rsidRDefault="00046061" w:rsidP="00046061">
      <w:r>
        <w:t>Женева, 27–31 января 2020 года</w:t>
      </w:r>
    </w:p>
    <w:p w14:paraId="2A9EF294" w14:textId="77777777" w:rsidR="00046061" w:rsidRPr="00B21BCF" w:rsidRDefault="00046061" w:rsidP="00046061">
      <w:pPr>
        <w:pStyle w:val="HChG"/>
        <w:spacing w:before="300"/>
      </w:pPr>
      <w:r>
        <w:tab/>
      </w:r>
      <w:r>
        <w:tab/>
      </w:r>
      <w:r>
        <w:rPr>
          <w:bCs/>
        </w:rPr>
        <w:t xml:space="preserve">Доклад Совместного совещания экспертов </w:t>
      </w:r>
      <w:r>
        <w:rPr>
          <w:bCs/>
        </w:rPr>
        <w:br/>
        <w:t xml:space="preserve">по Правилам, прилагаемым к Европейскому соглашению о международной перевозке опасных </w:t>
      </w:r>
      <w:r>
        <w:rPr>
          <w:bCs/>
        </w:rPr>
        <w:br/>
        <w:t xml:space="preserve">грузов по внутренним водным путям (ВОПОГ) (Комитета по вопросам безопасности ВОПОГ), </w:t>
      </w:r>
      <w:r>
        <w:rPr>
          <w:bCs/>
        </w:rPr>
        <w:br/>
        <w:t>о работе его тридцать шестой сессии</w:t>
      </w:r>
      <w:r w:rsidRPr="00046061">
        <w:rPr>
          <w:rStyle w:val="FootnoteReference"/>
          <w:b w:val="0"/>
          <w:sz w:val="20"/>
          <w:vertAlign w:val="baseline"/>
        </w:rPr>
        <w:footnoteReference w:customMarkFollows="1" w:id="1"/>
        <w:sym w:font="Symbol" w:char="F02A"/>
      </w:r>
      <w:bookmarkStart w:id="0" w:name="_Toc410743246"/>
      <w:bookmarkStart w:id="1" w:name="_Toc428948781"/>
      <w:bookmarkStart w:id="2" w:name="_Toc442372095"/>
      <w:bookmarkStart w:id="3" w:name="_Toc505688398"/>
      <w:bookmarkStart w:id="4" w:name="_Toc32481629"/>
      <w:bookmarkEnd w:id="0"/>
      <w:bookmarkEnd w:id="1"/>
      <w:bookmarkEnd w:id="2"/>
      <w:bookmarkEnd w:id="3"/>
      <w:bookmarkEnd w:id="4"/>
    </w:p>
    <w:p w14:paraId="2ECCE82A" w14:textId="77777777" w:rsidR="00046061" w:rsidRDefault="00046061" w:rsidP="00046061">
      <w:pPr>
        <w:suppressAutoHyphens w:val="0"/>
        <w:spacing w:after="200" w:line="276" w:lineRule="auto"/>
        <w:rPr>
          <w:b/>
          <w:sz w:val="28"/>
        </w:rPr>
      </w:pPr>
      <w:r>
        <w:br w:type="page"/>
      </w:r>
    </w:p>
    <w:p w14:paraId="05F36948" w14:textId="77777777" w:rsidR="00046061" w:rsidRDefault="00046061" w:rsidP="00DD2167">
      <w:pPr>
        <w:spacing w:after="120"/>
        <w:rPr>
          <w:sz w:val="28"/>
        </w:rPr>
      </w:pPr>
      <w:r>
        <w:rPr>
          <w:sz w:val="28"/>
        </w:rPr>
        <w:lastRenderedPageBreak/>
        <w:t>Содержание</w:t>
      </w:r>
    </w:p>
    <w:p w14:paraId="661A9059" w14:textId="77777777" w:rsidR="00046061" w:rsidRDefault="00046061" w:rsidP="00DD2167">
      <w:pPr>
        <w:tabs>
          <w:tab w:val="right" w:pos="8929"/>
          <w:tab w:val="right" w:pos="9638"/>
        </w:tabs>
        <w:spacing w:after="120"/>
        <w:ind w:left="283"/>
        <w:rPr>
          <w:sz w:val="18"/>
        </w:rPr>
      </w:pPr>
      <w:r>
        <w:rPr>
          <w:i/>
          <w:sz w:val="18"/>
        </w:rPr>
        <w:tab/>
        <w:t>Пункты</w:t>
      </w:r>
      <w:r>
        <w:rPr>
          <w:i/>
          <w:sz w:val="18"/>
        </w:rPr>
        <w:tab/>
        <w:t>Стр.</w:t>
      </w:r>
    </w:p>
    <w:p w14:paraId="24209215" w14:textId="77777777" w:rsidR="00046061" w:rsidRPr="00046061"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CF305C">
        <w:rPr>
          <w:rStyle w:val="Hyperlink"/>
          <w:noProof/>
          <w:color w:val="auto"/>
        </w:rPr>
        <w:tab/>
      </w:r>
      <w:r w:rsidRPr="00046061">
        <w:rPr>
          <w:rStyle w:val="Hyperlink"/>
          <w:noProof/>
          <w:color w:val="auto"/>
          <w:lang w:val="en-US"/>
        </w:rPr>
        <w:t>I</w:t>
      </w:r>
      <w:r w:rsidRPr="00046061">
        <w:rPr>
          <w:rStyle w:val="Hyperlink"/>
          <w:noProof/>
          <w:color w:val="auto"/>
        </w:rPr>
        <w:t>.</w:t>
      </w:r>
      <w:r w:rsidRPr="00046061">
        <w:rPr>
          <w:rStyle w:val="Hyperlink"/>
          <w:noProof/>
          <w:color w:val="auto"/>
        </w:rPr>
        <w:tab/>
      </w:r>
      <w:r>
        <w:rPr>
          <w:bCs/>
        </w:rPr>
        <w:t>Участники</w:t>
      </w:r>
      <w:r w:rsidRPr="00046061">
        <w:rPr>
          <w:rStyle w:val="Hyperlink"/>
          <w:noProof/>
          <w:webHidden/>
          <w:color w:val="auto"/>
        </w:rPr>
        <w:tab/>
      </w:r>
      <w:r w:rsidRPr="00046061">
        <w:rPr>
          <w:rStyle w:val="Hyperlink"/>
          <w:noProof/>
          <w:webHidden/>
          <w:color w:val="auto"/>
        </w:rPr>
        <w:tab/>
        <w:t>1</w:t>
      </w:r>
      <w:r w:rsidR="007A0B5E" w:rsidRPr="00CF305C">
        <w:rPr>
          <w:rStyle w:val="Hyperlink"/>
          <w:noProof/>
          <w:webHidden/>
          <w:color w:val="auto"/>
        </w:rPr>
        <w:t>–</w:t>
      </w:r>
      <w:r w:rsidRPr="00046061">
        <w:rPr>
          <w:rStyle w:val="Hyperlink"/>
          <w:noProof/>
          <w:webHidden/>
          <w:color w:val="auto"/>
        </w:rPr>
        <w:t>4</w:t>
      </w:r>
      <w:r w:rsidRPr="00046061">
        <w:rPr>
          <w:rStyle w:val="Hyperlink"/>
          <w:noProof/>
          <w:webHidden/>
          <w:color w:val="auto"/>
        </w:rPr>
        <w:tab/>
        <w:t>4</w:t>
      </w:r>
    </w:p>
    <w:p w14:paraId="1090EAC0" w14:textId="77777777" w:rsidR="00046061" w:rsidRPr="00046061"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046061">
        <w:rPr>
          <w:rStyle w:val="Hyperlink"/>
          <w:noProof/>
          <w:color w:val="auto"/>
        </w:rPr>
        <w:tab/>
      </w:r>
      <w:r w:rsidRPr="00046061">
        <w:rPr>
          <w:rStyle w:val="Hyperlink"/>
          <w:noProof/>
          <w:color w:val="auto"/>
          <w:lang w:val="en-US"/>
        </w:rPr>
        <w:t>II</w:t>
      </w:r>
      <w:r w:rsidRPr="00046061">
        <w:rPr>
          <w:rStyle w:val="Hyperlink"/>
          <w:noProof/>
          <w:color w:val="auto"/>
        </w:rPr>
        <w:t>.</w:t>
      </w:r>
      <w:r w:rsidRPr="00046061">
        <w:rPr>
          <w:rStyle w:val="Hyperlink"/>
          <w:noProof/>
          <w:color w:val="auto"/>
        </w:rPr>
        <w:tab/>
      </w:r>
      <w:r>
        <w:rPr>
          <w:bCs/>
        </w:rPr>
        <w:t>Утверждение повестки дня (пункт 1 повестки дня)</w:t>
      </w:r>
      <w:r w:rsidRPr="00046061">
        <w:rPr>
          <w:rStyle w:val="Hyperlink"/>
          <w:noProof/>
          <w:webHidden/>
          <w:color w:val="auto"/>
        </w:rPr>
        <w:tab/>
      </w:r>
      <w:r w:rsidRPr="00046061">
        <w:rPr>
          <w:rStyle w:val="Hyperlink"/>
          <w:noProof/>
          <w:webHidden/>
          <w:color w:val="auto"/>
        </w:rPr>
        <w:tab/>
        <w:t>5</w:t>
      </w:r>
      <w:r w:rsidRPr="00046061">
        <w:rPr>
          <w:rStyle w:val="Hyperlink"/>
          <w:noProof/>
          <w:webHidden/>
          <w:color w:val="auto"/>
        </w:rPr>
        <w:tab/>
        <w:t>4</w:t>
      </w:r>
    </w:p>
    <w:p w14:paraId="228A874B" w14:textId="77777777" w:rsidR="00046061" w:rsidRPr="00046061"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046061">
        <w:rPr>
          <w:rStyle w:val="Hyperlink"/>
          <w:noProof/>
          <w:color w:val="auto"/>
        </w:rPr>
        <w:tab/>
      </w:r>
      <w:r w:rsidRPr="00046061">
        <w:rPr>
          <w:rStyle w:val="Hyperlink"/>
          <w:noProof/>
          <w:color w:val="auto"/>
          <w:lang w:val="en-US"/>
        </w:rPr>
        <w:t>III</w:t>
      </w:r>
      <w:r w:rsidRPr="00046061">
        <w:rPr>
          <w:rStyle w:val="Hyperlink"/>
          <w:noProof/>
          <w:color w:val="auto"/>
        </w:rPr>
        <w:t>.</w:t>
      </w:r>
      <w:r w:rsidRPr="00046061">
        <w:rPr>
          <w:rStyle w:val="Hyperlink"/>
          <w:noProof/>
          <w:color w:val="auto"/>
        </w:rPr>
        <w:tab/>
      </w:r>
      <w:r>
        <w:rPr>
          <w:bCs/>
        </w:rPr>
        <w:t>Выборы должностных лиц на 2020 год (пункт 2 повестки дня)</w:t>
      </w:r>
      <w:r w:rsidRPr="00046061">
        <w:rPr>
          <w:rStyle w:val="Hyperlink"/>
          <w:noProof/>
          <w:webHidden/>
          <w:color w:val="auto"/>
        </w:rPr>
        <w:tab/>
      </w:r>
      <w:r w:rsidRPr="00046061">
        <w:rPr>
          <w:rStyle w:val="Hyperlink"/>
          <w:noProof/>
          <w:webHidden/>
          <w:color w:val="auto"/>
        </w:rPr>
        <w:tab/>
        <w:t>6</w:t>
      </w:r>
      <w:r w:rsidRPr="00046061">
        <w:rPr>
          <w:rStyle w:val="Hyperlink"/>
          <w:noProof/>
          <w:webHidden/>
          <w:color w:val="auto"/>
        </w:rPr>
        <w:tab/>
        <w:t>4</w:t>
      </w:r>
    </w:p>
    <w:p w14:paraId="3774FCEC" w14:textId="77777777" w:rsidR="00046061" w:rsidRPr="00046061"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046061">
        <w:rPr>
          <w:rStyle w:val="Hyperlink"/>
          <w:noProof/>
          <w:color w:val="auto"/>
        </w:rPr>
        <w:tab/>
      </w:r>
      <w:r w:rsidRPr="00046061">
        <w:rPr>
          <w:rStyle w:val="Hyperlink"/>
          <w:noProof/>
          <w:color w:val="auto"/>
          <w:lang w:val="en-US"/>
        </w:rPr>
        <w:t>IV</w:t>
      </w:r>
      <w:r w:rsidRPr="00046061">
        <w:rPr>
          <w:rStyle w:val="Hyperlink"/>
          <w:noProof/>
          <w:color w:val="auto"/>
        </w:rPr>
        <w:t>.</w:t>
      </w:r>
      <w:r w:rsidRPr="00046061">
        <w:rPr>
          <w:rStyle w:val="Hyperlink"/>
          <w:noProof/>
          <w:color w:val="auto"/>
        </w:rPr>
        <w:tab/>
      </w:r>
      <w:r>
        <w:rPr>
          <w:bCs/>
        </w:rPr>
        <w:t xml:space="preserve">Вопросы, вытекающие из работы органов Организации Объединенных </w:t>
      </w:r>
      <w:r w:rsidR="007A0B5E">
        <w:rPr>
          <w:bCs/>
        </w:rPr>
        <w:br/>
      </w:r>
      <w:r>
        <w:rPr>
          <w:bCs/>
        </w:rPr>
        <w:t>Наций или других организаций (пункт 3 повестки дня)</w:t>
      </w:r>
      <w:r w:rsidRPr="00046061">
        <w:rPr>
          <w:rStyle w:val="Hyperlink"/>
          <w:noProof/>
          <w:webHidden/>
          <w:color w:val="auto"/>
        </w:rPr>
        <w:tab/>
      </w:r>
      <w:r w:rsidRPr="00046061">
        <w:rPr>
          <w:rStyle w:val="Hyperlink"/>
          <w:noProof/>
          <w:webHidden/>
          <w:color w:val="auto"/>
        </w:rPr>
        <w:tab/>
        <w:t>7</w:t>
      </w:r>
      <w:r w:rsidR="007A0B5E" w:rsidRPr="007A0B5E">
        <w:rPr>
          <w:rStyle w:val="Hyperlink"/>
          <w:noProof/>
          <w:webHidden/>
          <w:color w:val="auto"/>
        </w:rPr>
        <w:t>–</w:t>
      </w:r>
      <w:r w:rsidRPr="00046061">
        <w:rPr>
          <w:rStyle w:val="Hyperlink"/>
          <w:noProof/>
          <w:webHidden/>
          <w:color w:val="auto"/>
        </w:rPr>
        <w:t>13</w:t>
      </w:r>
      <w:r w:rsidRPr="00046061">
        <w:rPr>
          <w:rStyle w:val="Hyperlink"/>
          <w:noProof/>
          <w:webHidden/>
          <w:color w:val="auto"/>
        </w:rPr>
        <w:tab/>
        <w:t>4</w:t>
      </w:r>
    </w:p>
    <w:p w14:paraId="1E17B7D0" w14:textId="77777777" w:rsidR="00046061" w:rsidRPr="00046061"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046061">
        <w:rPr>
          <w:rStyle w:val="Hyperlink"/>
          <w:noProof/>
          <w:color w:val="auto"/>
        </w:rPr>
        <w:tab/>
      </w:r>
      <w:r w:rsidRPr="00046061">
        <w:rPr>
          <w:rStyle w:val="Hyperlink"/>
          <w:noProof/>
          <w:color w:val="auto"/>
        </w:rPr>
        <w:tab/>
      </w:r>
      <w:r w:rsidRPr="00046061">
        <w:rPr>
          <w:rStyle w:val="Hyperlink"/>
          <w:noProof/>
          <w:color w:val="auto"/>
          <w:lang w:val="en-US"/>
        </w:rPr>
        <w:t>A</w:t>
      </w:r>
      <w:r w:rsidRPr="00046061">
        <w:rPr>
          <w:rStyle w:val="Hyperlink"/>
          <w:noProof/>
          <w:color w:val="auto"/>
        </w:rPr>
        <w:t>.</w:t>
      </w:r>
      <w:r w:rsidRPr="00046061">
        <w:rPr>
          <w:rStyle w:val="Hyperlink"/>
          <w:noProof/>
          <w:color w:val="auto"/>
        </w:rPr>
        <w:tab/>
      </w:r>
      <w:r>
        <w:rPr>
          <w:bCs/>
        </w:rPr>
        <w:t>Информация, полученная от секретариата Дунайской комиссии</w:t>
      </w:r>
      <w:r w:rsidRPr="00046061">
        <w:rPr>
          <w:rStyle w:val="Hyperlink"/>
          <w:noProof/>
          <w:webHidden/>
          <w:color w:val="auto"/>
        </w:rPr>
        <w:tab/>
      </w:r>
      <w:r w:rsidRPr="00046061">
        <w:rPr>
          <w:rStyle w:val="Hyperlink"/>
          <w:noProof/>
          <w:webHidden/>
          <w:color w:val="auto"/>
        </w:rPr>
        <w:tab/>
        <w:t>8</w:t>
      </w:r>
      <w:r w:rsidR="007A0B5E" w:rsidRPr="007A0B5E">
        <w:rPr>
          <w:rStyle w:val="Hyperlink"/>
          <w:noProof/>
          <w:webHidden/>
          <w:color w:val="auto"/>
        </w:rPr>
        <w:t>–</w:t>
      </w:r>
      <w:r w:rsidRPr="00046061">
        <w:rPr>
          <w:rStyle w:val="Hyperlink"/>
          <w:noProof/>
          <w:webHidden/>
          <w:color w:val="auto"/>
        </w:rPr>
        <w:t>9</w:t>
      </w:r>
      <w:r w:rsidRPr="00046061">
        <w:rPr>
          <w:rStyle w:val="Hyperlink"/>
          <w:noProof/>
          <w:webHidden/>
          <w:color w:val="auto"/>
        </w:rPr>
        <w:tab/>
        <w:t>4</w:t>
      </w:r>
    </w:p>
    <w:p w14:paraId="0EF36462" w14:textId="77777777" w:rsidR="00046061" w:rsidRPr="00046061"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559" w:hanging="1559"/>
        <w:rPr>
          <w:rStyle w:val="Hyperlink"/>
          <w:noProof/>
          <w:color w:val="auto"/>
        </w:rPr>
      </w:pPr>
      <w:r w:rsidRPr="00046061">
        <w:rPr>
          <w:rStyle w:val="Hyperlink"/>
          <w:noProof/>
          <w:color w:val="auto"/>
        </w:rPr>
        <w:tab/>
      </w:r>
      <w:r w:rsidRPr="00046061">
        <w:rPr>
          <w:rStyle w:val="Hyperlink"/>
          <w:noProof/>
          <w:color w:val="auto"/>
        </w:rPr>
        <w:tab/>
      </w:r>
      <w:r w:rsidRPr="00046061">
        <w:rPr>
          <w:rStyle w:val="Hyperlink"/>
          <w:noProof/>
          <w:color w:val="auto"/>
          <w:lang w:val="en-US"/>
        </w:rPr>
        <w:t>B</w:t>
      </w:r>
      <w:r w:rsidRPr="00046061">
        <w:rPr>
          <w:rStyle w:val="Hyperlink"/>
          <w:noProof/>
          <w:color w:val="auto"/>
        </w:rPr>
        <w:t>.</w:t>
      </w:r>
      <w:r w:rsidRPr="00046061">
        <w:rPr>
          <w:rStyle w:val="Hyperlink"/>
          <w:noProof/>
          <w:color w:val="auto"/>
        </w:rPr>
        <w:tab/>
      </w:r>
      <w:r>
        <w:rPr>
          <w:bCs/>
        </w:rPr>
        <w:t xml:space="preserve">Информация о специальных требованиях к электрическим </w:t>
      </w:r>
      <w:r w:rsidR="007A0B5E">
        <w:rPr>
          <w:bCs/>
        </w:rPr>
        <w:br/>
      </w:r>
      <w:r>
        <w:rPr>
          <w:bCs/>
        </w:rPr>
        <w:t>движительным комплексам в EС-ТТСВП</w:t>
      </w:r>
      <w:r w:rsidRPr="00046061">
        <w:rPr>
          <w:rStyle w:val="Hyperlink"/>
          <w:noProof/>
          <w:webHidden/>
          <w:color w:val="auto"/>
        </w:rPr>
        <w:tab/>
      </w:r>
      <w:r w:rsidRPr="00046061">
        <w:rPr>
          <w:rStyle w:val="Hyperlink"/>
          <w:noProof/>
          <w:webHidden/>
          <w:color w:val="auto"/>
        </w:rPr>
        <w:tab/>
        <w:t>10</w:t>
      </w:r>
      <w:r w:rsidR="007A0B5E" w:rsidRPr="007A0B5E">
        <w:rPr>
          <w:rStyle w:val="Hyperlink"/>
          <w:noProof/>
          <w:webHidden/>
          <w:color w:val="auto"/>
        </w:rPr>
        <w:t>–</w:t>
      </w:r>
      <w:r w:rsidRPr="00046061">
        <w:rPr>
          <w:rStyle w:val="Hyperlink"/>
          <w:noProof/>
          <w:webHidden/>
          <w:color w:val="auto"/>
        </w:rPr>
        <w:t>12</w:t>
      </w:r>
      <w:r w:rsidRPr="00046061">
        <w:rPr>
          <w:rStyle w:val="Hyperlink"/>
          <w:noProof/>
          <w:webHidden/>
          <w:color w:val="auto"/>
        </w:rPr>
        <w:tab/>
        <w:t>5</w:t>
      </w:r>
    </w:p>
    <w:p w14:paraId="2A5EB176" w14:textId="77777777" w:rsidR="00046061" w:rsidRPr="00046061"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559" w:hanging="1559"/>
        <w:rPr>
          <w:rStyle w:val="Hyperlink"/>
          <w:noProof/>
          <w:color w:val="auto"/>
        </w:rPr>
      </w:pPr>
      <w:r w:rsidRPr="00046061">
        <w:rPr>
          <w:rStyle w:val="Hyperlink"/>
          <w:noProof/>
          <w:color w:val="auto"/>
        </w:rPr>
        <w:tab/>
      </w:r>
      <w:r w:rsidRPr="00046061">
        <w:rPr>
          <w:rStyle w:val="Hyperlink"/>
          <w:noProof/>
          <w:color w:val="auto"/>
        </w:rPr>
        <w:tab/>
      </w:r>
      <w:r w:rsidRPr="00046061">
        <w:rPr>
          <w:rStyle w:val="Hyperlink"/>
          <w:noProof/>
          <w:color w:val="auto"/>
          <w:lang w:val="en-US"/>
        </w:rPr>
        <w:t>C</w:t>
      </w:r>
      <w:r w:rsidRPr="00046061">
        <w:rPr>
          <w:rStyle w:val="Hyperlink"/>
          <w:noProof/>
          <w:color w:val="auto"/>
        </w:rPr>
        <w:t>.</w:t>
      </w:r>
      <w:r w:rsidRPr="00046061">
        <w:rPr>
          <w:rStyle w:val="Hyperlink"/>
          <w:noProof/>
          <w:color w:val="auto"/>
        </w:rPr>
        <w:tab/>
      </w:r>
      <w:r>
        <w:rPr>
          <w:bCs/>
        </w:rPr>
        <w:t xml:space="preserve">Информация о возможностях финансирования «озеленения» </w:t>
      </w:r>
      <w:r w:rsidR="007A0B5E">
        <w:rPr>
          <w:bCs/>
        </w:rPr>
        <w:br/>
      </w:r>
      <w:r>
        <w:rPr>
          <w:bCs/>
        </w:rPr>
        <w:t>перевозок опасных грузов</w:t>
      </w:r>
      <w:r w:rsidRPr="00046061">
        <w:rPr>
          <w:rStyle w:val="Hyperlink"/>
          <w:noProof/>
          <w:webHidden/>
          <w:color w:val="auto"/>
        </w:rPr>
        <w:tab/>
      </w:r>
      <w:r w:rsidRPr="00046061">
        <w:rPr>
          <w:rStyle w:val="Hyperlink"/>
          <w:noProof/>
          <w:webHidden/>
          <w:color w:val="auto"/>
        </w:rPr>
        <w:tab/>
        <w:t>13</w:t>
      </w:r>
      <w:r w:rsidRPr="00046061">
        <w:rPr>
          <w:rStyle w:val="Hyperlink"/>
          <w:noProof/>
          <w:webHidden/>
          <w:color w:val="auto"/>
        </w:rPr>
        <w:tab/>
        <w:t>5</w:t>
      </w:r>
    </w:p>
    <w:p w14:paraId="0DCAB5A4" w14:textId="77777777" w:rsidR="00046061" w:rsidRPr="00046061"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046061">
        <w:rPr>
          <w:rStyle w:val="Hyperlink"/>
          <w:noProof/>
          <w:color w:val="auto"/>
        </w:rPr>
        <w:tab/>
      </w:r>
      <w:r w:rsidRPr="00046061">
        <w:rPr>
          <w:rStyle w:val="Hyperlink"/>
          <w:noProof/>
          <w:color w:val="auto"/>
          <w:lang w:val="en-US"/>
        </w:rPr>
        <w:t>V</w:t>
      </w:r>
      <w:r w:rsidRPr="00046061">
        <w:rPr>
          <w:rStyle w:val="Hyperlink"/>
          <w:noProof/>
          <w:color w:val="auto"/>
        </w:rPr>
        <w:t>.</w:t>
      </w:r>
      <w:r w:rsidRPr="00046061">
        <w:rPr>
          <w:rStyle w:val="Hyperlink"/>
          <w:noProof/>
          <w:color w:val="auto"/>
        </w:rPr>
        <w:tab/>
      </w:r>
      <w:r>
        <w:rPr>
          <w:bCs/>
        </w:rPr>
        <w:t xml:space="preserve">Применение Европейского соглашения о международной перевозке </w:t>
      </w:r>
      <w:r w:rsidR="007A0B5E">
        <w:rPr>
          <w:bCs/>
        </w:rPr>
        <w:br/>
      </w:r>
      <w:r>
        <w:rPr>
          <w:bCs/>
        </w:rPr>
        <w:t xml:space="preserve">опасных грузов по внутренним водным путям (ВОПОГ) </w:t>
      </w:r>
      <w:r w:rsidR="007A0B5E">
        <w:rPr>
          <w:bCs/>
        </w:rPr>
        <w:br/>
      </w:r>
      <w:r>
        <w:rPr>
          <w:bCs/>
        </w:rPr>
        <w:t>(пункт 4 повестки дня)</w:t>
      </w:r>
      <w:r w:rsidRPr="00046061">
        <w:rPr>
          <w:rStyle w:val="Hyperlink"/>
          <w:noProof/>
          <w:webHidden/>
          <w:color w:val="auto"/>
        </w:rPr>
        <w:tab/>
      </w:r>
      <w:r w:rsidRPr="00046061">
        <w:rPr>
          <w:rStyle w:val="Hyperlink"/>
          <w:noProof/>
          <w:webHidden/>
          <w:color w:val="auto"/>
        </w:rPr>
        <w:tab/>
        <w:t>14</w:t>
      </w:r>
      <w:r w:rsidR="007A0B5E" w:rsidRPr="007A0B5E">
        <w:rPr>
          <w:rStyle w:val="Hyperlink"/>
          <w:noProof/>
          <w:webHidden/>
          <w:color w:val="auto"/>
        </w:rPr>
        <w:t>–</w:t>
      </w:r>
      <w:r w:rsidRPr="00046061">
        <w:rPr>
          <w:rStyle w:val="Hyperlink"/>
          <w:noProof/>
          <w:webHidden/>
          <w:color w:val="auto"/>
        </w:rPr>
        <w:t>28</w:t>
      </w:r>
      <w:r w:rsidRPr="00046061">
        <w:rPr>
          <w:rStyle w:val="Hyperlink"/>
          <w:noProof/>
          <w:webHidden/>
          <w:color w:val="auto"/>
        </w:rPr>
        <w:tab/>
      </w:r>
      <w:r w:rsidR="00685754">
        <w:rPr>
          <w:rStyle w:val="Hyperlink"/>
          <w:noProof/>
          <w:webHidden/>
          <w:color w:val="auto"/>
        </w:rPr>
        <w:t>6</w:t>
      </w:r>
    </w:p>
    <w:p w14:paraId="34A709C7" w14:textId="77777777" w:rsidR="00046061" w:rsidRPr="00046061"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046061">
        <w:rPr>
          <w:rStyle w:val="Hyperlink"/>
          <w:noProof/>
          <w:color w:val="auto"/>
        </w:rPr>
        <w:tab/>
      </w:r>
      <w:r w:rsidRPr="00046061">
        <w:rPr>
          <w:rStyle w:val="Hyperlink"/>
          <w:noProof/>
          <w:color w:val="auto"/>
        </w:rPr>
        <w:tab/>
      </w:r>
      <w:r w:rsidRPr="00046061">
        <w:rPr>
          <w:rStyle w:val="Hyperlink"/>
          <w:noProof/>
          <w:color w:val="auto"/>
          <w:lang w:val="en-US"/>
        </w:rPr>
        <w:t>A</w:t>
      </w:r>
      <w:r w:rsidRPr="00046061">
        <w:rPr>
          <w:rStyle w:val="Hyperlink"/>
          <w:noProof/>
          <w:color w:val="auto"/>
        </w:rPr>
        <w:t>.</w:t>
      </w:r>
      <w:r w:rsidRPr="00046061">
        <w:rPr>
          <w:rStyle w:val="Hyperlink"/>
          <w:noProof/>
          <w:color w:val="auto"/>
        </w:rPr>
        <w:tab/>
      </w:r>
      <w:r>
        <w:rPr>
          <w:bCs/>
        </w:rPr>
        <w:t>Состояние ВОПОГ</w:t>
      </w:r>
      <w:r w:rsidRPr="00046061">
        <w:rPr>
          <w:rStyle w:val="Hyperlink"/>
          <w:noProof/>
          <w:webHidden/>
          <w:color w:val="auto"/>
        </w:rPr>
        <w:tab/>
      </w:r>
      <w:r w:rsidRPr="00046061">
        <w:rPr>
          <w:rStyle w:val="Hyperlink"/>
          <w:noProof/>
          <w:webHidden/>
          <w:color w:val="auto"/>
        </w:rPr>
        <w:tab/>
        <w:t>14</w:t>
      </w:r>
      <w:r w:rsidRPr="00046061">
        <w:rPr>
          <w:rStyle w:val="Hyperlink"/>
          <w:noProof/>
          <w:webHidden/>
          <w:color w:val="auto"/>
        </w:rPr>
        <w:tab/>
      </w:r>
      <w:r w:rsidR="00685754">
        <w:rPr>
          <w:rStyle w:val="Hyperlink"/>
          <w:noProof/>
          <w:webHidden/>
          <w:color w:val="auto"/>
        </w:rPr>
        <w:t>6</w:t>
      </w:r>
    </w:p>
    <w:p w14:paraId="072EEFC9" w14:textId="77777777" w:rsidR="00046061" w:rsidRPr="00046061"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046061">
        <w:rPr>
          <w:rStyle w:val="Hyperlink"/>
          <w:noProof/>
          <w:color w:val="auto"/>
        </w:rPr>
        <w:tab/>
      </w:r>
      <w:r w:rsidRPr="00046061">
        <w:rPr>
          <w:rStyle w:val="Hyperlink"/>
          <w:noProof/>
          <w:color w:val="auto"/>
        </w:rPr>
        <w:tab/>
      </w:r>
      <w:r w:rsidRPr="00046061">
        <w:rPr>
          <w:rStyle w:val="Hyperlink"/>
          <w:noProof/>
          <w:color w:val="auto"/>
          <w:lang w:val="en-US"/>
        </w:rPr>
        <w:t>B</w:t>
      </w:r>
      <w:r w:rsidRPr="00046061">
        <w:rPr>
          <w:rStyle w:val="Hyperlink"/>
          <w:noProof/>
          <w:color w:val="auto"/>
        </w:rPr>
        <w:t>.</w:t>
      </w:r>
      <w:r w:rsidRPr="00046061">
        <w:rPr>
          <w:rStyle w:val="Hyperlink"/>
          <w:noProof/>
          <w:color w:val="auto"/>
        </w:rPr>
        <w:tab/>
      </w:r>
      <w:r>
        <w:rPr>
          <w:bCs/>
        </w:rPr>
        <w:t>Специальные разрешения, отступления и эквивалентные аналоги</w:t>
      </w:r>
      <w:r w:rsidRPr="00046061">
        <w:rPr>
          <w:rStyle w:val="Hyperlink"/>
          <w:noProof/>
          <w:webHidden/>
          <w:color w:val="auto"/>
        </w:rPr>
        <w:tab/>
      </w:r>
      <w:r w:rsidRPr="00046061">
        <w:rPr>
          <w:rStyle w:val="Hyperlink"/>
          <w:noProof/>
          <w:webHidden/>
          <w:color w:val="auto"/>
        </w:rPr>
        <w:tab/>
        <w:t>15</w:t>
      </w:r>
      <w:r w:rsidRPr="00046061">
        <w:rPr>
          <w:rStyle w:val="Hyperlink"/>
          <w:noProof/>
          <w:webHidden/>
          <w:color w:val="auto"/>
        </w:rPr>
        <w:tab/>
        <w:t>6</w:t>
      </w:r>
    </w:p>
    <w:p w14:paraId="2EB1B95A" w14:textId="77777777" w:rsidR="00046061" w:rsidRPr="00046061"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046061">
        <w:rPr>
          <w:rStyle w:val="Hyperlink"/>
          <w:noProof/>
          <w:color w:val="auto"/>
        </w:rPr>
        <w:tab/>
      </w:r>
      <w:r w:rsidRPr="00046061">
        <w:rPr>
          <w:rStyle w:val="Hyperlink"/>
          <w:noProof/>
          <w:color w:val="auto"/>
        </w:rPr>
        <w:tab/>
      </w:r>
      <w:r w:rsidRPr="00046061">
        <w:rPr>
          <w:rStyle w:val="Hyperlink"/>
          <w:noProof/>
          <w:color w:val="auto"/>
          <w:lang w:val="en-US"/>
        </w:rPr>
        <w:t>C</w:t>
      </w:r>
      <w:r w:rsidRPr="00046061">
        <w:rPr>
          <w:rStyle w:val="Hyperlink"/>
          <w:noProof/>
          <w:color w:val="auto"/>
        </w:rPr>
        <w:t>.</w:t>
      </w:r>
      <w:r w:rsidRPr="00046061">
        <w:rPr>
          <w:rStyle w:val="Hyperlink"/>
          <w:noProof/>
          <w:color w:val="auto"/>
        </w:rPr>
        <w:tab/>
      </w:r>
      <w:r>
        <w:rPr>
          <w:bCs/>
        </w:rPr>
        <w:t>Толкование Правил, прилагаемых к ВОПОГ</w:t>
      </w:r>
      <w:r w:rsidRPr="00046061">
        <w:rPr>
          <w:rStyle w:val="Hyperlink"/>
          <w:noProof/>
          <w:webHidden/>
          <w:color w:val="auto"/>
        </w:rPr>
        <w:tab/>
      </w:r>
      <w:r w:rsidRPr="00046061">
        <w:rPr>
          <w:rStyle w:val="Hyperlink"/>
          <w:noProof/>
          <w:webHidden/>
          <w:color w:val="auto"/>
        </w:rPr>
        <w:tab/>
        <w:t>16</w:t>
      </w:r>
      <w:r w:rsidRPr="00046061">
        <w:rPr>
          <w:rStyle w:val="Hyperlink"/>
          <w:noProof/>
          <w:webHidden/>
          <w:color w:val="auto"/>
        </w:rPr>
        <w:tab/>
        <w:t>6</w:t>
      </w:r>
    </w:p>
    <w:p w14:paraId="73208889" w14:textId="77777777" w:rsidR="00046061" w:rsidRPr="00046061"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046061">
        <w:rPr>
          <w:rStyle w:val="Hyperlink"/>
          <w:noProof/>
          <w:color w:val="auto"/>
        </w:rPr>
        <w:tab/>
      </w:r>
      <w:r w:rsidRPr="00046061">
        <w:rPr>
          <w:rStyle w:val="Hyperlink"/>
          <w:noProof/>
          <w:color w:val="auto"/>
        </w:rPr>
        <w:tab/>
      </w:r>
      <w:r w:rsidRPr="00046061">
        <w:rPr>
          <w:rStyle w:val="Hyperlink"/>
          <w:noProof/>
          <w:color w:val="auto"/>
          <w:lang w:val="en-US"/>
        </w:rPr>
        <w:t>D</w:t>
      </w:r>
      <w:r w:rsidRPr="00046061">
        <w:rPr>
          <w:rStyle w:val="Hyperlink"/>
          <w:noProof/>
          <w:color w:val="auto"/>
        </w:rPr>
        <w:t>.</w:t>
      </w:r>
      <w:r w:rsidRPr="00046061">
        <w:rPr>
          <w:rStyle w:val="Hyperlink"/>
          <w:noProof/>
          <w:color w:val="auto"/>
        </w:rPr>
        <w:tab/>
      </w:r>
      <w:r>
        <w:rPr>
          <w:bCs/>
        </w:rPr>
        <w:t>Подготовка экспертов</w:t>
      </w:r>
      <w:r w:rsidRPr="00046061">
        <w:rPr>
          <w:rStyle w:val="Hyperlink"/>
          <w:noProof/>
          <w:webHidden/>
          <w:color w:val="auto"/>
        </w:rPr>
        <w:tab/>
      </w:r>
      <w:r w:rsidRPr="00046061">
        <w:rPr>
          <w:rStyle w:val="Hyperlink"/>
          <w:noProof/>
          <w:webHidden/>
          <w:color w:val="auto"/>
        </w:rPr>
        <w:tab/>
        <w:t>17</w:t>
      </w:r>
      <w:r w:rsidRPr="00046061">
        <w:rPr>
          <w:rStyle w:val="Hyperlink"/>
          <w:noProof/>
          <w:webHidden/>
          <w:color w:val="auto"/>
        </w:rPr>
        <w:tab/>
        <w:t>6</w:t>
      </w:r>
    </w:p>
    <w:p w14:paraId="4222DD9D" w14:textId="77777777" w:rsidR="00046061" w:rsidRPr="00046061"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046061">
        <w:rPr>
          <w:rStyle w:val="Hyperlink"/>
          <w:noProof/>
          <w:color w:val="auto"/>
        </w:rPr>
        <w:tab/>
      </w:r>
      <w:r w:rsidRPr="00046061">
        <w:rPr>
          <w:rStyle w:val="Hyperlink"/>
          <w:noProof/>
          <w:color w:val="auto"/>
        </w:rPr>
        <w:tab/>
      </w:r>
      <w:r w:rsidRPr="00046061">
        <w:rPr>
          <w:rStyle w:val="Hyperlink"/>
          <w:noProof/>
          <w:color w:val="auto"/>
          <w:lang w:val="en-US"/>
        </w:rPr>
        <w:t>E</w:t>
      </w:r>
      <w:r w:rsidRPr="00046061">
        <w:rPr>
          <w:rStyle w:val="Hyperlink"/>
          <w:noProof/>
          <w:color w:val="auto"/>
        </w:rPr>
        <w:t>.</w:t>
      </w:r>
      <w:r w:rsidRPr="00046061">
        <w:rPr>
          <w:rStyle w:val="Hyperlink"/>
          <w:noProof/>
          <w:color w:val="auto"/>
        </w:rPr>
        <w:tab/>
      </w:r>
      <w:r>
        <w:rPr>
          <w:bCs/>
        </w:rPr>
        <w:t>Вопросы, касающиеся классификационных обществ</w:t>
      </w:r>
      <w:r w:rsidRPr="00046061">
        <w:rPr>
          <w:rStyle w:val="Hyperlink"/>
          <w:noProof/>
          <w:webHidden/>
          <w:color w:val="auto"/>
        </w:rPr>
        <w:tab/>
      </w:r>
      <w:r w:rsidRPr="00046061">
        <w:rPr>
          <w:rStyle w:val="Hyperlink"/>
          <w:noProof/>
          <w:webHidden/>
          <w:color w:val="auto"/>
        </w:rPr>
        <w:tab/>
        <w:t>18</w:t>
      </w:r>
      <w:r w:rsidR="007A0B5E" w:rsidRPr="007A0B5E">
        <w:rPr>
          <w:rStyle w:val="Hyperlink"/>
          <w:noProof/>
          <w:webHidden/>
          <w:color w:val="auto"/>
        </w:rPr>
        <w:t>–</w:t>
      </w:r>
      <w:r w:rsidRPr="00046061">
        <w:rPr>
          <w:rStyle w:val="Hyperlink"/>
          <w:noProof/>
          <w:webHidden/>
          <w:color w:val="auto"/>
        </w:rPr>
        <w:t>28</w:t>
      </w:r>
      <w:r w:rsidRPr="00046061">
        <w:rPr>
          <w:rStyle w:val="Hyperlink"/>
          <w:noProof/>
          <w:webHidden/>
          <w:color w:val="auto"/>
        </w:rPr>
        <w:tab/>
        <w:t>6</w:t>
      </w:r>
    </w:p>
    <w:p w14:paraId="4E9CB4F7" w14:textId="77777777" w:rsidR="00046061" w:rsidRPr="00046061"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980" w:hanging="1980"/>
        <w:rPr>
          <w:rStyle w:val="Hyperlink"/>
          <w:noProof/>
          <w:color w:val="auto"/>
        </w:rPr>
      </w:pPr>
      <w:r w:rsidRPr="00046061">
        <w:rPr>
          <w:rStyle w:val="Hyperlink"/>
          <w:noProof/>
          <w:color w:val="auto"/>
        </w:rPr>
        <w:tab/>
      </w:r>
      <w:r w:rsidRPr="00046061">
        <w:rPr>
          <w:rStyle w:val="Hyperlink"/>
          <w:noProof/>
          <w:color w:val="auto"/>
        </w:rPr>
        <w:tab/>
      </w:r>
      <w:r w:rsidRPr="00046061">
        <w:rPr>
          <w:rStyle w:val="Hyperlink"/>
          <w:noProof/>
          <w:color w:val="auto"/>
        </w:rPr>
        <w:tab/>
        <w:t>1.</w:t>
      </w:r>
      <w:r w:rsidRPr="00046061">
        <w:rPr>
          <w:rStyle w:val="Hyperlink"/>
          <w:noProof/>
          <w:color w:val="auto"/>
        </w:rPr>
        <w:tab/>
      </w:r>
      <w:r>
        <w:rPr>
          <w:bCs/>
        </w:rPr>
        <w:t>Новое поколение судов типа «река</w:t>
      </w:r>
      <w:r w:rsidRPr="00046061">
        <w:rPr>
          <w:bCs/>
        </w:rPr>
        <w:t>–</w:t>
      </w:r>
      <w:r>
        <w:rPr>
          <w:bCs/>
        </w:rPr>
        <w:t xml:space="preserve">море», предназначенных </w:t>
      </w:r>
      <w:r w:rsidR="007A0B5E">
        <w:rPr>
          <w:bCs/>
        </w:rPr>
        <w:br/>
      </w:r>
      <w:r>
        <w:rPr>
          <w:bCs/>
        </w:rPr>
        <w:t>для перевозки опасных грузов.</w:t>
      </w:r>
      <w:r>
        <w:t xml:space="preserve"> </w:t>
      </w:r>
      <w:r>
        <w:rPr>
          <w:bCs/>
        </w:rPr>
        <w:t>Опыт Российской Федерации</w:t>
      </w:r>
      <w:r w:rsidRPr="00046061">
        <w:rPr>
          <w:rStyle w:val="Hyperlink"/>
          <w:noProof/>
          <w:webHidden/>
          <w:color w:val="auto"/>
        </w:rPr>
        <w:tab/>
      </w:r>
      <w:r w:rsidRPr="00046061">
        <w:rPr>
          <w:rStyle w:val="Hyperlink"/>
          <w:noProof/>
          <w:webHidden/>
          <w:color w:val="auto"/>
        </w:rPr>
        <w:tab/>
        <w:t>18</w:t>
      </w:r>
      <w:r w:rsidR="007A0B5E" w:rsidRPr="00685754">
        <w:rPr>
          <w:rStyle w:val="Hyperlink"/>
          <w:noProof/>
          <w:webHidden/>
          <w:color w:val="auto"/>
        </w:rPr>
        <w:t>–</w:t>
      </w:r>
      <w:r w:rsidRPr="00046061">
        <w:rPr>
          <w:rStyle w:val="Hyperlink"/>
          <w:noProof/>
          <w:webHidden/>
          <w:color w:val="auto"/>
        </w:rPr>
        <w:t>21</w:t>
      </w:r>
      <w:r w:rsidRPr="00046061">
        <w:rPr>
          <w:rStyle w:val="Hyperlink"/>
          <w:noProof/>
          <w:webHidden/>
          <w:color w:val="auto"/>
        </w:rPr>
        <w:tab/>
        <w:t>6</w:t>
      </w:r>
    </w:p>
    <w:p w14:paraId="6CD734E7" w14:textId="77777777" w:rsidR="00046061" w:rsidRPr="00046061"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046061">
        <w:rPr>
          <w:rStyle w:val="Hyperlink"/>
          <w:noProof/>
          <w:color w:val="auto"/>
        </w:rPr>
        <w:tab/>
      </w:r>
      <w:r w:rsidRPr="00046061">
        <w:rPr>
          <w:rStyle w:val="Hyperlink"/>
          <w:noProof/>
          <w:color w:val="auto"/>
        </w:rPr>
        <w:tab/>
      </w:r>
      <w:r w:rsidRPr="00046061">
        <w:rPr>
          <w:rStyle w:val="Hyperlink"/>
          <w:noProof/>
          <w:color w:val="auto"/>
        </w:rPr>
        <w:tab/>
        <w:t>2.</w:t>
      </w:r>
      <w:r w:rsidRPr="00046061">
        <w:rPr>
          <w:rStyle w:val="Hyperlink"/>
          <w:noProof/>
          <w:color w:val="auto"/>
        </w:rPr>
        <w:tab/>
      </w:r>
      <w:r>
        <w:rPr>
          <w:bCs/>
        </w:rPr>
        <w:t xml:space="preserve">Предложение по обновлению раздела 9.3.4 (альтернативные </w:t>
      </w:r>
      <w:r w:rsidR="007A0B5E">
        <w:rPr>
          <w:bCs/>
        </w:rPr>
        <w:br/>
      </w:r>
      <w:r w:rsidR="007A0B5E">
        <w:rPr>
          <w:bCs/>
        </w:rPr>
        <w:tab/>
      </w:r>
      <w:r w:rsidR="007A0B5E">
        <w:rPr>
          <w:bCs/>
        </w:rPr>
        <w:tab/>
      </w:r>
      <w:r>
        <w:rPr>
          <w:bCs/>
        </w:rPr>
        <w:t>варианты постройки) ВОПОГ</w:t>
      </w:r>
      <w:r w:rsidRPr="00046061">
        <w:rPr>
          <w:rStyle w:val="Hyperlink"/>
          <w:noProof/>
          <w:color w:val="auto"/>
        </w:rPr>
        <w:tab/>
      </w:r>
      <w:r w:rsidRPr="00046061">
        <w:rPr>
          <w:rStyle w:val="Hyperlink"/>
          <w:noProof/>
          <w:color w:val="auto"/>
        </w:rPr>
        <w:tab/>
        <w:t>22</w:t>
      </w:r>
      <w:r w:rsidRPr="00046061">
        <w:rPr>
          <w:rStyle w:val="Hyperlink"/>
          <w:noProof/>
          <w:webHidden/>
          <w:color w:val="auto"/>
        </w:rPr>
        <w:tab/>
      </w:r>
      <w:r w:rsidR="00685754">
        <w:rPr>
          <w:rStyle w:val="Hyperlink"/>
          <w:noProof/>
          <w:webHidden/>
          <w:color w:val="auto"/>
        </w:rPr>
        <w:t>7</w:t>
      </w:r>
    </w:p>
    <w:p w14:paraId="17158592"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046061">
        <w:rPr>
          <w:rStyle w:val="Hyperlink"/>
          <w:noProof/>
          <w:color w:val="auto"/>
        </w:rPr>
        <w:tab/>
      </w:r>
      <w:r w:rsidRPr="00046061">
        <w:rPr>
          <w:rStyle w:val="Hyperlink"/>
          <w:noProof/>
          <w:color w:val="auto"/>
        </w:rPr>
        <w:tab/>
      </w:r>
      <w:r w:rsidRPr="00046061">
        <w:rPr>
          <w:rStyle w:val="Hyperlink"/>
          <w:noProof/>
          <w:color w:val="auto"/>
        </w:rPr>
        <w:tab/>
      </w:r>
      <w:r w:rsidRPr="007A0B5E">
        <w:rPr>
          <w:rStyle w:val="Hyperlink"/>
          <w:noProof/>
          <w:color w:val="auto"/>
        </w:rPr>
        <w:t>3.</w:t>
      </w:r>
      <w:r w:rsidRPr="007A0B5E">
        <w:rPr>
          <w:rStyle w:val="Hyperlink"/>
          <w:noProof/>
          <w:color w:val="auto"/>
        </w:rPr>
        <w:tab/>
      </w:r>
      <w:r w:rsidR="007A0B5E">
        <w:rPr>
          <w:bCs/>
        </w:rPr>
        <w:t xml:space="preserve">Доказательства соответствия требованиям стандарта </w:t>
      </w:r>
      <w:r w:rsidR="007A0B5E">
        <w:rPr>
          <w:bCs/>
        </w:rPr>
        <w:br/>
      </w:r>
      <w:r w:rsidR="007A0B5E">
        <w:rPr>
          <w:bCs/>
        </w:rPr>
        <w:tab/>
      </w:r>
      <w:r w:rsidR="007A0B5E">
        <w:rPr>
          <w:bCs/>
        </w:rPr>
        <w:tab/>
        <w:t>EN ISO/IEC 17020:2012</w:t>
      </w:r>
      <w:r w:rsidRPr="007A0B5E">
        <w:rPr>
          <w:rStyle w:val="Hyperlink"/>
          <w:noProof/>
          <w:webHidden/>
          <w:color w:val="auto"/>
        </w:rPr>
        <w:tab/>
      </w:r>
      <w:r w:rsidRPr="007A0B5E">
        <w:rPr>
          <w:rStyle w:val="Hyperlink"/>
          <w:noProof/>
          <w:webHidden/>
          <w:color w:val="auto"/>
        </w:rPr>
        <w:tab/>
        <w:t>23</w:t>
      </w:r>
      <w:r w:rsidR="007A0B5E" w:rsidRPr="007A0B5E">
        <w:rPr>
          <w:rStyle w:val="Hyperlink"/>
          <w:noProof/>
          <w:webHidden/>
          <w:color w:val="auto"/>
        </w:rPr>
        <w:t>–</w:t>
      </w:r>
      <w:r w:rsidRPr="007A0B5E">
        <w:rPr>
          <w:rStyle w:val="Hyperlink"/>
          <w:noProof/>
          <w:webHidden/>
          <w:color w:val="auto"/>
        </w:rPr>
        <w:t>26</w:t>
      </w:r>
      <w:r w:rsidRPr="007A0B5E">
        <w:rPr>
          <w:rStyle w:val="Hyperlink"/>
          <w:noProof/>
          <w:webHidden/>
          <w:color w:val="auto"/>
        </w:rPr>
        <w:tab/>
        <w:t>7</w:t>
      </w:r>
    </w:p>
    <w:p w14:paraId="2FB1EB10"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4.</w:t>
      </w:r>
      <w:r w:rsidRPr="007A0B5E">
        <w:rPr>
          <w:rStyle w:val="Hyperlink"/>
          <w:noProof/>
          <w:color w:val="auto"/>
        </w:rPr>
        <w:tab/>
      </w:r>
      <w:r w:rsidR="007A0B5E">
        <w:rPr>
          <w:bCs/>
        </w:rPr>
        <w:t xml:space="preserve">Фактическое положение дел с утверждением приборов контроля </w:t>
      </w:r>
      <w:r w:rsidR="007A0B5E">
        <w:rPr>
          <w:bCs/>
        </w:rPr>
        <w:br/>
      </w:r>
      <w:r w:rsidR="007A0B5E">
        <w:rPr>
          <w:bCs/>
        </w:rPr>
        <w:tab/>
      </w:r>
      <w:r w:rsidR="007A0B5E">
        <w:rPr>
          <w:bCs/>
        </w:rPr>
        <w:tab/>
        <w:t>загрузки</w:t>
      </w:r>
      <w:r w:rsidRPr="007A0B5E">
        <w:rPr>
          <w:rStyle w:val="Hyperlink"/>
          <w:noProof/>
          <w:webHidden/>
          <w:color w:val="auto"/>
        </w:rPr>
        <w:tab/>
      </w:r>
      <w:r w:rsidRPr="007A0B5E">
        <w:rPr>
          <w:rStyle w:val="Hyperlink"/>
          <w:noProof/>
          <w:webHidden/>
          <w:color w:val="auto"/>
        </w:rPr>
        <w:tab/>
        <w:t>27</w:t>
      </w:r>
      <w:r w:rsidRPr="007A0B5E">
        <w:rPr>
          <w:rStyle w:val="Hyperlink"/>
          <w:noProof/>
          <w:webHidden/>
          <w:color w:val="auto"/>
        </w:rPr>
        <w:tab/>
      </w:r>
      <w:r w:rsidR="00685754">
        <w:rPr>
          <w:rStyle w:val="Hyperlink"/>
          <w:noProof/>
          <w:webHidden/>
          <w:color w:val="auto"/>
        </w:rPr>
        <w:t>8</w:t>
      </w:r>
    </w:p>
    <w:p w14:paraId="5793810E"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5.</w:t>
      </w:r>
      <w:r w:rsidRPr="007A0B5E">
        <w:rPr>
          <w:rStyle w:val="Hyperlink"/>
          <w:noProof/>
          <w:color w:val="auto"/>
        </w:rPr>
        <w:tab/>
      </w:r>
      <w:r w:rsidR="007A0B5E">
        <w:rPr>
          <w:bCs/>
        </w:rPr>
        <w:t>В отношении зонирования – зона 1</w:t>
      </w:r>
      <w:r w:rsidRPr="007A0B5E">
        <w:rPr>
          <w:rStyle w:val="Hyperlink"/>
          <w:noProof/>
          <w:color w:val="auto"/>
        </w:rPr>
        <w:tab/>
      </w:r>
      <w:r w:rsidRPr="007A0B5E">
        <w:rPr>
          <w:rStyle w:val="Hyperlink"/>
          <w:noProof/>
          <w:color w:val="auto"/>
        </w:rPr>
        <w:tab/>
        <w:t>28</w:t>
      </w:r>
      <w:r w:rsidRPr="007A0B5E">
        <w:rPr>
          <w:rStyle w:val="Hyperlink"/>
          <w:noProof/>
          <w:webHidden/>
          <w:color w:val="auto"/>
        </w:rPr>
        <w:tab/>
      </w:r>
      <w:r w:rsidR="00685754">
        <w:rPr>
          <w:rStyle w:val="Hyperlink"/>
          <w:noProof/>
          <w:webHidden/>
          <w:color w:val="auto"/>
        </w:rPr>
        <w:t>8</w:t>
      </w:r>
    </w:p>
    <w:p w14:paraId="50CAD16C" w14:textId="2FD15255"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046061">
        <w:rPr>
          <w:rStyle w:val="Hyperlink"/>
          <w:noProof/>
          <w:color w:val="auto"/>
          <w:lang w:val="en-US"/>
        </w:rPr>
        <w:t>VI</w:t>
      </w:r>
      <w:r w:rsidRPr="007A0B5E">
        <w:rPr>
          <w:rStyle w:val="Hyperlink"/>
          <w:noProof/>
          <w:color w:val="auto"/>
        </w:rPr>
        <w:t>.</w:t>
      </w:r>
      <w:r w:rsidRPr="007A0B5E">
        <w:rPr>
          <w:rStyle w:val="Hyperlink"/>
          <w:noProof/>
          <w:color w:val="auto"/>
        </w:rPr>
        <w:tab/>
      </w:r>
      <w:r w:rsidR="007A0B5E">
        <w:rPr>
          <w:bCs/>
        </w:rPr>
        <w:t xml:space="preserve">Предложения о внесении поправок в Правила, прилагаемые к ВОПОГ </w:t>
      </w:r>
      <w:r w:rsidR="007A0B5E">
        <w:rPr>
          <w:bCs/>
        </w:rPr>
        <w:br/>
        <w:t>(пункт 5 повестки дня)</w:t>
      </w:r>
      <w:r w:rsidRPr="007A0B5E">
        <w:rPr>
          <w:rStyle w:val="Hyperlink"/>
          <w:noProof/>
          <w:webHidden/>
          <w:color w:val="auto"/>
        </w:rPr>
        <w:tab/>
      </w:r>
      <w:r w:rsidRPr="007A0B5E">
        <w:rPr>
          <w:rStyle w:val="Hyperlink"/>
          <w:noProof/>
          <w:webHidden/>
          <w:color w:val="auto"/>
        </w:rPr>
        <w:tab/>
        <w:t>29</w:t>
      </w:r>
      <w:r w:rsidR="00EC164F" w:rsidRPr="007A0B5E">
        <w:rPr>
          <w:rStyle w:val="Hyperlink"/>
          <w:noProof/>
          <w:webHidden/>
          <w:color w:val="auto"/>
        </w:rPr>
        <w:t>–</w:t>
      </w:r>
      <w:r w:rsidRPr="007A0B5E">
        <w:rPr>
          <w:rStyle w:val="Hyperlink"/>
          <w:noProof/>
          <w:webHidden/>
          <w:color w:val="auto"/>
        </w:rPr>
        <w:t>53</w:t>
      </w:r>
      <w:r w:rsidRPr="007A0B5E">
        <w:rPr>
          <w:rStyle w:val="Hyperlink"/>
          <w:noProof/>
          <w:webHidden/>
          <w:color w:val="auto"/>
        </w:rPr>
        <w:tab/>
      </w:r>
      <w:r w:rsidR="00685754">
        <w:rPr>
          <w:rStyle w:val="Hyperlink"/>
          <w:noProof/>
          <w:webHidden/>
          <w:color w:val="auto"/>
        </w:rPr>
        <w:t>8</w:t>
      </w:r>
    </w:p>
    <w:p w14:paraId="0FD10630"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046061">
        <w:rPr>
          <w:rStyle w:val="Hyperlink"/>
          <w:noProof/>
          <w:color w:val="auto"/>
          <w:lang w:val="en-US"/>
        </w:rPr>
        <w:t>A</w:t>
      </w:r>
      <w:r w:rsidRPr="007A0B5E">
        <w:rPr>
          <w:rStyle w:val="Hyperlink"/>
          <w:noProof/>
          <w:color w:val="auto"/>
        </w:rPr>
        <w:t>.</w:t>
      </w:r>
      <w:r w:rsidRPr="007A0B5E">
        <w:rPr>
          <w:rStyle w:val="Hyperlink"/>
          <w:noProof/>
          <w:color w:val="auto"/>
        </w:rPr>
        <w:tab/>
      </w:r>
      <w:r w:rsidR="007A0B5E">
        <w:rPr>
          <w:bCs/>
        </w:rPr>
        <w:t>Работа Совместного совещания МПОГ/ДОПОГ/ВОПОГ</w:t>
      </w:r>
      <w:r w:rsidRPr="007A0B5E">
        <w:rPr>
          <w:rStyle w:val="Hyperlink"/>
          <w:noProof/>
          <w:webHidden/>
          <w:color w:val="auto"/>
        </w:rPr>
        <w:tab/>
      </w:r>
      <w:r w:rsidRPr="007A0B5E">
        <w:rPr>
          <w:rStyle w:val="Hyperlink"/>
          <w:noProof/>
          <w:webHidden/>
          <w:color w:val="auto"/>
        </w:rPr>
        <w:tab/>
        <w:t>29</w:t>
      </w:r>
      <w:r w:rsidR="007A0B5E" w:rsidRPr="007A0B5E">
        <w:rPr>
          <w:rStyle w:val="Hyperlink"/>
          <w:noProof/>
          <w:webHidden/>
          <w:color w:val="auto"/>
        </w:rPr>
        <w:t>–</w:t>
      </w:r>
      <w:r w:rsidRPr="007A0B5E">
        <w:rPr>
          <w:rStyle w:val="Hyperlink"/>
          <w:noProof/>
          <w:webHidden/>
          <w:color w:val="auto"/>
        </w:rPr>
        <w:t>32</w:t>
      </w:r>
      <w:r w:rsidRPr="007A0B5E">
        <w:rPr>
          <w:rStyle w:val="Hyperlink"/>
          <w:noProof/>
          <w:webHidden/>
          <w:color w:val="auto"/>
        </w:rPr>
        <w:tab/>
      </w:r>
      <w:r w:rsidR="00685754">
        <w:rPr>
          <w:rStyle w:val="Hyperlink"/>
          <w:noProof/>
          <w:webHidden/>
          <w:color w:val="auto"/>
        </w:rPr>
        <w:t>8</w:t>
      </w:r>
    </w:p>
    <w:p w14:paraId="60E70CC4"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046061">
        <w:rPr>
          <w:rStyle w:val="Hyperlink"/>
          <w:noProof/>
          <w:color w:val="auto"/>
          <w:lang w:val="en-US"/>
        </w:rPr>
        <w:t>B</w:t>
      </w:r>
      <w:r w:rsidRPr="007A0B5E">
        <w:rPr>
          <w:rStyle w:val="Hyperlink"/>
          <w:noProof/>
          <w:color w:val="auto"/>
        </w:rPr>
        <w:t>.</w:t>
      </w:r>
      <w:r w:rsidRPr="007A0B5E">
        <w:rPr>
          <w:rStyle w:val="Hyperlink"/>
          <w:noProof/>
          <w:color w:val="auto"/>
        </w:rPr>
        <w:tab/>
      </w:r>
      <w:r w:rsidR="007A0B5E">
        <w:rPr>
          <w:bCs/>
        </w:rPr>
        <w:t>Другие предложения</w:t>
      </w:r>
      <w:r w:rsidRPr="007A0B5E">
        <w:rPr>
          <w:rStyle w:val="Hyperlink"/>
          <w:noProof/>
          <w:webHidden/>
          <w:color w:val="auto"/>
        </w:rPr>
        <w:tab/>
      </w:r>
      <w:r w:rsidRPr="007A0B5E">
        <w:rPr>
          <w:rStyle w:val="Hyperlink"/>
          <w:noProof/>
          <w:webHidden/>
          <w:color w:val="auto"/>
        </w:rPr>
        <w:tab/>
        <w:t>33</w:t>
      </w:r>
      <w:r w:rsidR="007A0B5E" w:rsidRPr="00CF305C">
        <w:rPr>
          <w:rStyle w:val="Hyperlink"/>
          <w:noProof/>
          <w:webHidden/>
          <w:color w:val="auto"/>
        </w:rPr>
        <w:t>–</w:t>
      </w:r>
      <w:r w:rsidRPr="007A0B5E">
        <w:rPr>
          <w:rStyle w:val="Hyperlink"/>
          <w:noProof/>
          <w:webHidden/>
          <w:color w:val="auto"/>
        </w:rPr>
        <w:t>52</w:t>
      </w:r>
      <w:r w:rsidRPr="007A0B5E">
        <w:rPr>
          <w:rStyle w:val="Hyperlink"/>
          <w:noProof/>
          <w:webHidden/>
          <w:color w:val="auto"/>
        </w:rPr>
        <w:tab/>
        <w:t>8</w:t>
      </w:r>
    </w:p>
    <w:p w14:paraId="1AE1B749"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1.</w:t>
      </w:r>
      <w:r w:rsidRPr="007A0B5E">
        <w:rPr>
          <w:rStyle w:val="Hyperlink"/>
          <w:noProof/>
          <w:color w:val="auto"/>
        </w:rPr>
        <w:tab/>
      </w:r>
      <w:r w:rsidR="007A0B5E">
        <w:rPr>
          <w:bCs/>
        </w:rPr>
        <w:t>Переходные положения</w:t>
      </w:r>
      <w:r w:rsidRPr="007A0B5E">
        <w:rPr>
          <w:rStyle w:val="Hyperlink"/>
          <w:noProof/>
          <w:webHidden/>
          <w:color w:val="auto"/>
        </w:rPr>
        <w:tab/>
      </w:r>
      <w:r w:rsidRPr="007A0B5E">
        <w:rPr>
          <w:rStyle w:val="Hyperlink"/>
          <w:noProof/>
          <w:webHidden/>
          <w:color w:val="auto"/>
        </w:rPr>
        <w:tab/>
        <w:t>33</w:t>
      </w:r>
      <w:r w:rsidRPr="007A0B5E">
        <w:rPr>
          <w:rStyle w:val="Hyperlink"/>
          <w:noProof/>
          <w:webHidden/>
          <w:color w:val="auto"/>
        </w:rPr>
        <w:tab/>
        <w:t>8</w:t>
      </w:r>
    </w:p>
    <w:p w14:paraId="60413D90"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980" w:hanging="1980"/>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2.</w:t>
      </w:r>
      <w:r w:rsidRPr="007A0B5E">
        <w:rPr>
          <w:rStyle w:val="Hyperlink"/>
          <w:noProof/>
          <w:color w:val="auto"/>
        </w:rPr>
        <w:tab/>
      </w:r>
      <w:r w:rsidR="007A0B5E">
        <w:rPr>
          <w:bCs/>
        </w:rPr>
        <w:t xml:space="preserve">Предложение об унификации формулировок пункта 8.2.1.4 </w:t>
      </w:r>
      <w:r w:rsidR="007A0B5E">
        <w:rPr>
          <w:bCs/>
        </w:rPr>
        <w:br/>
        <w:t>ВОПОГ в текстах на различных языках</w:t>
      </w:r>
      <w:r w:rsidRPr="007A0B5E">
        <w:rPr>
          <w:rStyle w:val="Hyperlink"/>
          <w:noProof/>
          <w:webHidden/>
          <w:color w:val="auto"/>
        </w:rPr>
        <w:tab/>
      </w:r>
      <w:r w:rsidRPr="007A0B5E">
        <w:rPr>
          <w:rStyle w:val="Hyperlink"/>
          <w:noProof/>
          <w:webHidden/>
          <w:color w:val="auto"/>
        </w:rPr>
        <w:tab/>
        <w:t>34</w:t>
      </w:r>
      <w:r w:rsidRPr="007A0B5E">
        <w:rPr>
          <w:rStyle w:val="Hyperlink"/>
          <w:noProof/>
          <w:webHidden/>
          <w:color w:val="auto"/>
        </w:rPr>
        <w:tab/>
      </w:r>
      <w:r w:rsidR="00685754">
        <w:rPr>
          <w:rStyle w:val="Hyperlink"/>
          <w:noProof/>
          <w:webHidden/>
          <w:color w:val="auto"/>
        </w:rPr>
        <w:t>9</w:t>
      </w:r>
    </w:p>
    <w:p w14:paraId="41E3B98B"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3.</w:t>
      </w:r>
      <w:r w:rsidRPr="007A0B5E">
        <w:rPr>
          <w:rStyle w:val="Hyperlink"/>
          <w:noProof/>
          <w:color w:val="auto"/>
        </w:rPr>
        <w:tab/>
      </w:r>
      <w:r w:rsidR="007A0B5E">
        <w:rPr>
          <w:bCs/>
        </w:rPr>
        <w:t>Поправки к пункту 8.1.2.2 Правил, прилагаемых к ВОПОГ</w:t>
      </w:r>
      <w:r w:rsidRPr="007A0B5E">
        <w:rPr>
          <w:rStyle w:val="Hyperlink"/>
          <w:noProof/>
          <w:webHidden/>
          <w:color w:val="auto"/>
        </w:rPr>
        <w:tab/>
      </w:r>
      <w:r w:rsidRPr="007A0B5E">
        <w:rPr>
          <w:rStyle w:val="Hyperlink"/>
          <w:noProof/>
          <w:webHidden/>
          <w:color w:val="auto"/>
        </w:rPr>
        <w:tab/>
        <w:t>35</w:t>
      </w:r>
      <w:r w:rsidRPr="007A0B5E">
        <w:rPr>
          <w:rStyle w:val="Hyperlink"/>
          <w:noProof/>
          <w:webHidden/>
          <w:color w:val="auto"/>
        </w:rPr>
        <w:tab/>
      </w:r>
      <w:r w:rsidR="00685754">
        <w:rPr>
          <w:rStyle w:val="Hyperlink"/>
          <w:noProof/>
          <w:webHidden/>
          <w:color w:val="auto"/>
        </w:rPr>
        <w:t>9</w:t>
      </w:r>
    </w:p>
    <w:p w14:paraId="5851E97A" w14:textId="3837010B"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4.</w:t>
      </w:r>
      <w:r w:rsidRPr="007A0B5E">
        <w:rPr>
          <w:rStyle w:val="Hyperlink"/>
          <w:noProof/>
          <w:color w:val="auto"/>
        </w:rPr>
        <w:tab/>
      </w:r>
      <w:r w:rsidR="007A0B5E">
        <w:rPr>
          <w:bCs/>
        </w:rPr>
        <w:t xml:space="preserve">Переходные положения, касающиеся автономных систем </w:t>
      </w:r>
      <w:r w:rsidR="007A0B5E">
        <w:rPr>
          <w:bCs/>
        </w:rPr>
        <w:br/>
      </w:r>
      <w:r w:rsidR="007A0B5E">
        <w:rPr>
          <w:bCs/>
        </w:rPr>
        <w:tab/>
      </w:r>
      <w:r w:rsidR="007A0B5E">
        <w:rPr>
          <w:bCs/>
        </w:rPr>
        <w:tab/>
        <w:t>взрывозащиты</w:t>
      </w:r>
      <w:r w:rsidRPr="007A0B5E">
        <w:rPr>
          <w:rStyle w:val="Hyperlink"/>
          <w:noProof/>
          <w:webHidden/>
          <w:color w:val="auto"/>
        </w:rPr>
        <w:tab/>
      </w:r>
      <w:r w:rsidRPr="007A0B5E">
        <w:rPr>
          <w:rStyle w:val="Hyperlink"/>
          <w:noProof/>
          <w:webHidden/>
          <w:color w:val="auto"/>
        </w:rPr>
        <w:tab/>
        <w:t>36</w:t>
      </w:r>
      <w:r w:rsidR="000A7DA0" w:rsidRPr="000A7DA0">
        <w:rPr>
          <w:rStyle w:val="Hyperlink"/>
          <w:noProof/>
          <w:webHidden/>
          <w:color w:val="auto"/>
        </w:rPr>
        <w:t>–</w:t>
      </w:r>
      <w:r w:rsidRPr="007A0B5E">
        <w:rPr>
          <w:rStyle w:val="Hyperlink"/>
          <w:noProof/>
          <w:webHidden/>
          <w:color w:val="auto"/>
        </w:rPr>
        <w:t>37</w:t>
      </w:r>
      <w:r w:rsidRPr="007A0B5E">
        <w:rPr>
          <w:rStyle w:val="Hyperlink"/>
          <w:noProof/>
          <w:webHidden/>
          <w:color w:val="auto"/>
        </w:rPr>
        <w:tab/>
      </w:r>
      <w:r w:rsidR="00685754">
        <w:rPr>
          <w:rStyle w:val="Hyperlink"/>
          <w:noProof/>
          <w:webHidden/>
          <w:color w:val="auto"/>
        </w:rPr>
        <w:t>9</w:t>
      </w:r>
    </w:p>
    <w:p w14:paraId="5976E14F"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5.</w:t>
      </w:r>
      <w:r w:rsidRPr="007A0B5E">
        <w:rPr>
          <w:rStyle w:val="Hyperlink"/>
          <w:noProof/>
          <w:color w:val="auto"/>
        </w:rPr>
        <w:tab/>
      </w:r>
      <w:r w:rsidR="007A0B5E">
        <w:rPr>
          <w:bCs/>
        </w:rPr>
        <w:t>Конструкционные материалы</w:t>
      </w:r>
      <w:r w:rsidRPr="007A0B5E">
        <w:rPr>
          <w:rStyle w:val="Hyperlink"/>
          <w:noProof/>
          <w:webHidden/>
          <w:color w:val="auto"/>
        </w:rPr>
        <w:tab/>
      </w:r>
      <w:r w:rsidRPr="007A0B5E">
        <w:rPr>
          <w:rStyle w:val="Hyperlink"/>
          <w:noProof/>
          <w:webHidden/>
          <w:color w:val="auto"/>
        </w:rPr>
        <w:tab/>
        <w:t>38</w:t>
      </w:r>
      <w:r w:rsidRPr="007A0B5E">
        <w:rPr>
          <w:rStyle w:val="Hyperlink"/>
          <w:noProof/>
          <w:webHidden/>
          <w:color w:val="auto"/>
        </w:rPr>
        <w:tab/>
        <w:t>9</w:t>
      </w:r>
    </w:p>
    <w:p w14:paraId="40AE746F"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6.</w:t>
      </w:r>
      <w:r w:rsidRPr="007A0B5E">
        <w:rPr>
          <w:rStyle w:val="Hyperlink"/>
          <w:noProof/>
          <w:color w:val="auto"/>
        </w:rPr>
        <w:tab/>
      </w:r>
      <w:r w:rsidR="007A0B5E">
        <w:rPr>
          <w:bCs/>
        </w:rPr>
        <w:t>Пункт 9.3.3.13.4 ВОПОГ</w:t>
      </w:r>
      <w:r w:rsidRPr="007A0B5E">
        <w:rPr>
          <w:rStyle w:val="Hyperlink"/>
          <w:noProof/>
          <w:webHidden/>
          <w:color w:val="auto"/>
        </w:rPr>
        <w:tab/>
      </w:r>
      <w:r w:rsidRPr="007A0B5E">
        <w:rPr>
          <w:rStyle w:val="Hyperlink"/>
          <w:noProof/>
          <w:webHidden/>
          <w:color w:val="auto"/>
        </w:rPr>
        <w:tab/>
        <w:t>39</w:t>
      </w:r>
      <w:r w:rsidRPr="007A0B5E">
        <w:rPr>
          <w:rStyle w:val="Hyperlink"/>
          <w:noProof/>
          <w:webHidden/>
          <w:color w:val="auto"/>
        </w:rPr>
        <w:tab/>
        <w:t>9</w:t>
      </w:r>
    </w:p>
    <w:p w14:paraId="7FB58CE7"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7.</w:t>
      </w:r>
      <w:r w:rsidRPr="007A0B5E">
        <w:rPr>
          <w:rStyle w:val="Hyperlink"/>
          <w:noProof/>
          <w:color w:val="auto"/>
        </w:rPr>
        <w:tab/>
      </w:r>
      <w:r w:rsidR="007A0B5E">
        <w:rPr>
          <w:bCs/>
        </w:rPr>
        <w:t>Поправки к образцам свидетельств о допущении</w:t>
      </w:r>
      <w:r w:rsidRPr="007A0B5E">
        <w:rPr>
          <w:rStyle w:val="Hyperlink"/>
          <w:noProof/>
          <w:webHidden/>
          <w:color w:val="auto"/>
        </w:rPr>
        <w:tab/>
      </w:r>
      <w:r w:rsidRPr="007A0B5E">
        <w:rPr>
          <w:rStyle w:val="Hyperlink"/>
          <w:noProof/>
          <w:webHidden/>
          <w:color w:val="auto"/>
        </w:rPr>
        <w:tab/>
        <w:t>40</w:t>
      </w:r>
      <w:r w:rsidRPr="007A0B5E">
        <w:rPr>
          <w:rStyle w:val="Hyperlink"/>
          <w:noProof/>
          <w:webHidden/>
          <w:color w:val="auto"/>
        </w:rPr>
        <w:tab/>
      </w:r>
      <w:r w:rsidR="00685754">
        <w:rPr>
          <w:rStyle w:val="Hyperlink"/>
          <w:noProof/>
          <w:webHidden/>
          <w:color w:val="auto"/>
        </w:rPr>
        <w:t>10</w:t>
      </w:r>
    </w:p>
    <w:p w14:paraId="72EB7E2A"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8.</w:t>
      </w:r>
      <w:r w:rsidRPr="007A0B5E">
        <w:rPr>
          <w:rStyle w:val="Hyperlink"/>
          <w:noProof/>
          <w:color w:val="auto"/>
        </w:rPr>
        <w:tab/>
      </w:r>
      <w:r w:rsidR="007A0B5E">
        <w:rPr>
          <w:bCs/>
        </w:rPr>
        <w:t xml:space="preserve">Пункт 1.8.1.2.1 ВОПОГ – Стандартизованные перечни проверок </w:t>
      </w:r>
      <w:r w:rsidR="007A0B5E">
        <w:rPr>
          <w:bCs/>
        </w:rPr>
        <w:br/>
      </w:r>
      <w:r w:rsidR="007A0B5E">
        <w:rPr>
          <w:bCs/>
        </w:rPr>
        <w:tab/>
      </w:r>
      <w:r w:rsidR="007A0B5E">
        <w:rPr>
          <w:bCs/>
        </w:rPr>
        <w:tab/>
        <w:t>судов</w:t>
      </w:r>
      <w:r w:rsidRPr="007A0B5E">
        <w:rPr>
          <w:rStyle w:val="Hyperlink"/>
          <w:noProof/>
          <w:webHidden/>
          <w:color w:val="auto"/>
        </w:rPr>
        <w:tab/>
      </w:r>
      <w:r w:rsidRPr="007A0B5E">
        <w:rPr>
          <w:rStyle w:val="Hyperlink"/>
          <w:noProof/>
          <w:webHidden/>
          <w:color w:val="auto"/>
        </w:rPr>
        <w:tab/>
        <w:t>41</w:t>
      </w:r>
      <w:r w:rsidRPr="007A0B5E">
        <w:rPr>
          <w:rStyle w:val="Hyperlink"/>
          <w:noProof/>
          <w:webHidden/>
          <w:color w:val="auto"/>
        </w:rPr>
        <w:tab/>
      </w:r>
      <w:r w:rsidR="00685754">
        <w:rPr>
          <w:rStyle w:val="Hyperlink"/>
          <w:noProof/>
          <w:webHidden/>
          <w:color w:val="auto"/>
        </w:rPr>
        <w:t>10</w:t>
      </w:r>
    </w:p>
    <w:p w14:paraId="4F540206"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9.</w:t>
      </w:r>
      <w:r w:rsidRPr="007A0B5E">
        <w:rPr>
          <w:rStyle w:val="Hyperlink"/>
          <w:noProof/>
          <w:color w:val="auto"/>
        </w:rPr>
        <w:tab/>
      </w:r>
      <w:r w:rsidR="007A0B5E">
        <w:rPr>
          <w:bCs/>
        </w:rPr>
        <w:t>Шланги в сборе для СПГ</w:t>
      </w:r>
      <w:r w:rsidRPr="007A0B5E">
        <w:rPr>
          <w:rStyle w:val="Hyperlink"/>
          <w:noProof/>
          <w:webHidden/>
          <w:color w:val="auto"/>
        </w:rPr>
        <w:tab/>
      </w:r>
      <w:r w:rsidRPr="007A0B5E">
        <w:rPr>
          <w:rStyle w:val="Hyperlink"/>
          <w:noProof/>
          <w:webHidden/>
          <w:color w:val="auto"/>
        </w:rPr>
        <w:tab/>
        <w:t>42</w:t>
      </w:r>
      <w:r w:rsidRPr="007A0B5E">
        <w:rPr>
          <w:rStyle w:val="Hyperlink"/>
          <w:noProof/>
          <w:webHidden/>
          <w:color w:val="auto"/>
        </w:rPr>
        <w:tab/>
      </w:r>
      <w:r w:rsidR="00685754">
        <w:rPr>
          <w:rStyle w:val="Hyperlink"/>
          <w:noProof/>
          <w:webHidden/>
          <w:color w:val="auto"/>
        </w:rPr>
        <w:t>10</w:t>
      </w:r>
    </w:p>
    <w:p w14:paraId="64DE8841"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bookmarkStart w:id="5" w:name="_GoBack"/>
      <w:bookmarkEnd w:id="5"/>
      <w:r w:rsidRPr="007A0B5E">
        <w:rPr>
          <w:rStyle w:val="Hyperlink"/>
          <w:noProof/>
          <w:color w:val="auto"/>
        </w:rPr>
        <w:lastRenderedPageBreak/>
        <w:tab/>
      </w:r>
      <w:r w:rsidRPr="007A0B5E">
        <w:rPr>
          <w:rStyle w:val="Hyperlink"/>
          <w:noProof/>
          <w:color w:val="auto"/>
        </w:rPr>
        <w:tab/>
      </w:r>
      <w:r w:rsidRPr="007A0B5E">
        <w:rPr>
          <w:rStyle w:val="Hyperlink"/>
          <w:noProof/>
          <w:color w:val="auto"/>
        </w:rPr>
        <w:tab/>
        <w:t>10.</w:t>
      </w:r>
      <w:r w:rsidRPr="007A0B5E">
        <w:rPr>
          <w:rStyle w:val="Hyperlink"/>
          <w:noProof/>
          <w:color w:val="auto"/>
        </w:rPr>
        <w:tab/>
      </w:r>
      <w:r w:rsidR="007A0B5E">
        <w:rPr>
          <w:bCs/>
        </w:rPr>
        <w:t>Предложение по поправке к № ООН 2057 (</w:t>
      </w:r>
      <w:proofErr w:type="spellStart"/>
      <w:r w:rsidR="007A0B5E">
        <w:rPr>
          <w:bCs/>
        </w:rPr>
        <w:t>Трипропилен</w:t>
      </w:r>
      <w:proofErr w:type="spellEnd"/>
      <w:r w:rsidR="007A0B5E">
        <w:rPr>
          <w:bCs/>
        </w:rPr>
        <w:t xml:space="preserve">) </w:t>
      </w:r>
      <w:r w:rsidR="007A0B5E">
        <w:rPr>
          <w:bCs/>
        </w:rPr>
        <w:br/>
      </w:r>
      <w:r w:rsidR="007A0B5E">
        <w:rPr>
          <w:bCs/>
        </w:rPr>
        <w:tab/>
      </w:r>
      <w:r w:rsidR="007A0B5E">
        <w:rPr>
          <w:bCs/>
        </w:rPr>
        <w:tab/>
        <w:t>в таблице С</w:t>
      </w:r>
      <w:r w:rsidRPr="007A0B5E">
        <w:rPr>
          <w:rStyle w:val="Hyperlink"/>
          <w:noProof/>
          <w:webHidden/>
          <w:color w:val="auto"/>
        </w:rPr>
        <w:tab/>
      </w:r>
      <w:r w:rsidRPr="007A0B5E">
        <w:rPr>
          <w:rStyle w:val="Hyperlink"/>
          <w:noProof/>
          <w:webHidden/>
          <w:color w:val="auto"/>
        </w:rPr>
        <w:tab/>
        <w:t>43</w:t>
      </w:r>
      <w:r w:rsidRPr="007A0B5E">
        <w:rPr>
          <w:rStyle w:val="Hyperlink"/>
          <w:noProof/>
          <w:webHidden/>
          <w:color w:val="auto"/>
        </w:rPr>
        <w:tab/>
      </w:r>
      <w:r w:rsidR="00685754">
        <w:rPr>
          <w:rStyle w:val="Hyperlink"/>
          <w:noProof/>
          <w:webHidden/>
          <w:color w:val="auto"/>
        </w:rPr>
        <w:t>10</w:t>
      </w:r>
    </w:p>
    <w:p w14:paraId="481E0AEB"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11.</w:t>
      </w:r>
      <w:r w:rsidRPr="007A0B5E">
        <w:rPr>
          <w:rStyle w:val="Hyperlink"/>
          <w:noProof/>
          <w:color w:val="auto"/>
        </w:rPr>
        <w:tab/>
      </w:r>
      <w:r w:rsidR="007A0B5E">
        <w:rPr>
          <w:bCs/>
        </w:rPr>
        <w:t xml:space="preserve">Предложение секретариата Дунайской комиссии по ВОПОГ </w:t>
      </w:r>
      <w:r w:rsidR="007A0B5E">
        <w:rPr>
          <w:bCs/>
        </w:rPr>
        <w:br/>
      </w:r>
      <w:r w:rsidR="007A0B5E">
        <w:rPr>
          <w:bCs/>
        </w:rPr>
        <w:tab/>
      </w:r>
      <w:r w:rsidR="007A0B5E">
        <w:rPr>
          <w:bCs/>
        </w:rPr>
        <w:tab/>
        <w:t>2019 года</w:t>
      </w:r>
      <w:r w:rsidRPr="007A0B5E">
        <w:rPr>
          <w:rStyle w:val="Hyperlink"/>
          <w:noProof/>
          <w:webHidden/>
          <w:color w:val="auto"/>
        </w:rPr>
        <w:tab/>
      </w:r>
      <w:r w:rsidRPr="007A0B5E">
        <w:rPr>
          <w:rStyle w:val="Hyperlink"/>
          <w:noProof/>
          <w:webHidden/>
          <w:color w:val="auto"/>
        </w:rPr>
        <w:tab/>
        <w:t>44</w:t>
      </w:r>
      <w:r w:rsidRPr="007A0B5E">
        <w:rPr>
          <w:rStyle w:val="Hyperlink"/>
          <w:noProof/>
          <w:webHidden/>
          <w:color w:val="auto"/>
        </w:rPr>
        <w:tab/>
      </w:r>
      <w:r w:rsidR="00685754">
        <w:rPr>
          <w:rStyle w:val="Hyperlink"/>
          <w:noProof/>
          <w:webHidden/>
          <w:color w:val="auto"/>
        </w:rPr>
        <w:t>10</w:t>
      </w:r>
    </w:p>
    <w:p w14:paraId="4395A307"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12.</w:t>
      </w:r>
      <w:r w:rsidRPr="007A0B5E">
        <w:rPr>
          <w:rStyle w:val="Hyperlink"/>
          <w:noProof/>
          <w:color w:val="auto"/>
        </w:rPr>
        <w:tab/>
      </w:r>
      <w:r w:rsidR="007A0B5E">
        <w:rPr>
          <w:bCs/>
        </w:rPr>
        <w:t>Дегазация – использование прежнего термина «</w:t>
      </w:r>
      <w:proofErr w:type="spellStart"/>
      <w:r w:rsidR="007A0B5E">
        <w:rPr>
          <w:bCs/>
        </w:rPr>
        <w:t>gas-freeing</w:t>
      </w:r>
      <w:proofErr w:type="spellEnd"/>
      <w:r w:rsidR="007A0B5E">
        <w:rPr>
          <w:bCs/>
        </w:rPr>
        <w:t>»</w:t>
      </w:r>
      <w:r w:rsidRPr="007A0B5E">
        <w:rPr>
          <w:rStyle w:val="Hyperlink"/>
          <w:noProof/>
          <w:webHidden/>
          <w:color w:val="auto"/>
        </w:rPr>
        <w:tab/>
      </w:r>
      <w:r w:rsidRPr="007A0B5E">
        <w:rPr>
          <w:rStyle w:val="Hyperlink"/>
          <w:noProof/>
          <w:webHidden/>
          <w:color w:val="auto"/>
        </w:rPr>
        <w:tab/>
        <w:t>45</w:t>
      </w:r>
      <w:r w:rsidRPr="007A0B5E">
        <w:rPr>
          <w:rStyle w:val="Hyperlink"/>
          <w:noProof/>
          <w:webHidden/>
          <w:color w:val="auto"/>
        </w:rPr>
        <w:tab/>
        <w:t>10</w:t>
      </w:r>
    </w:p>
    <w:p w14:paraId="5E9C0C39"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13.</w:t>
      </w:r>
      <w:r w:rsidRPr="007A0B5E">
        <w:rPr>
          <w:rStyle w:val="Hyperlink"/>
          <w:noProof/>
          <w:color w:val="auto"/>
        </w:rPr>
        <w:tab/>
      </w:r>
      <w:r w:rsidR="007A0B5E">
        <w:rPr>
          <w:bCs/>
        </w:rPr>
        <w:t xml:space="preserve">Согласование групп взрывоопасности между Кодексом МКХ </w:t>
      </w:r>
      <w:r w:rsidR="007A0B5E">
        <w:rPr>
          <w:bCs/>
        </w:rPr>
        <w:br/>
      </w:r>
      <w:r w:rsidR="007A0B5E">
        <w:rPr>
          <w:bCs/>
        </w:rPr>
        <w:tab/>
      </w:r>
      <w:r w:rsidR="007A0B5E">
        <w:rPr>
          <w:bCs/>
        </w:rPr>
        <w:tab/>
        <w:t>и ВОПОГ</w:t>
      </w:r>
      <w:r w:rsidRPr="007A0B5E">
        <w:rPr>
          <w:rStyle w:val="Hyperlink"/>
          <w:noProof/>
          <w:webHidden/>
          <w:color w:val="auto"/>
        </w:rPr>
        <w:tab/>
      </w:r>
      <w:r w:rsidRPr="007A0B5E">
        <w:rPr>
          <w:rStyle w:val="Hyperlink"/>
          <w:noProof/>
          <w:webHidden/>
          <w:color w:val="auto"/>
        </w:rPr>
        <w:tab/>
        <w:t>46</w:t>
      </w:r>
      <w:r w:rsidRPr="007A0B5E">
        <w:rPr>
          <w:rStyle w:val="Hyperlink"/>
          <w:noProof/>
          <w:webHidden/>
          <w:color w:val="auto"/>
        </w:rPr>
        <w:tab/>
        <w:t>10</w:t>
      </w:r>
    </w:p>
    <w:p w14:paraId="238DC7E4"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14.</w:t>
      </w:r>
      <w:r w:rsidRPr="007A0B5E">
        <w:rPr>
          <w:rStyle w:val="Hyperlink"/>
          <w:noProof/>
          <w:color w:val="auto"/>
        </w:rPr>
        <w:tab/>
      </w:r>
      <w:r w:rsidR="007A0B5E">
        <w:rPr>
          <w:bCs/>
        </w:rPr>
        <w:t>Поправка к колонке 16 таблицы С для № ООН 2527</w:t>
      </w:r>
      <w:r w:rsidRPr="007A0B5E">
        <w:rPr>
          <w:rStyle w:val="Hyperlink"/>
          <w:noProof/>
          <w:webHidden/>
          <w:color w:val="auto"/>
        </w:rPr>
        <w:tab/>
      </w:r>
      <w:r w:rsidRPr="007A0B5E">
        <w:rPr>
          <w:rStyle w:val="Hyperlink"/>
          <w:noProof/>
          <w:webHidden/>
          <w:color w:val="auto"/>
        </w:rPr>
        <w:tab/>
        <w:t>47</w:t>
      </w:r>
      <w:r w:rsidRPr="007A0B5E">
        <w:rPr>
          <w:rStyle w:val="Hyperlink"/>
          <w:noProof/>
          <w:webHidden/>
          <w:color w:val="auto"/>
        </w:rPr>
        <w:tab/>
        <w:t>1</w:t>
      </w:r>
      <w:r w:rsidR="00685754">
        <w:rPr>
          <w:rStyle w:val="Hyperlink"/>
          <w:noProof/>
          <w:webHidden/>
          <w:color w:val="auto"/>
        </w:rPr>
        <w:t>1</w:t>
      </w:r>
    </w:p>
    <w:p w14:paraId="113A3FDC"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15.</w:t>
      </w:r>
      <w:r w:rsidRPr="007A0B5E">
        <w:rPr>
          <w:rStyle w:val="Hyperlink"/>
          <w:noProof/>
          <w:color w:val="auto"/>
        </w:rPr>
        <w:tab/>
      </w:r>
      <w:r w:rsidR="007A0B5E">
        <w:rPr>
          <w:bCs/>
        </w:rPr>
        <w:t>Исправления в ВОПОГ 2019 года</w:t>
      </w:r>
      <w:r w:rsidRPr="007A0B5E">
        <w:rPr>
          <w:rStyle w:val="Hyperlink"/>
          <w:noProof/>
          <w:webHidden/>
          <w:color w:val="auto"/>
        </w:rPr>
        <w:tab/>
      </w:r>
      <w:r w:rsidRPr="007A0B5E">
        <w:rPr>
          <w:rStyle w:val="Hyperlink"/>
          <w:noProof/>
          <w:webHidden/>
          <w:color w:val="auto"/>
        </w:rPr>
        <w:tab/>
        <w:t>48</w:t>
      </w:r>
      <w:r w:rsidRPr="007A0B5E">
        <w:rPr>
          <w:rStyle w:val="Hyperlink"/>
          <w:noProof/>
          <w:webHidden/>
          <w:color w:val="auto"/>
        </w:rPr>
        <w:tab/>
        <w:t>1</w:t>
      </w:r>
      <w:r w:rsidR="00685754">
        <w:rPr>
          <w:rStyle w:val="Hyperlink"/>
          <w:noProof/>
          <w:webHidden/>
          <w:color w:val="auto"/>
        </w:rPr>
        <w:t>1</w:t>
      </w:r>
    </w:p>
    <w:p w14:paraId="02B0A016"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16.</w:t>
      </w:r>
      <w:r w:rsidRPr="007A0B5E">
        <w:rPr>
          <w:rStyle w:val="Hyperlink"/>
          <w:noProof/>
          <w:color w:val="auto"/>
        </w:rPr>
        <w:tab/>
      </w:r>
      <w:r w:rsidR="007A0B5E">
        <w:rPr>
          <w:bCs/>
        </w:rPr>
        <w:t>Раздел 1.2.1 ВОПОГ – Устройства для взятия проб</w:t>
      </w:r>
      <w:r w:rsidRPr="007A0B5E">
        <w:rPr>
          <w:rStyle w:val="Hyperlink"/>
          <w:noProof/>
          <w:webHidden/>
          <w:color w:val="auto"/>
        </w:rPr>
        <w:tab/>
      </w:r>
      <w:r w:rsidRPr="007A0B5E">
        <w:rPr>
          <w:rStyle w:val="Hyperlink"/>
          <w:noProof/>
          <w:webHidden/>
          <w:color w:val="auto"/>
        </w:rPr>
        <w:tab/>
        <w:t>49</w:t>
      </w:r>
      <w:r w:rsidRPr="007A0B5E">
        <w:rPr>
          <w:rStyle w:val="Hyperlink"/>
          <w:noProof/>
          <w:webHidden/>
          <w:color w:val="auto"/>
        </w:rPr>
        <w:tab/>
        <w:t>1</w:t>
      </w:r>
      <w:r w:rsidR="00685754">
        <w:rPr>
          <w:rStyle w:val="Hyperlink"/>
          <w:noProof/>
          <w:webHidden/>
          <w:color w:val="auto"/>
        </w:rPr>
        <w:t>1</w:t>
      </w:r>
    </w:p>
    <w:p w14:paraId="4CFA1235"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17.</w:t>
      </w:r>
      <w:r w:rsidRPr="007A0B5E">
        <w:rPr>
          <w:rStyle w:val="Hyperlink"/>
          <w:noProof/>
          <w:color w:val="auto"/>
        </w:rPr>
        <w:tab/>
      </w:r>
      <w:r w:rsidR="007A0B5E">
        <w:rPr>
          <w:bCs/>
        </w:rPr>
        <w:t>№ ООН 3082 – Трюмные воды</w:t>
      </w:r>
      <w:r w:rsidRPr="007A0B5E">
        <w:rPr>
          <w:rStyle w:val="Hyperlink"/>
          <w:noProof/>
          <w:webHidden/>
          <w:color w:val="auto"/>
        </w:rPr>
        <w:tab/>
      </w:r>
      <w:r w:rsidRPr="007A0B5E">
        <w:rPr>
          <w:rStyle w:val="Hyperlink"/>
          <w:noProof/>
          <w:webHidden/>
          <w:color w:val="auto"/>
        </w:rPr>
        <w:tab/>
        <w:t>50</w:t>
      </w:r>
      <w:r w:rsidRPr="007A0B5E">
        <w:rPr>
          <w:rStyle w:val="Hyperlink"/>
          <w:noProof/>
          <w:webHidden/>
          <w:color w:val="auto"/>
        </w:rPr>
        <w:tab/>
        <w:t>1</w:t>
      </w:r>
      <w:r w:rsidR="00685754">
        <w:rPr>
          <w:rStyle w:val="Hyperlink"/>
          <w:noProof/>
          <w:webHidden/>
          <w:color w:val="auto"/>
        </w:rPr>
        <w:t>1</w:t>
      </w:r>
    </w:p>
    <w:p w14:paraId="30994729"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18.</w:t>
      </w:r>
      <w:r w:rsidRPr="007A0B5E">
        <w:rPr>
          <w:rStyle w:val="Hyperlink"/>
          <w:noProof/>
          <w:color w:val="auto"/>
        </w:rPr>
        <w:tab/>
      </w:r>
      <w:r w:rsidR="007A0B5E">
        <w:rPr>
          <w:bCs/>
        </w:rPr>
        <w:t xml:space="preserve">Поправка к подразделу 7.1.4.1: ограничения перевозимых </w:t>
      </w:r>
      <w:r w:rsidR="007A0B5E">
        <w:rPr>
          <w:bCs/>
        </w:rPr>
        <w:br/>
      </w:r>
      <w:r w:rsidR="007A0B5E">
        <w:rPr>
          <w:bCs/>
        </w:rPr>
        <w:tab/>
      </w:r>
      <w:r w:rsidR="007A0B5E">
        <w:rPr>
          <w:bCs/>
        </w:rPr>
        <w:tab/>
        <w:t>количеств</w:t>
      </w:r>
      <w:r w:rsidRPr="007A0B5E">
        <w:rPr>
          <w:rStyle w:val="Hyperlink"/>
          <w:noProof/>
          <w:color w:val="auto"/>
        </w:rPr>
        <w:tab/>
      </w:r>
      <w:r w:rsidRPr="007A0B5E">
        <w:rPr>
          <w:rStyle w:val="Hyperlink"/>
          <w:noProof/>
          <w:color w:val="auto"/>
        </w:rPr>
        <w:tab/>
        <w:t>51</w:t>
      </w:r>
      <w:r w:rsidRPr="007A0B5E">
        <w:rPr>
          <w:rStyle w:val="Hyperlink"/>
          <w:noProof/>
          <w:webHidden/>
          <w:color w:val="auto"/>
        </w:rPr>
        <w:tab/>
        <w:t>1</w:t>
      </w:r>
      <w:r w:rsidR="00685754">
        <w:rPr>
          <w:rStyle w:val="Hyperlink"/>
          <w:noProof/>
          <w:webHidden/>
          <w:color w:val="auto"/>
        </w:rPr>
        <w:t>1</w:t>
      </w:r>
    </w:p>
    <w:p w14:paraId="034BBA74"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7A0B5E">
        <w:rPr>
          <w:rStyle w:val="Hyperlink"/>
          <w:noProof/>
          <w:color w:val="auto"/>
        </w:rPr>
        <w:tab/>
        <w:t>19.</w:t>
      </w:r>
      <w:r w:rsidRPr="007A0B5E">
        <w:rPr>
          <w:rStyle w:val="Hyperlink"/>
          <w:noProof/>
          <w:color w:val="auto"/>
        </w:rPr>
        <w:tab/>
      </w:r>
      <w:r w:rsidR="007A0B5E">
        <w:rPr>
          <w:bCs/>
        </w:rPr>
        <w:t>Поправки к главе 7.2 ВОПОГ</w:t>
      </w:r>
      <w:r w:rsidRPr="007A0B5E">
        <w:rPr>
          <w:rStyle w:val="Hyperlink"/>
          <w:noProof/>
          <w:webHidden/>
          <w:color w:val="auto"/>
        </w:rPr>
        <w:tab/>
      </w:r>
      <w:r w:rsidRPr="007A0B5E">
        <w:rPr>
          <w:rStyle w:val="Hyperlink"/>
          <w:noProof/>
          <w:webHidden/>
          <w:color w:val="auto"/>
        </w:rPr>
        <w:tab/>
        <w:t>52</w:t>
      </w:r>
      <w:r w:rsidRPr="007A0B5E">
        <w:rPr>
          <w:rStyle w:val="Hyperlink"/>
          <w:noProof/>
          <w:webHidden/>
          <w:color w:val="auto"/>
        </w:rPr>
        <w:tab/>
        <w:t>11</w:t>
      </w:r>
    </w:p>
    <w:p w14:paraId="0B3C9D5B"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046061">
        <w:rPr>
          <w:rStyle w:val="Hyperlink"/>
          <w:noProof/>
          <w:color w:val="auto"/>
          <w:lang w:val="en-US"/>
        </w:rPr>
        <w:t>C</w:t>
      </w:r>
      <w:r w:rsidRPr="007A0B5E">
        <w:rPr>
          <w:rStyle w:val="Hyperlink"/>
          <w:noProof/>
          <w:color w:val="auto"/>
        </w:rPr>
        <w:t>.</w:t>
      </w:r>
      <w:r w:rsidRPr="007A0B5E">
        <w:rPr>
          <w:rStyle w:val="Hyperlink"/>
          <w:noProof/>
          <w:color w:val="auto"/>
        </w:rPr>
        <w:tab/>
      </w:r>
      <w:r w:rsidR="007A0B5E">
        <w:rPr>
          <w:bCs/>
        </w:rPr>
        <w:t>Проверка поправок, принятых на предыдущих сессиях</w:t>
      </w:r>
      <w:r w:rsidRPr="007A0B5E">
        <w:rPr>
          <w:rStyle w:val="Hyperlink"/>
          <w:noProof/>
          <w:webHidden/>
          <w:color w:val="auto"/>
        </w:rPr>
        <w:tab/>
      </w:r>
      <w:r w:rsidRPr="007A0B5E">
        <w:rPr>
          <w:rStyle w:val="Hyperlink"/>
          <w:noProof/>
          <w:webHidden/>
          <w:color w:val="auto"/>
        </w:rPr>
        <w:tab/>
        <w:t>53</w:t>
      </w:r>
      <w:r w:rsidRPr="007A0B5E">
        <w:rPr>
          <w:rStyle w:val="Hyperlink"/>
          <w:noProof/>
          <w:webHidden/>
          <w:color w:val="auto"/>
        </w:rPr>
        <w:tab/>
        <w:t>1</w:t>
      </w:r>
      <w:r w:rsidR="00685754">
        <w:rPr>
          <w:rStyle w:val="Hyperlink"/>
          <w:noProof/>
          <w:webHidden/>
          <w:color w:val="auto"/>
        </w:rPr>
        <w:t>2</w:t>
      </w:r>
    </w:p>
    <w:p w14:paraId="2F6D5BCB"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046061">
        <w:rPr>
          <w:rStyle w:val="Hyperlink"/>
          <w:noProof/>
          <w:color w:val="auto"/>
          <w:lang w:val="en-US"/>
        </w:rPr>
        <w:t>VII</w:t>
      </w:r>
      <w:r w:rsidRPr="007A0B5E">
        <w:rPr>
          <w:rStyle w:val="Hyperlink"/>
          <w:noProof/>
          <w:color w:val="auto"/>
        </w:rPr>
        <w:t>.</w:t>
      </w:r>
      <w:r w:rsidRPr="007A0B5E">
        <w:rPr>
          <w:rStyle w:val="Hyperlink"/>
          <w:noProof/>
          <w:color w:val="auto"/>
        </w:rPr>
        <w:tab/>
      </w:r>
      <w:r w:rsidR="007A0B5E">
        <w:rPr>
          <w:bCs/>
        </w:rPr>
        <w:t>Доклады неофициальных рабочих групп (пункт 6 повестки дня)</w:t>
      </w:r>
      <w:r w:rsidRPr="007A0B5E">
        <w:rPr>
          <w:rStyle w:val="Hyperlink"/>
          <w:noProof/>
          <w:webHidden/>
          <w:color w:val="auto"/>
        </w:rPr>
        <w:tab/>
      </w:r>
      <w:r w:rsidRPr="007A0B5E">
        <w:rPr>
          <w:rStyle w:val="Hyperlink"/>
          <w:noProof/>
          <w:webHidden/>
          <w:color w:val="auto"/>
        </w:rPr>
        <w:tab/>
        <w:t>54</w:t>
      </w:r>
      <w:r w:rsidR="007A0B5E" w:rsidRPr="007A0B5E">
        <w:rPr>
          <w:rStyle w:val="Hyperlink"/>
          <w:noProof/>
          <w:webHidden/>
          <w:color w:val="auto"/>
        </w:rPr>
        <w:t>–</w:t>
      </w:r>
      <w:r w:rsidRPr="007A0B5E">
        <w:rPr>
          <w:rStyle w:val="Hyperlink"/>
          <w:noProof/>
          <w:webHidden/>
          <w:color w:val="auto"/>
        </w:rPr>
        <w:t>58</w:t>
      </w:r>
      <w:r w:rsidRPr="007A0B5E">
        <w:rPr>
          <w:rStyle w:val="Hyperlink"/>
          <w:noProof/>
          <w:webHidden/>
          <w:color w:val="auto"/>
        </w:rPr>
        <w:tab/>
        <w:t>1</w:t>
      </w:r>
      <w:r w:rsidR="00685754">
        <w:rPr>
          <w:rStyle w:val="Hyperlink"/>
          <w:noProof/>
          <w:webHidden/>
          <w:color w:val="auto"/>
        </w:rPr>
        <w:t>2</w:t>
      </w:r>
    </w:p>
    <w:p w14:paraId="116739E8"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559" w:hanging="1559"/>
        <w:rPr>
          <w:rStyle w:val="Hyperlink"/>
          <w:noProof/>
          <w:color w:val="auto"/>
        </w:rPr>
      </w:pPr>
      <w:r w:rsidRPr="007A0B5E">
        <w:rPr>
          <w:rStyle w:val="Hyperlink"/>
          <w:noProof/>
          <w:color w:val="auto"/>
        </w:rPr>
        <w:tab/>
      </w:r>
      <w:r w:rsidRPr="007A0B5E">
        <w:rPr>
          <w:rStyle w:val="Hyperlink"/>
          <w:noProof/>
          <w:color w:val="auto"/>
        </w:rPr>
        <w:tab/>
      </w:r>
      <w:r w:rsidRPr="00046061">
        <w:rPr>
          <w:rStyle w:val="Hyperlink"/>
          <w:noProof/>
          <w:color w:val="auto"/>
          <w:lang w:val="en-US"/>
        </w:rPr>
        <w:t>A</w:t>
      </w:r>
      <w:r w:rsidRPr="007A0B5E">
        <w:rPr>
          <w:rStyle w:val="Hyperlink"/>
          <w:noProof/>
          <w:color w:val="auto"/>
        </w:rPr>
        <w:t>.</w:t>
      </w:r>
      <w:r w:rsidRPr="007A0B5E">
        <w:rPr>
          <w:rStyle w:val="Hyperlink"/>
          <w:noProof/>
          <w:color w:val="auto"/>
        </w:rPr>
        <w:tab/>
      </w:r>
      <w:r w:rsidR="007A0B5E">
        <w:rPr>
          <w:bCs/>
        </w:rPr>
        <w:t xml:space="preserve">Доклад о работе восемнадцатого совещания Группы Рекомендованных </w:t>
      </w:r>
      <w:r w:rsidR="007A0B5E">
        <w:rPr>
          <w:bCs/>
        </w:rPr>
        <w:br/>
        <w:t>классификационных обществ ВОПОГ</w:t>
      </w:r>
      <w:r w:rsidRPr="007A0B5E">
        <w:rPr>
          <w:rStyle w:val="Hyperlink"/>
          <w:noProof/>
          <w:webHidden/>
          <w:color w:val="auto"/>
        </w:rPr>
        <w:tab/>
      </w:r>
      <w:r w:rsidRPr="007A0B5E">
        <w:rPr>
          <w:rStyle w:val="Hyperlink"/>
          <w:noProof/>
          <w:webHidden/>
          <w:color w:val="auto"/>
        </w:rPr>
        <w:tab/>
        <w:t>54</w:t>
      </w:r>
      <w:r w:rsidRPr="007A0B5E">
        <w:rPr>
          <w:rStyle w:val="Hyperlink"/>
          <w:noProof/>
          <w:webHidden/>
          <w:color w:val="auto"/>
        </w:rPr>
        <w:tab/>
        <w:t>1</w:t>
      </w:r>
      <w:r w:rsidR="00685754">
        <w:rPr>
          <w:rStyle w:val="Hyperlink"/>
          <w:noProof/>
          <w:webHidden/>
          <w:color w:val="auto"/>
        </w:rPr>
        <w:t>2</w:t>
      </w:r>
    </w:p>
    <w:p w14:paraId="4025223B" w14:textId="77777777" w:rsidR="00046061" w:rsidRPr="002227B9"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046061">
        <w:rPr>
          <w:rStyle w:val="Hyperlink"/>
          <w:noProof/>
          <w:color w:val="auto"/>
          <w:lang w:val="en-US"/>
        </w:rPr>
        <w:t>B</w:t>
      </w:r>
      <w:r w:rsidRPr="007A0B5E">
        <w:rPr>
          <w:rStyle w:val="Hyperlink"/>
          <w:noProof/>
          <w:color w:val="auto"/>
        </w:rPr>
        <w:t>.</w:t>
      </w:r>
      <w:r w:rsidRPr="007A0B5E">
        <w:rPr>
          <w:rStyle w:val="Hyperlink"/>
          <w:noProof/>
          <w:color w:val="auto"/>
        </w:rPr>
        <w:tab/>
      </w:r>
      <w:r w:rsidR="007A0B5E">
        <w:rPr>
          <w:bCs/>
        </w:rPr>
        <w:t>Доклад неофициальной рабочей группы по мембранным танкам</w:t>
      </w:r>
      <w:r w:rsidRPr="007A0B5E">
        <w:rPr>
          <w:rStyle w:val="Hyperlink"/>
          <w:noProof/>
          <w:webHidden/>
          <w:color w:val="auto"/>
        </w:rPr>
        <w:tab/>
      </w:r>
      <w:r w:rsidRPr="007A0B5E">
        <w:rPr>
          <w:rStyle w:val="Hyperlink"/>
          <w:noProof/>
          <w:webHidden/>
          <w:color w:val="auto"/>
        </w:rPr>
        <w:tab/>
        <w:t>55</w:t>
      </w:r>
      <w:r w:rsidR="007A0B5E" w:rsidRPr="007A0B5E">
        <w:rPr>
          <w:rStyle w:val="Hyperlink"/>
          <w:noProof/>
          <w:webHidden/>
          <w:color w:val="auto"/>
        </w:rPr>
        <w:t>–</w:t>
      </w:r>
      <w:r w:rsidRPr="007A0B5E">
        <w:rPr>
          <w:rStyle w:val="Hyperlink"/>
          <w:noProof/>
          <w:webHidden/>
          <w:color w:val="auto"/>
        </w:rPr>
        <w:t>56</w:t>
      </w:r>
      <w:r w:rsidRPr="007A0B5E">
        <w:rPr>
          <w:rStyle w:val="Hyperlink"/>
          <w:noProof/>
          <w:webHidden/>
          <w:color w:val="auto"/>
        </w:rPr>
        <w:tab/>
        <w:t>1</w:t>
      </w:r>
      <w:r w:rsidR="002227B9" w:rsidRPr="002227B9">
        <w:rPr>
          <w:rStyle w:val="Hyperlink"/>
          <w:noProof/>
          <w:webHidden/>
          <w:color w:val="auto"/>
        </w:rPr>
        <w:t>2</w:t>
      </w:r>
    </w:p>
    <w:p w14:paraId="6B9F0251"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560" w:hanging="1560"/>
        <w:rPr>
          <w:rStyle w:val="Hyperlink"/>
          <w:noProof/>
          <w:color w:val="auto"/>
        </w:rPr>
      </w:pPr>
      <w:r w:rsidRPr="007A0B5E">
        <w:rPr>
          <w:rStyle w:val="Hyperlink"/>
          <w:noProof/>
          <w:color w:val="auto"/>
        </w:rPr>
        <w:tab/>
      </w:r>
      <w:r w:rsidRPr="007A0B5E">
        <w:rPr>
          <w:rStyle w:val="Hyperlink"/>
          <w:noProof/>
          <w:color w:val="auto"/>
        </w:rPr>
        <w:tab/>
      </w:r>
      <w:r w:rsidRPr="00046061">
        <w:rPr>
          <w:rStyle w:val="Hyperlink"/>
          <w:noProof/>
          <w:color w:val="auto"/>
          <w:lang w:val="en-US"/>
        </w:rPr>
        <w:t>C</w:t>
      </w:r>
      <w:r w:rsidRPr="007A0B5E">
        <w:rPr>
          <w:rStyle w:val="Hyperlink"/>
          <w:noProof/>
          <w:color w:val="auto"/>
        </w:rPr>
        <w:t>.</w:t>
      </w:r>
      <w:r w:rsidRPr="007A0B5E">
        <w:rPr>
          <w:rStyle w:val="Hyperlink"/>
          <w:noProof/>
          <w:color w:val="auto"/>
        </w:rPr>
        <w:tab/>
      </w:r>
      <w:r w:rsidR="007A0B5E">
        <w:rPr>
          <w:bCs/>
        </w:rPr>
        <w:t xml:space="preserve">Доклад о работе четвертого совещания неофициальной рабочей </w:t>
      </w:r>
      <w:r w:rsidR="007A0B5E">
        <w:rPr>
          <w:bCs/>
        </w:rPr>
        <w:br/>
        <w:t>группы по вопросу о «погрузке поверх на баржах»</w:t>
      </w:r>
      <w:r w:rsidRPr="007A0B5E">
        <w:rPr>
          <w:rStyle w:val="Hyperlink"/>
          <w:noProof/>
          <w:webHidden/>
          <w:color w:val="auto"/>
        </w:rPr>
        <w:tab/>
      </w:r>
      <w:r w:rsidRPr="007A0B5E">
        <w:rPr>
          <w:rStyle w:val="Hyperlink"/>
          <w:noProof/>
          <w:webHidden/>
          <w:color w:val="auto"/>
        </w:rPr>
        <w:tab/>
        <w:t>57</w:t>
      </w:r>
      <w:r w:rsidRPr="007A0B5E">
        <w:rPr>
          <w:rStyle w:val="Hyperlink"/>
          <w:noProof/>
          <w:webHidden/>
          <w:color w:val="auto"/>
        </w:rPr>
        <w:tab/>
        <w:t>1</w:t>
      </w:r>
      <w:r w:rsidR="00685754">
        <w:rPr>
          <w:rStyle w:val="Hyperlink"/>
          <w:noProof/>
          <w:webHidden/>
          <w:color w:val="auto"/>
        </w:rPr>
        <w:t>2</w:t>
      </w:r>
    </w:p>
    <w:p w14:paraId="4E28CD85"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7A0B5E">
        <w:rPr>
          <w:rStyle w:val="Hyperlink"/>
          <w:noProof/>
          <w:color w:val="auto"/>
        </w:rPr>
        <w:tab/>
      </w:r>
      <w:r w:rsidRPr="00046061">
        <w:rPr>
          <w:rStyle w:val="Hyperlink"/>
          <w:noProof/>
          <w:color w:val="auto"/>
          <w:lang w:val="en-US"/>
        </w:rPr>
        <w:t>D</w:t>
      </w:r>
      <w:r w:rsidRPr="007A0B5E">
        <w:rPr>
          <w:rStyle w:val="Hyperlink"/>
          <w:noProof/>
          <w:color w:val="auto"/>
        </w:rPr>
        <w:t>.</w:t>
      </w:r>
      <w:r w:rsidRPr="007A0B5E">
        <w:rPr>
          <w:rStyle w:val="Hyperlink"/>
          <w:noProof/>
          <w:color w:val="auto"/>
        </w:rPr>
        <w:tab/>
      </w:r>
      <w:r w:rsidR="007A0B5E">
        <w:rPr>
          <w:bCs/>
        </w:rPr>
        <w:t>Доклад неофициальной рабочей группы по «дегазации/</w:t>
      </w:r>
      <w:r w:rsidR="007A0B5E">
        <w:rPr>
          <w:bCs/>
        </w:rPr>
        <w:br/>
      </w:r>
      <w:r w:rsidR="007A0B5E">
        <w:rPr>
          <w:bCs/>
        </w:rPr>
        <w:tab/>
        <w:t>эксплуатационным выбросам»</w:t>
      </w:r>
      <w:r w:rsidRPr="007A0B5E">
        <w:rPr>
          <w:rStyle w:val="Hyperlink"/>
          <w:noProof/>
          <w:webHidden/>
          <w:color w:val="auto"/>
        </w:rPr>
        <w:tab/>
      </w:r>
      <w:r w:rsidRPr="007A0B5E">
        <w:rPr>
          <w:rStyle w:val="Hyperlink"/>
          <w:noProof/>
          <w:webHidden/>
          <w:color w:val="auto"/>
        </w:rPr>
        <w:tab/>
        <w:t>58</w:t>
      </w:r>
      <w:r w:rsidRPr="007A0B5E">
        <w:rPr>
          <w:rStyle w:val="Hyperlink"/>
          <w:noProof/>
          <w:webHidden/>
          <w:color w:val="auto"/>
        </w:rPr>
        <w:tab/>
        <w:t>1</w:t>
      </w:r>
      <w:r w:rsidR="00685754">
        <w:rPr>
          <w:rStyle w:val="Hyperlink"/>
          <w:noProof/>
          <w:webHidden/>
          <w:color w:val="auto"/>
        </w:rPr>
        <w:t>3</w:t>
      </w:r>
    </w:p>
    <w:p w14:paraId="0E6136F8"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046061">
        <w:rPr>
          <w:rStyle w:val="Hyperlink"/>
          <w:noProof/>
          <w:color w:val="auto"/>
          <w:lang w:val="en-US"/>
        </w:rPr>
        <w:t>VIII</w:t>
      </w:r>
      <w:r w:rsidRPr="00CF305C">
        <w:rPr>
          <w:rStyle w:val="Hyperlink"/>
          <w:noProof/>
          <w:color w:val="auto"/>
        </w:rPr>
        <w:t>.</w:t>
      </w:r>
      <w:r w:rsidRPr="00CF305C">
        <w:rPr>
          <w:rStyle w:val="Hyperlink"/>
          <w:noProof/>
          <w:color w:val="auto"/>
        </w:rPr>
        <w:tab/>
      </w:r>
      <w:r w:rsidR="007A0B5E">
        <w:rPr>
          <w:bCs/>
        </w:rPr>
        <w:t>Программа работы и расписание совещаний (пункт 7 повестки дня)</w:t>
      </w:r>
      <w:r w:rsidRPr="007A0B5E">
        <w:rPr>
          <w:rStyle w:val="Hyperlink"/>
          <w:noProof/>
          <w:webHidden/>
          <w:color w:val="auto"/>
        </w:rPr>
        <w:tab/>
      </w:r>
      <w:r w:rsidRPr="007A0B5E">
        <w:rPr>
          <w:rStyle w:val="Hyperlink"/>
          <w:noProof/>
          <w:webHidden/>
          <w:color w:val="auto"/>
        </w:rPr>
        <w:tab/>
        <w:t>59</w:t>
      </w:r>
      <w:r w:rsidR="007A0B5E" w:rsidRPr="007A0B5E">
        <w:rPr>
          <w:rStyle w:val="Hyperlink"/>
          <w:noProof/>
          <w:webHidden/>
          <w:color w:val="auto"/>
        </w:rPr>
        <w:t>–</w:t>
      </w:r>
      <w:r w:rsidRPr="007A0B5E">
        <w:rPr>
          <w:rStyle w:val="Hyperlink"/>
          <w:noProof/>
          <w:webHidden/>
          <w:color w:val="auto"/>
        </w:rPr>
        <w:t>60</w:t>
      </w:r>
      <w:r w:rsidRPr="007A0B5E">
        <w:rPr>
          <w:rStyle w:val="Hyperlink"/>
          <w:noProof/>
          <w:webHidden/>
          <w:color w:val="auto"/>
        </w:rPr>
        <w:tab/>
        <w:t>1</w:t>
      </w:r>
      <w:r w:rsidR="00685754">
        <w:rPr>
          <w:rStyle w:val="Hyperlink"/>
          <w:noProof/>
          <w:webHidden/>
          <w:color w:val="auto"/>
        </w:rPr>
        <w:t>3</w:t>
      </w:r>
    </w:p>
    <w:p w14:paraId="42867ECB"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046061">
        <w:rPr>
          <w:rStyle w:val="Hyperlink"/>
          <w:noProof/>
          <w:color w:val="auto"/>
          <w:lang w:val="en-US"/>
        </w:rPr>
        <w:t>IX</w:t>
      </w:r>
      <w:r w:rsidRPr="007A0B5E">
        <w:rPr>
          <w:rStyle w:val="Hyperlink"/>
          <w:noProof/>
          <w:color w:val="auto"/>
        </w:rPr>
        <w:t>.</w:t>
      </w:r>
      <w:r w:rsidRPr="007A0B5E">
        <w:rPr>
          <w:rStyle w:val="Hyperlink"/>
          <w:noProof/>
          <w:color w:val="auto"/>
        </w:rPr>
        <w:tab/>
      </w:r>
      <w:r w:rsidR="007A0B5E">
        <w:rPr>
          <w:bCs/>
        </w:rPr>
        <w:t>Прочие вопросы (пункт 8 повестки дня)</w:t>
      </w:r>
      <w:r w:rsidRPr="007A0B5E">
        <w:rPr>
          <w:rStyle w:val="Hyperlink"/>
          <w:noProof/>
          <w:webHidden/>
          <w:color w:val="auto"/>
        </w:rPr>
        <w:tab/>
      </w:r>
      <w:r w:rsidRPr="007A0B5E">
        <w:rPr>
          <w:rStyle w:val="Hyperlink"/>
          <w:noProof/>
          <w:webHidden/>
          <w:color w:val="auto"/>
        </w:rPr>
        <w:tab/>
        <w:t>61</w:t>
      </w:r>
      <w:r w:rsidR="007A0B5E" w:rsidRPr="007A0B5E">
        <w:rPr>
          <w:rStyle w:val="Hyperlink"/>
          <w:noProof/>
          <w:webHidden/>
          <w:color w:val="auto"/>
        </w:rPr>
        <w:t>–</w:t>
      </w:r>
      <w:r w:rsidRPr="007A0B5E">
        <w:rPr>
          <w:rStyle w:val="Hyperlink"/>
          <w:noProof/>
          <w:webHidden/>
          <w:color w:val="auto"/>
        </w:rPr>
        <w:t>63</w:t>
      </w:r>
      <w:r w:rsidRPr="007A0B5E">
        <w:rPr>
          <w:rStyle w:val="Hyperlink"/>
          <w:noProof/>
          <w:webHidden/>
          <w:color w:val="auto"/>
        </w:rPr>
        <w:tab/>
        <w:t>1</w:t>
      </w:r>
      <w:r w:rsidR="00685754">
        <w:rPr>
          <w:rStyle w:val="Hyperlink"/>
          <w:noProof/>
          <w:webHidden/>
          <w:color w:val="auto"/>
        </w:rPr>
        <w:t>3</w:t>
      </w:r>
    </w:p>
    <w:p w14:paraId="3CBAFC27"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rsidRPr="007A0B5E">
        <w:rPr>
          <w:rStyle w:val="Hyperlink"/>
          <w:noProof/>
          <w:color w:val="auto"/>
        </w:rPr>
        <w:tab/>
      </w:r>
      <w:r w:rsidRPr="00046061">
        <w:rPr>
          <w:rStyle w:val="Hyperlink"/>
          <w:noProof/>
          <w:color w:val="auto"/>
          <w:lang w:val="en-US"/>
        </w:rPr>
        <w:t>X</w:t>
      </w:r>
      <w:r w:rsidRPr="007A0B5E">
        <w:rPr>
          <w:rStyle w:val="Hyperlink"/>
          <w:noProof/>
          <w:color w:val="auto"/>
        </w:rPr>
        <w:t>.</w:t>
      </w:r>
      <w:r w:rsidRPr="007A0B5E">
        <w:rPr>
          <w:rStyle w:val="Hyperlink"/>
          <w:noProof/>
          <w:color w:val="auto"/>
        </w:rPr>
        <w:tab/>
      </w:r>
      <w:r w:rsidR="007A0B5E">
        <w:rPr>
          <w:bCs/>
        </w:rPr>
        <w:t>Утверждение доклада (пункт 9 повестки дня)</w:t>
      </w:r>
      <w:r w:rsidRPr="007A0B5E">
        <w:rPr>
          <w:rStyle w:val="Hyperlink"/>
          <w:noProof/>
          <w:webHidden/>
          <w:color w:val="auto"/>
        </w:rPr>
        <w:tab/>
      </w:r>
      <w:r w:rsidRPr="007A0B5E">
        <w:rPr>
          <w:rStyle w:val="Hyperlink"/>
          <w:noProof/>
          <w:webHidden/>
          <w:color w:val="auto"/>
        </w:rPr>
        <w:tab/>
        <w:t>64</w:t>
      </w:r>
      <w:r w:rsidRPr="007A0B5E">
        <w:rPr>
          <w:rStyle w:val="Hyperlink"/>
          <w:noProof/>
          <w:webHidden/>
          <w:color w:val="auto"/>
        </w:rPr>
        <w:tab/>
        <w:t>1</w:t>
      </w:r>
      <w:r w:rsidR="00685754">
        <w:rPr>
          <w:rStyle w:val="Hyperlink"/>
          <w:noProof/>
          <w:webHidden/>
          <w:color w:val="auto"/>
        </w:rPr>
        <w:t>3</w:t>
      </w:r>
    </w:p>
    <w:p w14:paraId="6C6825CE" w14:textId="77777777" w:rsidR="00046061" w:rsidRPr="007A0B5E" w:rsidRDefault="00046061" w:rsidP="00046061">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rPr>
      </w:pPr>
      <w:r>
        <w:t>Приложения</w:t>
      </w:r>
    </w:p>
    <w:p w14:paraId="727F2E2B" w14:textId="77777777" w:rsidR="00046061" w:rsidRPr="00685754" w:rsidRDefault="00046061" w:rsidP="00046061">
      <w:pPr>
        <w:keepNext/>
        <w:keepLines/>
        <w:tabs>
          <w:tab w:val="right" w:pos="850"/>
          <w:tab w:val="left" w:pos="1134"/>
          <w:tab w:val="left" w:pos="1559"/>
          <w:tab w:val="left" w:pos="1984"/>
          <w:tab w:val="left" w:leader="dot" w:pos="8900"/>
          <w:tab w:val="right" w:pos="9638"/>
        </w:tabs>
        <w:spacing w:after="120"/>
        <w:ind w:left="1134" w:hanging="1134"/>
      </w:pPr>
      <w:r w:rsidRPr="00CF305C">
        <w:rPr>
          <w:noProof/>
        </w:rPr>
        <w:tab/>
      </w:r>
      <w:r w:rsidRPr="007A0B5E">
        <w:rPr>
          <w:noProof/>
          <w:lang w:val="en-US"/>
        </w:rPr>
        <w:t>I</w:t>
      </w:r>
      <w:r w:rsidRPr="00CF305C">
        <w:rPr>
          <w:noProof/>
        </w:rPr>
        <w:t>.</w:t>
      </w:r>
      <w:r w:rsidRPr="00CF305C">
        <w:rPr>
          <w:noProof/>
        </w:rPr>
        <w:tab/>
        <w:t xml:space="preserve">Проекты поправок к Правилам, прилагаемым к ВОПОГ, для вступления в силу 1 января </w:t>
      </w:r>
      <w:r w:rsidR="007A0B5E" w:rsidRPr="00CF305C">
        <w:rPr>
          <w:noProof/>
        </w:rPr>
        <w:br/>
      </w:r>
      <w:r w:rsidRPr="00CF305C">
        <w:rPr>
          <w:noProof/>
        </w:rPr>
        <w:t>2021 года……………………</w:t>
      </w:r>
      <w:r w:rsidRPr="00CF305C">
        <w:rPr>
          <w:webHidden/>
        </w:rPr>
        <w:tab/>
      </w:r>
      <w:r w:rsidR="00685754" w:rsidRPr="00CF305C">
        <w:rPr>
          <w:webHidden/>
        </w:rPr>
        <w:tab/>
      </w:r>
      <w:r w:rsidR="00685754">
        <w:rPr>
          <w:webHidden/>
        </w:rPr>
        <w:t>14</w:t>
      </w:r>
    </w:p>
    <w:p w14:paraId="141B1BD6" w14:textId="77777777" w:rsidR="00046061" w:rsidRPr="00685754" w:rsidRDefault="00046061" w:rsidP="00046061">
      <w:pPr>
        <w:keepNext/>
        <w:keepLines/>
        <w:tabs>
          <w:tab w:val="right" w:pos="850"/>
          <w:tab w:val="left" w:pos="1134"/>
          <w:tab w:val="left" w:pos="1559"/>
          <w:tab w:val="left" w:pos="1984"/>
          <w:tab w:val="left" w:leader="dot" w:pos="8900"/>
          <w:tab w:val="right" w:pos="9638"/>
        </w:tabs>
        <w:spacing w:after="120"/>
        <w:ind w:left="1134" w:hanging="1134"/>
      </w:pPr>
      <w:r w:rsidRPr="00685754">
        <w:rPr>
          <w:noProof/>
        </w:rPr>
        <w:tab/>
      </w:r>
      <w:r w:rsidRPr="007A0B5E">
        <w:rPr>
          <w:noProof/>
          <w:lang w:val="en-US"/>
        </w:rPr>
        <w:t>II</w:t>
      </w:r>
      <w:r w:rsidRPr="00685754">
        <w:rPr>
          <w:noProof/>
        </w:rPr>
        <w:t>.</w:t>
      </w:r>
      <w:r w:rsidRPr="00685754">
        <w:rPr>
          <w:noProof/>
        </w:rPr>
        <w:tab/>
        <w:t>Поправки к образцам стандартизованных перечней проверок судов</w:t>
      </w:r>
      <w:r w:rsidRPr="00685754">
        <w:rPr>
          <w:noProof/>
          <w:webHidden/>
        </w:rPr>
        <w:tab/>
      </w:r>
      <w:r w:rsidRPr="00685754">
        <w:rPr>
          <w:noProof/>
          <w:webHidden/>
        </w:rPr>
        <w:tab/>
      </w:r>
      <w:r w:rsidR="00685754">
        <w:rPr>
          <w:noProof/>
          <w:webHidden/>
        </w:rPr>
        <w:t>15</w:t>
      </w:r>
    </w:p>
    <w:p w14:paraId="6F07B017" w14:textId="77777777" w:rsidR="00685754" w:rsidRPr="00685754" w:rsidRDefault="00046061" w:rsidP="007A0B5E">
      <w:pPr>
        <w:keepNext/>
        <w:keepLines/>
        <w:tabs>
          <w:tab w:val="right" w:pos="850"/>
          <w:tab w:val="left" w:pos="1134"/>
          <w:tab w:val="left" w:pos="1559"/>
          <w:tab w:val="left" w:pos="1984"/>
          <w:tab w:val="left" w:leader="dot" w:pos="8900"/>
          <w:tab w:val="right" w:pos="9638"/>
        </w:tabs>
        <w:spacing w:after="120"/>
        <w:ind w:left="1134" w:hanging="1134"/>
        <w:rPr>
          <w:noProof/>
        </w:rPr>
      </w:pPr>
      <w:r w:rsidRPr="00685754">
        <w:rPr>
          <w:noProof/>
        </w:rPr>
        <w:tab/>
      </w:r>
      <w:r w:rsidRPr="007A0B5E">
        <w:rPr>
          <w:noProof/>
          <w:lang w:val="en-US"/>
        </w:rPr>
        <w:t>III</w:t>
      </w:r>
      <w:r w:rsidRPr="00685754">
        <w:rPr>
          <w:noProof/>
        </w:rPr>
        <w:t>.</w:t>
      </w:r>
      <w:r w:rsidRPr="00685754">
        <w:rPr>
          <w:noProof/>
        </w:rPr>
        <w:tab/>
        <w:t xml:space="preserve">Исправления к документу </w:t>
      </w:r>
      <w:r w:rsidRPr="007A0B5E">
        <w:rPr>
          <w:noProof/>
          <w:lang w:val="en-US"/>
        </w:rPr>
        <w:t>ECE</w:t>
      </w:r>
      <w:r w:rsidRPr="00685754">
        <w:rPr>
          <w:noProof/>
        </w:rPr>
        <w:t>/</w:t>
      </w:r>
      <w:r w:rsidRPr="007A0B5E">
        <w:rPr>
          <w:noProof/>
          <w:lang w:val="en-US"/>
        </w:rPr>
        <w:t>TRANS</w:t>
      </w:r>
      <w:r w:rsidRPr="00685754">
        <w:rPr>
          <w:noProof/>
        </w:rPr>
        <w:t xml:space="preserve">/276 (издание ВОПОГ 2019 года) (Исправления, </w:t>
      </w:r>
      <w:r w:rsidR="007A0B5E" w:rsidRPr="00685754">
        <w:rPr>
          <w:noProof/>
        </w:rPr>
        <w:br/>
      </w:r>
      <w:r w:rsidRPr="00685754">
        <w:rPr>
          <w:noProof/>
        </w:rPr>
        <w:t>не требующие принятия Договаривающимися сторонами)</w:t>
      </w:r>
      <w:r w:rsidRPr="00685754">
        <w:rPr>
          <w:noProof/>
        </w:rPr>
        <w:tab/>
      </w:r>
      <w:r w:rsidRPr="00685754">
        <w:rPr>
          <w:noProof/>
        </w:rPr>
        <w:tab/>
      </w:r>
      <w:r w:rsidR="00685754">
        <w:rPr>
          <w:noProof/>
        </w:rPr>
        <w:t>16</w:t>
      </w:r>
    </w:p>
    <w:p w14:paraId="14FB49E9" w14:textId="77777777" w:rsidR="00046061" w:rsidRPr="00B21BCF" w:rsidRDefault="00046061" w:rsidP="007A0B5E">
      <w:pPr>
        <w:keepNext/>
        <w:keepLines/>
        <w:tabs>
          <w:tab w:val="right" w:pos="850"/>
          <w:tab w:val="left" w:pos="1134"/>
          <w:tab w:val="left" w:pos="1559"/>
          <w:tab w:val="left" w:pos="1984"/>
          <w:tab w:val="left" w:leader="dot" w:pos="8900"/>
          <w:tab w:val="right" w:pos="9638"/>
        </w:tabs>
        <w:spacing w:after="120"/>
        <w:ind w:left="1134" w:hanging="1134"/>
      </w:pPr>
      <w:r w:rsidRPr="00B21BCF">
        <w:br w:type="page"/>
      </w:r>
    </w:p>
    <w:p w14:paraId="074F2453" w14:textId="77777777" w:rsidR="00046061" w:rsidRPr="00B21BCF" w:rsidRDefault="00046061" w:rsidP="00746C12">
      <w:pPr>
        <w:pStyle w:val="HChG"/>
        <w:spacing w:before="320" w:after="200"/>
      </w:pPr>
      <w:r>
        <w:lastRenderedPageBreak/>
        <w:tab/>
        <w:t>I.</w:t>
      </w:r>
      <w:r>
        <w:tab/>
        <w:t>Участники</w:t>
      </w:r>
      <w:bookmarkStart w:id="6" w:name="_Toc32481631"/>
      <w:bookmarkStart w:id="7" w:name="_Hlk536607859"/>
      <w:bookmarkEnd w:id="6"/>
    </w:p>
    <w:p w14:paraId="02312BDE" w14:textId="77777777" w:rsidR="00046061" w:rsidRPr="00B21BCF" w:rsidRDefault="00046061" w:rsidP="00046061">
      <w:pPr>
        <w:pStyle w:val="SingleTxtG"/>
      </w:pPr>
      <w:bookmarkStart w:id="8" w:name="_Hlk30518676"/>
      <w:r>
        <w:t>1.</w:t>
      </w:r>
      <w:r>
        <w:tab/>
        <w:t>Совместное совещание экспертов по Правилам, прилагаемым к Европейскому соглашению о международной перевозке опасных грузов по внутренним водным путям (ВОПОГ) (Комитет по вопросам безопасности ВОПОГ), провело свою тридцать шестую сессию в Женеве 27−31 января 2020 года.</w:t>
      </w:r>
    </w:p>
    <w:p w14:paraId="336CA177" w14:textId="77777777" w:rsidR="00046061" w:rsidRPr="00EE7877" w:rsidRDefault="00046061" w:rsidP="00046061">
      <w:pPr>
        <w:pStyle w:val="SingleTxtG"/>
      </w:pPr>
      <w:r>
        <w:t>2.</w:t>
      </w:r>
      <w:r>
        <w:tab/>
        <w:t xml:space="preserve">В работе сессии приняли участие представители следующих стран: </w:t>
      </w:r>
      <w:r w:rsidRPr="00EE7877">
        <w:t>Австрии, Бельгии, Германии, Нидерландов, Польши, Российской Федерации, Румынии, Сербии, Франции, Чешской Республики и Швейцарии.</w:t>
      </w:r>
    </w:p>
    <w:p w14:paraId="697B2673" w14:textId="77777777" w:rsidR="00046061" w:rsidRPr="00125586" w:rsidRDefault="00046061" w:rsidP="00046061">
      <w:pPr>
        <w:pStyle w:val="SingleTxtG"/>
      </w:pPr>
      <w:r>
        <w:t>3.</w:t>
      </w:r>
      <w:r>
        <w:tab/>
        <w:t xml:space="preserve">Были представлены следующие межправительственные организации: Дунайская комиссия, Европейский союз и Центральная комиссия судоходства по Рейну (ЦКСР). </w:t>
      </w:r>
    </w:p>
    <w:p w14:paraId="347F00EA" w14:textId="77777777" w:rsidR="00046061" w:rsidRPr="00B21BCF" w:rsidRDefault="00046061" w:rsidP="00046061">
      <w:pPr>
        <w:pStyle w:val="SingleTxtG"/>
      </w:pPr>
      <w:r>
        <w:t>4.</w:t>
      </w:r>
      <w:r>
        <w:tab/>
        <w:t>Были также представлены следующие неправительственные организации: Европейская организация судоводителей (ЕОС), Европейский совет химической промышленности (ЕСФХП), Европейский союз речного судоходства (ЕСРС), Международный комитет по предотвращению производственных аварий на речном транспорте (СИПА), Рекомендованные классификационные общества ВОПОГ, Федерация европейских ассоциаций владельцев цистерн-хранилищ (ФЕТСА) и «</w:t>
      </w:r>
      <w:proofErr w:type="spellStart"/>
      <w:r>
        <w:t>Фьюэлз-Юроп</w:t>
      </w:r>
      <w:proofErr w:type="spellEnd"/>
      <w:r>
        <w:t>».</w:t>
      </w:r>
    </w:p>
    <w:bookmarkEnd w:id="7"/>
    <w:bookmarkEnd w:id="8"/>
    <w:p w14:paraId="0752E382" w14:textId="77777777" w:rsidR="00046061" w:rsidRPr="00B21BCF" w:rsidRDefault="00046061" w:rsidP="00746C12">
      <w:pPr>
        <w:pStyle w:val="HChG"/>
        <w:spacing w:before="320" w:after="200"/>
      </w:pPr>
      <w:r>
        <w:tab/>
        <w:t>II.</w:t>
      </w:r>
      <w:r>
        <w:tab/>
        <w:t>Утверждение повестки дня (пункт 1 повестки дня)</w:t>
      </w:r>
      <w:bookmarkStart w:id="9" w:name="_Toc32481632"/>
      <w:bookmarkStart w:id="10" w:name="_Hlk536607922"/>
      <w:bookmarkEnd w:id="9"/>
    </w:p>
    <w:p w14:paraId="11EEA52E" w14:textId="77777777" w:rsidR="00D10E03" w:rsidRDefault="00021004" w:rsidP="00021004">
      <w:pPr>
        <w:tabs>
          <w:tab w:val="left" w:pos="1701"/>
          <w:tab w:val="left" w:pos="3119"/>
          <w:tab w:val="left" w:pos="3686"/>
        </w:tabs>
        <w:spacing w:after="120"/>
        <w:ind w:left="1134" w:hanging="1134"/>
      </w:pPr>
      <w:r>
        <w:rPr>
          <w:i/>
          <w:iCs/>
        </w:rPr>
        <w:tab/>
      </w:r>
      <w:r w:rsidR="00046061">
        <w:rPr>
          <w:i/>
          <w:iCs/>
        </w:rPr>
        <w:t>Документы:</w:t>
      </w:r>
      <w:r w:rsidR="00046061">
        <w:tab/>
      </w:r>
      <w:r w:rsidR="007A0B5E">
        <w:tab/>
      </w:r>
      <w:r w:rsidR="00046061">
        <w:t>ECE/TRANS/WP.15/AC.2/73 (секретариат)</w:t>
      </w:r>
      <w:r w:rsidR="007A0B5E">
        <w:br/>
      </w:r>
      <w:r w:rsidR="00046061">
        <w:tab/>
      </w:r>
      <w:r w:rsidR="007A0B5E">
        <w:tab/>
      </w:r>
      <w:r>
        <w:tab/>
      </w:r>
      <w:r w:rsidR="00046061" w:rsidRPr="00B21BCF">
        <w:rPr>
          <w:lang w:val="en-US"/>
        </w:rPr>
        <w:t>ECE</w:t>
      </w:r>
      <w:r w:rsidR="00046061" w:rsidRPr="00D10E03">
        <w:t>/</w:t>
      </w:r>
      <w:r w:rsidR="00046061" w:rsidRPr="00B21BCF">
        <w:rPr>
          <w:lang w:val="en-US"/>
        </w:rPr>
        <w:t>TRANS</w:t>
      </w:r>
      <w:r w:rsidR="00046061" w:rsidRPr="00D10E03">
        <w:t>/</w:t>
      </w:r>
      <w:r w:rsidR="00046061" w:rsidRPr="00B21BCF">
        <w:rPr>
          <w:lang w:val="en-US"/>
        </w:rPr>
        <w:t>WP</w:t>
      </w:r>
      <w:r w:rsidR="00046061" w:rsidRPr="00D10E03">
        <w:t>.15/</w:t>
      </w:r>
      <w:r w:rsidR="00046061" w:rsidRPr="00B21BCF">
        <w:rPr>
          <w:lang w:val="en-US"/>
        </w:rPr>
        <w:t>AC</w:t>
      </w:r>
      <w:r w:rsidR="00046061" w:rsidRPr="00D10E03">
        <w:t>.2/73/</w:t>
      </w:r>
      <w:r w:rsidR="00046061" w:rsidRPr="00B21BCF">
        <w:rPr>
          <w:lang w:val="en-US"/>
        </w:rPr>
        <w:t>Add</w:t>
      </w:r>
      <w:r w:rsidR="00046061" w:rsidRPr="00D10E03">
        <w:t>.1 (</w:t>
      </w:r>
      <w:r w:rsidR="00046061">
        <w:t>секретариат</w:t>
      </w:r>
      <w:r w:rsidR="00046061" w:rsidRPr="00D10E03">
        <w:t>)</w:t>
      </w:r>
    </w:p>
    <w:p w14:paraId="0B439CF9" w14:textId="77777777" w:rsidR="00046061" w:rsidRPr="00B21BCF" w:rsidRDefault="00D10E03" w:rsidP="00746C12">
      <w:pPr>
        <w:tabs>
          <w:tab w:val="left" w:pos="1701"/>
          <w:tab w:val="left" w:pos="3119"/>
          <w:tab w:val="left" w:pos="3686"/>
        </w:tabs>
        <w:spacing w:after="120"/>
        <w:ind w:left="1134" w:hanging="1134"/>
      </w:pPr>
      <w:r>
        <w:rPr>
          <w:i/>
          <w:iCs/>
        </w:rPr>
        <w:tab/>
      </w:r>
      <w:r w:rsidR="00046061">
        <w:rPr>
          <w:i/>
          <w:iCs/>
        </w:rPr>
        <w:t>Неофициальные документы:</w:t>
      </w:r>
      <w:r w:rsidR="00046061">
        <w:t xml:space="preserve"> </w:t>
      </w:r>
      <w:r w:rsidR="00046061">
        <w:tab/>
        <w:t>INF.1 и INF.17 (секретариат)</w:t>
      </w:r>
    </w:p>
    <w:p w14:paraId="3BE9A5F8" w14:textId="77777777" w:rsidR="00046061" w:rsidRPr="00B21BCF" w:rsidRDefault="00046061" w:rsidP="00046061">
      <w:pPr>
        <w:pStyle w:val="SingleTxtG"/>
        <w:spacing w:after="240"/>
      </w:pPr>
      <w:r>
        <w:t>5.</w:t>
      </w:r>
      <w:r>
        <w:tab/>
        <w:t>Комитет по вопросам безопасности утвердил подготовленную секретариатом повестку дня, измененную в соответствии с неофициальным документом INF.1 с целью учета неофициальных документов INF.1–INF.30.</w:t>
      </w:r>
      <w:bookmarkStart w:id="11" w:name="_Hlk30518706"/>
      <w:bookmarkEnd w:id="11"/>
    </w:p>
    <w:bookmarkEnd w:id="10"/>
    <w:p w14:paraId="0D90E6B3" w14:textId="77777777" w:rsidR="00046061" w:rsidRPr="00B21BCF" w:rsidRDefault="00046061" w:rsidP="00746C12">
      <w:pPr>
        <w:pStyle w:val="HChG"/>
        <w:spacing w:before="320" w:after="200"/>
      </w:pPr>
      <w:r>
        <w:tab/>
        <w:t>III.</w:t>
      </w:r>
      <w:r>
        <w:tab/>
        <w:t xml:space="preserve">Выборы должностных лиц на 2020 год </w:t>
      </w:r>
      <w:r w:rsidR="00BD5646">
        <w:br/>
      </w:r>
      <w:r>
        <w:t>(пункт 2 повестки дня)</w:t>
      </w:r>
      <w:bookmarkStart w:id="12" w:name="_Toc32481633"/>
      <w:bookmarkEnd w:id="12"/>
    </w:p>
    <w:p w14:paraId="0AEF1F12" w14:textId="77777777" w:rsidR="00046061" w:rsidRPr="00B21BCF" w:rsidRDefault="00046061" w:rsidP="00046061">
      <w:pPr>
        <w:pStyle w:val="SingleTxtG"/>
      </w:pPr>
      <w:r>
        <w:t xml:space="preserve">6. </w:t>
      </w:r>
      <w:r>
        <w:tab/>
        <w:t xml:space="preserve">По предложению представителя Швейцарии, которого поддержали представители Бельгии, Германии и Франции, Комитет по вопросам безопасности вновь избрал г-на Х. </w:t>
      </w:r>
      <w:proofErr w:type="spellStart"/>
      <w:r>
        <w:t>Лангенберга</w:t>
      </w:r>
      <w:proofErr w:type="spellEnd"/>
      <w:r>
        <w:t xml:space="preserve"> (Нидерланды) Председателем и г-на Б. </w:t>
      </w:r>
      <w:proofErr w:type="spellStart"/>
      <w:r>
        <w:t>Биркльхубера</w:t>
      </w:r>
      <w:proofErr w:type="spellEnd"/>
      <w:r>
        <w:t xml:space="preserve"> (Австрия) заместителем Председателя для своих сессий в 2020 году.</w:t>
      </w:r>
    </w:p>
    <w:p w14:paraId="1287B84E" w14:textId="77777777" w:rsidR="00046061" w:rsidRPr="00B21BCF" w:rsidRDefault="00046061" w:rsidP="00746C12">
      <w:pPr>
        <w:pStyle w:val="HChG"/>
        <w:spacing w:before="320" w:after="200"/>
      </w:pPr>
      <w:r>
        <w:tab/>
        <w:t>IV.</w:t>
      </w:r>
      <w:r>
        <w:tab/>
        <w:t xml:space="preserve">Вопросы, вытекающие из работы органов Организации Объединенных Наций или других организаций </w:t>
      </w:r>
      <w:r w:rsidR="00D10E03">
        <w:br/>
      </w:r>
      <w:r>
        <w:t>(пункт 3 повестки дня)</w:t>
      </w:r>
      <w:bookmarkStart w:id="13" w:name="_Hlk536608040"/>
      <w:bookmarkStart w:id="14" w:name="_Toc32481634"/>
      <w:bookmarkEnd w:id="13"/>
      <w:bookmarkEnd w:id="14"/>
    </w:p>
    <w:p w14:paraId="7BB635BD" w14:textId="77777777" w:rsidR="00046061" w:rsidRPr="00B21BCF" w:rsidRDefault="00046061" w:rsidP="00046061">
      <w:pPr>
        <w:pStyle w:val="SingleTxtG"/>
      </w:pPr>
      <w:r>
        <w:t>7.</w:t>
      </w:r>
      <w:r>
        <w:tab/>
        <w:t>Напомнив об информации, представленной секретариатом (ECE/TRANS/</w:t>
      </w:r>
      <w:r w:rsidR="00D10E03" w:rsidRPr="00D10E03">
        <w:t xml:space="preserve"> </w:t>
      </w:r>
      <w:r>
        <w:t>WP.15/AC.2/70, пункт 10) на январской сессии 2019 года, о стратегии Комитета по внутреннему транспорту (КВТ) на период до 2030 года, Комитет по вопросам безопасности не отметил никаких вопросов, связанных с его работой, и решил подробно рассмотреть на одной из следующих сессий вопрос об осуществлении стратегии КВТ и его плана действий (ECE/TRANS/288/Add.2).</w:t>
      </w:r>
    </w:p>
    <w:p w14:paraId="183896B6" w14:textId="77777777" w:rsidR="00046061" w:rsidRPr="00B21BCF" w:rsidRDefault="00046061" w:rsidP="00746C12">
      <w:pPr>
        <w:pStyle w:val="H1G"/>
      </w:pPr>
      <w:r>
        <w:tab/>
        <w:t>A.</w:t>
      </w:r>
      <w:r>
        <w:tab/>
        <w:t>Информация, полученная от секретариата Дунайской комиссии</w:t>
      </w:r>
      <w:bookmarkStart w:id="15" w:name="_Toc32481635"/>
      <w:bookmarkEnd w:id="15"/>
    </w:p>
    <w:p w14:paraId="4DFA921E" w14:textId="77777777" w:rsidR="00046061" w:rsidRPr="00125586" w:rsidRDefault="00746C12" w:rsidP="00746C12">
      <w:pPr>
        <w:tabs>
          <w:tab w:val="left" w:pos="1701"/>
          <w:tab w:val="left" w:pos="3119"/>
          <w:tab w:val="left" w:pos="3686"/>
        </w:tabs>
        <w:spacing w:after="120"/>
        <w:ind w:left="1134" w:hanging="1134"/>
      </w:pPr>
      <w:r>
        <w:rPr>
          <w:i/>
          <w:iCs/>
        </w:rPr>
        <w:tab/>
      </w:r>
      <w:r w:rsidR="00046061">
        <w:rPr>
          <w:i/>
          <w:iCs/>
        </w:rPr>
        <w:t>Неофициальный документ</w:t>
      </w:r>
      <w:r w:rsidR="00046061">
        <w:t xml:space="preserve">: </w:t>
      </w:r>
      <w:r w:rsidR="00046061">
        <w:tab/>
        <w:t>INF.19 (</w:t>
      </w:r>
      <w:r w:rsidR="00046061" w:rsidRPr="00CF305C">
        <w:t>Дунайская</w:t>
      </w:r>
      <w:r w:rsidR="00046061">
        <w:t xml:space="preserve"> комиссия)</w:t>
      </w:r>
    </w:p>
    <w:p w14:paraId="20C4661D" w14:textId="77777777" w:rsidR="00046061" w:rsidRPr="00B21BCF" w:rsidRDefault="00046061" w:rsidP="00046061">
      <w:pPr>
        <w:pStyle w:val="SingleTxtG"/>
      </w:pPr>
      <w:r>
        <w:t>8.</w:t>
      </w:r>
      <w:r>
        <w:tab/>
        <w:t>Комитет по вопросам безопасности с интересом воспринял представленную Дунайской комиссией</w:t>
      </w:r>
      <w:r w:rsidRPr="00927322">
        <w:t xml:space="preserve"> </w:t>
      </w:r>
      <w:r>
        <w:t xml:space="preserve">информацию в отношении количества источников энергии, </w:t>
      </w:r>
      <w:r>
        <w:lastRenderedPageBreak/>
        <w:t>главным образом внешних источников электроснабжения и аккумуляторных батарей, на борту несамоходных барж.</w:t>
      </w:r>
    </w:p>
    <w:p w14:paraId="298E1884" w14:textId="77777777" w:rsidR="00046061" w:rsidRPr="00B21BCF" w:rsidRDefault="00046061" w:rsidP="00046061">
      <w:pPr>
        <w:pStyle w:val="SingleTxtG"/>
      </w:pPr>
      <w:r>
        <w:t>9.</w:t>
      </w:r>
      <w:r>
        <w:tab/>
        <w:t xml:space="preserve">После того как Дунайская комиссия представила дополнительную информацию, был также сделан вывод, что с учетом недавнего введения Международной морской организацией правил, касающихся </w:t>
      </w:r>
      <w:proofErr w:type="spellStart"/>
      <w:r>
        <w:t>низкосернистого</w:t>
      </w:r>
      <w:proofErr w:type="spellEnd"/>
      <w:r>
        <w:t xml:space="preserve"> топлива, и связанных с этим дополнительных расходов будет возрастать интерес к альтернативным видам топлива в контексте внутреннего судоходства, например к использованию природного газа, сжиженного нефтяного газа, водорода или гибридных систем. </w:t>
      </w:r>
    </w:p>
    <w:p w14:paraId="4B4F3959" w14:textId="77777777" w:rsidR="00046061" w:rsidRPr="00B21BCF" w:rsidRDefault="00046061" w:rsidP="00046061">
      <w:pPr>
        <w:pStyle w:val="H1G"/>
      </w:pPr>
      <w:r>
        <w:tab/>
        <w:t>B.</w:t>
      </w:r>
      <w:r>
        <w:tab/>
      </w:r>
      <w:r>
        <w:rPr>
          <w:bCs/>
        </w:rPr>
        <w:t>Информация о специальных требованиях к электрическим движительным комплексам в EС-ТТСВП</w:t>
      </w:r>
      <w:bookmarkStart w:id="16" w:name="_Toc32481636"/>
      <w:bookmarkEnd w:id="16"/>
    </w:p>
    <w:p w14:paraId="3957EA6B" w14:textId="77777777" w:rsidR="00046061" w:rsidRPr="00B21BCF" w:rsidRDefault="00746C12" w:rsidP="00746C12">
      <w:pPr>
        <w:tabs>
          <w:tab w:val="left" w:pos="1701"/>
          <w:tab w:val="left" w:pos="3119"/>
          <w:tab w:val="left" w:pos="3686"/>
        </w:tabs>
        <w:spacing w:after="120"/>
        <w:ind w:left="1134" w:hanging="1134"/>
      </w:pPr>
      <w:r>
        <w:rPr>
          <w:i/>
          <w:iCs/>
        </w:rPr>
        <w:tab/>
      </w:r>
      <w:r w:rsidR="00046061">
        <w:rPr>
          <w:i/>
          <w:iCs/>
        </w:rPr>
        <w:t>Неофициальный документ</w:t>
      </w:r>
      <w:r w:rsidR="00046061">
        <w:t xml:space="preserve">: </w:t>
      </w:r>
      <w:r w:rsidR="00046061">
        <w:tab/>
        <w:t>INF.23 (</w:t>
      </w:r>
      <w:r w:rsidR="00046061" w:rsidRPr="00CF305C">
        <w:t>ЦКСР</w:t>
      </w:r>
      <w:r w:rsidR="00046061">
        <w:t>)</w:t>
      </w:r>
    </w:p>
    <w:p w14:paraId="7CC8D19A" w14:textId="77777777" w:rsidR="00046061" w:rsidRPr="00B21BCF" w:rsidRDefault="00046061" w:rsidP="00046061">
      <w:pPr>
        <w:pStyle w:val="SingleTxtG"/>
      </w:pPr>
      <w:r>
        <w:t>10.</w:t>
      </w:r>
      <w:r>
        <w:tab/>
        <w:t>По просьбе Комитета по вопросам безопасности, сформулированной на его предыдущей сессии, представитель ЦКСР сообщил о работе, проделанной на уровне КЕСНИ</w:t>
      </w:r>
      <w:r w:rsidRPr="00D10E03">
        <w:rPr>
          <w:sz w:val="18"/>
          <w:szCs w:val="18"/>
          <w:vertAlign w:val="superscript"/>
        </w:rPr>
        <w:footnoteReference w:id="2"/>
      </w:r>
      <w:r>
        <w:t xml:space="preserve"> в области электрических движительных комплексов для судов, включении положений в EС-ТТСВП</w:t>
      </w:r>
      <w:r w:rsidRPr="00D10E03">
        <w:rPr>
          <w:sz w:val="18"/>
          <w:szCs w:val="18"/>
          <w:vertAlign w:val="superscript"/>
        </w:rPr>
        <w:footnoteReference w:id="3"/>
      </w:r>
      <w:r>
        <w:t xml:space="preserve"> и последствиях для судов, используемых для перевозки опасных грузов. Было отмечено, что требования ВОПОГ, применяемые к судам и оборудованию, действуют независимо от типа используемого движительного комплекса и что</w:t>
      </w:r>
      <w:r w:rsidRPr="00DF3A37">
        <w:t xml:space="preserve"> </w:t>
      </w:r>
      <w:r>
        <w:t>для целей использования электрических движительных комплексов нет необходимости вносить в ВОПОГ поправки.</w:t>
      </w:r>
    </w:p>
    <w:p w14:paraId="3F1DECC4" w14:textId="77777777" w:rsidR="00046061" w:rsidRPr="00B21BCF" w:rsidRDefault="00046061" w:rsidP="00046061">
      <w:pPr>
        <w:pStyle w:val="SingleTxtG"/>
      </w:pPr>
      <w:r>
        <w:t>11.</w:t>
      </w:r>
      <w:r>
        <w:tab/>
        <w:t>После обсуждения вопроса об использовании альтернативных технологий для силовых установок на судах, используемых для перевозки опасных грузов, Комитет по вопросам безопасности пришел к выводу о том, что суда должны поддерживать одинаковый уровень безопасности независимо от типа перевозимых грузов и используемого движительного комплекса. В связи с этим был сделан вывод о том, что требуемый уровень безопасности может быть достигнут путем включения в ВОПОГ ссылок на соответствующие положения EС-ТТСВП. Комитет по вопросам безопасности отметил, что соответствующие положения EС-ТТСВП или любого другого подходящего стандарта должны быть доступны на русском языке.</w:t>
      </w:r>
    </w:p>
    <w:p w14:paraId="7A1103BA" w14:textId="77777777" w:rsidR="00046061" w:rsidRPr="00B21BCF" w:rsidRDefault="00046061" w:rsidP="00046061">
      <w:pPr>
        <w:pStyle w:val="SingleTxtG"/>
      </w:pPr>
      <w:r>
        <w:t>12.</w:t>
      </w:r>
      <w:r>
        <w:tab/>
        <w:t>Комитет по вопросам безопасности подчеркнул, что системы противопожарной защиты, требования к вентиляции, конструкция машинных отделений и т.</w:t>
      </w:r>
      <w:r w:rsidR="00F8242F">
        <w:t> </w:t>
      </w:r>
      <w:r>
        <w:t>д. должны подходить для конкретного используемого движительного комплекса. Было решено, что следует, однако, провести обзор ВОПОГ с точки зрения включения дополнительных положений в увязке с перевозкой опасных грузов на таких инновационных судах и включения в соответствующих случаях ссылок на другие международные стандарты или правила, такие как EС-ТТСВП. Представитель ЦКСР изъявил готовность разработать предложение для рассмотрения на одной из следующих сессий Комитета по вопросам безопасности.</w:t>
      </w:r>
    </w:p>
    <w:p w14:paraId="79C8DF51" w14:textId="77777777" w:rsidR="00046061" w:rsidRPr="00B21BCF" w:rsidRDefault="00046061" w:rsidP="00046061">
      <w:pPr>
        <w:pStyle w:val="H1G"/>
      </w:pPr>
      <w:r>
        <w:tab/>
        <w:t>C.</w:t>
      </w:r>
      <w:r>
        <w:tab/>
      </w:r>
      <w:r>
        <w:rPr>
          <w:bCs/>
        </w:rPr>
        <w:t>Информация о возможностях финансирования «озеленения» перевозок опасных грузов</w:t>
      </w:r>
      <w:bookmarkStart w:id="17" w:name="_Toc32481637"/>
      <w:bookmarkEnd w:id="17"/>
    </w:p>
    <w:p w14:paraId="2A2C243B" w14:textId="77777777" w:rsidR="00046061" w:rsidRPr="00125586" w:rsidRDefault="00746C12" w:rsidP="00746C12">
      <w:pPr>
        <w:tabs>
          <w:tab w:val="left" w:pos="1701"/>
          <w:tab w:val="left" w:pos="3119"/>
          <w:tab w:val="left" w:pos="3686"/>
        </w:tabs>
        <w:spacing w:after="120"/>
        <w:ind w:left="1134" w:hanging="1134"/>
      </w:pPr>
      <w:r>
        <w:rPr>
          <w:i/>
          <w:iCs/>
        </w:rPr>
        <w:tab/>
      </w:r>
      <w:r w:rsidR="00046061">
        <w:rPr>
          <w:i/>
          <w:iCs/>
        </w:rPr>
        <w:t>Неофициальный документ</w:t>
      </w:r>
      <w:r w:rsidR="00046061">
        <w:t xml:space="preserve">: </w:t>
      </w:r>
      <w:r w:rsidR="00046061">
        <w:tab/>
        <w:t>INF.24 (</w:t>
      </w:r>
      <w:r w:rsidR="00046061" w:rsidRPr="00CF305C">
        <w:t>Европейская</w:t>
      </w:r>
      <w:r w:rsidR="00046061">
        <w:t xml:space="preserve"> комиссия)</w:t>
      </w:r>
    </w:p>
    <w:p w14:paraId="7A76C45F" w14:textId="77777777" w:rsidR="00046061" w:rsidRPr="00B21BCF" w:rsidRDefault="00046061" w:rsidP="00046061">
      <w:pPr>
        <w:pStyle w:val="SingleTxtG"/>
      </w:pPr>
      <w:r>
        <w:t>13.</w:t>
      </w:r>
      <w:r>
        <w:tab/>
        <w:t xml:space="preserve">Комитет по вопросам безопасности с удовлетворением отметил информацию Европейской комиссии о возможном финансировании проектов, направленных на «озеленение» (экологизацию) перевозок опасных грузов по внутренним водным путям в рамках Европейского союза. Было отмечено, что конкурс проектов будет открыт в апреле 2020 года и будет распространяться также на страны, не входящие в ЕС, </w:t>
      </w:r>
      <w:r w:rsidR="00F8242F">
        <w:br/>
      </w:r>
      <w:r>
        <w:lastRenderedPageBreak/>
        <w:t xml:space="preserve">при условии, что лидер проекта находится на территории ЕС. Более подробная информация о так называемой программе LIFE, являющейся инструментом финансирования деятельности ЕС в области окружающей среды и климата, доступна по адресу </w:t>
      </w:r>
      <w:hyperlink r:id="rId8" w:history="1">
        <w:r w:rsidRPr="00D10E03">
          <w:rPr>
            <w:rStyle w:val="Hyperlink"/>
          </w:rPr>
          <w:t>https://ec.europa.eu/easme/en/life</w:t>
        </w:r>
      </w:hyperlink>
      <w:r>
        <w:t>.</w:t>
      </w:r>
    </w:p>
    <w:p w14:paraId="395861A7" w14:textId="77777777" w:rsidR="00046061" w:rsidRPr="00B21BCF" w:rsidRDefault="00046061" w:rsidP="00046061">
      <w:pPr>
        <w:pStyle w:val="HChG"/>
      </w:pPr>
      <w:r>
        <w:tab/>
        <w:t>V.</w:t>
      </w:r>
      <w:r>
        <w:tab/>
      </w:r>
      <w:r>
        <w:rPr>
          <w:bCs/>
        </w:rPr>
        <w:t>Применение Европейского соглашения о международной перевозке опасных грузов по внутренним водным путям (ВОПОГ) (пункт 4 повестки дня)</w:t>
      </w:r>
      <w:bookmarkStart w:id="18" w:name="_Toc505688404"/>
      <w:bookmarkStart w:id="19" w:name="_Toc32481638"/>
      <w:bookmarkEnd w:id="18"/>
      <w:bookmarkEnd w:id="19"/>
    </w:p>
    <w:p w14:paraId="0EA7284D" w14:textId="77777777" w:rsidR="00046061" w:rsidRPr="00D0044C" w:rsidRDefault="00046061" w:rsidP="00046061">
      <w:pPr>
        <w:pStyle w:val="H1G"/>
        <w:keepNext w:val="0"/>
        <w:keepLines w:val="0"/>
      </w:pPr>
      <w:r>
        <w:tab/>
        <w:t>A.</w:t>
      </w:r>
      <w:r>
        <w:tab/>
      </w:r>
      <w:r>
        <w:rPr>
          <w:bCs/>
        </w:rPr>
        <w:t>Состояние ВОПОГ</w:t>
      </w:r>
      <w:bookmarkStart w:id="20" w:name="_Toc32481639"/>
      <w:bookmarkEnd w:id="20"/>
    </w:p>
    <w:p w14:paraId="3DC1C347" w14:textId="77777777" w:rsidR="00046061" w:rsidRPr="00125586" w:rsidRDefault="00046061" w:rsidP="00046061">
      <w:pPr>
        <w:pStyle w:val="SingleTxtG"/>
      </w:pPr>
      <w:r>
        <w:t>14.</w:t>
      </w:r>
      <w:r>
        <w:tab/>
        <w:t>Комитет по вопросам безопасности отметил, что предлагаемые исправления, содержащиеся в документах ECE/TRANS/WP.15/AC.2/70, приложение III и Corr.1, и ECE/TRANS/WP.15/AC.2/72, приложение III, были направлены Договаривающимся сторонам 15 октября 2019 года для принятия (см. C.N.492.2019.TREATIES-XI-D-6). Исправления были сочтены принятыми 13 января 2020 года (C.N.</w:t>
      </w:r>
      <w:proofErr w:type="gramStart"/>
      <w:r>
        <w:t>34.2020.TREATIES</w:t>
      </w:r>
      <w:proofErr w:type="gramEnd"/>
      <w:r>
        <w:t>-XI-D-6).</w:t>
      </w:r>
    </w:p>
    <w:p w14:paraId="4D6D4233" w14:textId="77777777" w:rsidR="00046061" w:rsidRPr="00B21BCF" w:rsidRDefault="00046061" w:rsidP="00046061">
      <w:pPr>
        <w:pStyle w:val="H1G"/>
      </w:pPr>
      <w:r>
        <w:tab/>
        <w:t>B.</w:t>
      </w:r>
      <w:r>
        <w:tab/>
      </w:r>
      <w:r>
        <w:rPr>
          <w:bCs/>
        </w:rPr>
        <w:t>Специальные разрешения, отступления и эквивалентные аналоги</w:t>
      </w:r>
      <w:bookmarkStart w:id="21" w:name="_Toc32481640"/>
      <w:bookmarkEnd w:id="21"/>
    </w:p>
    <w:p w14:paraId="73917C56" w14:textId="77777777" w:rsidR="00046061" w:rsidRPr="00B21BCF" w:rsidRDefault="00746C12" w:rsidP="00746C12">
      <w:pPr>
        <w:tabs>
          <w:tab w:val="left" w:pos="1701"/>
          <w:tab w:val="left" w:pos="3119"/>
          <w:tab w:val="left" w:pos="3686"/>
        </w:tabs>
        <w:spacing w:after="120"/>
        <w:ind w:left="1134" w:hanging="1134"/>
      </w:pPr>
      <w:r>
        <w:rPr>
          <w:i/>
          <w:iCs/>
        </w:rPr>
        <w:tab/>
      </w:r>
      <w:r w:rsidR="00046061">
        <w:rPr>
          <w:i/>
          <w:iCs/>
        </w:rPr>
        <w:t>Документ</w:t>
      </w:r>
      <w:r w:rsidR="00046061">
        <w:t xml:space="preserve">: </w:t>
      </w:r>
      <w:r w:rsidR="00046061">
        <w:tab/>
      </w:r>
      <w:r w:rsidR="00046061">
        <w:tab/>
        <w:t>ECE/</w:t>
      </w:r>
      <w:r w:rsidR="00046061" w:rsidRPr="00F8242F">
        <w:rPr>
          <w:iCs/>
        </w:rPr>
        <w:t>TRANS</w:t>
      </w:r>
      <w:r w:rsidR="00046061" w:rsidRPr="00F8242F">
        <w:t>/</w:t>
      </w:r>
      <w:r w:rsidR="00046061" w:rsidRPr="00F8242F">
        <w:rPr>
          <w:iCs/>
        </w:rPr>
        <w:t>WP</w:t>
      </w:r>
      <w:r w:rsidR="00046061" w:rsidRPr="00F8242F">
        <w:t>.</w:t>
      </w:r>
      <w:r w:rsidR="00046061">
        <w:t>15/AC.2/2020/22 (Бельгия)</w:t>
      </w:r>
    </w:p>
    <w:p w14:paraId="2F5BD8F8" w14:textId="77777777" w:rsidR="00046061" w:rsidRPr="00B21BCF" w:rsidRDefault="00746C12" w:rsidP="00746C12">
      <w:pPr>
        <w:tabs>
          <w:tab w:val="left" w:pos="1701"/>
          <w:tab w:val="left" w:pos="3119"/>
          <w:tab w:val="left" w:pos="3686"/>
        </w:tabs>
        <w:spacing w:after="120"/>
        <w:ind w:left="1134" w:hanging="1134"/>
      </w:pPr>
      <w:r>
        <w:rPr>
          <w:i/>
          <w:iCs/>
        </w:rPr>
        <w:tab/>
      </w:r>
      <w:r w:rsidR="00046061">
        <w:rPr>
          <w:i/>
          <w:iCs/>
        </w:rPr>
        <w:t>Неофициальный документ</w:t>
      </w:r>
      <w:r w:rsidR="00046061">
        <w:t xml:space="preserve">: </w:t>
      </w:r>
      <w:r w:rsidR="00046061">
        <w:tab/>
        <w:t>INF.2 (Бельгия)</w:t>
      </w:r>
    </w:p>
    <w:p w14:paraId="719F60F5" w14:textId="77777777" w:rsidR="00046061" w:rsidRPr="00B21BCF" w:rsidRDefault="00046061" w:rsidP="00046061">
      <w:pPr>
        <w:pStyle w:val="SingleTxtG"/>
      </w:pPr>
      <w:r>
        <w:t>15.</w:t>
      </w:r>
      <w:r>
        <w:tab/>
        <w:t>Представитель Бельгии отозвал свою заявку на предоставление отступления, содержащуюся в документе ECE/TRANS/WP.15/AC.2/2020/22 и неофициальном документе INF.2.</w:t>
      </w:r>
    </w:p>
    <w:p w14:paraId="0A57800F" w14:textId="77777777" w:rsidR="00046061" w:rsidRPr="00B21BCF" w:rsidRDefault="00046061" w:rsidP="00046061">
      <w:pPr>
        <w:pStyle w:val="H1G"/>
        <w:keepNext w:val="0"/>
        <w:keepLines w:val="0"/>
      </w:pPr>
      <w:r>
        <w:tab/>
        <w:t>C.</w:t>
      </w:r>
      <w:r>
        <w:tab/>
      </w:r>
      <w:r>
        <w:rPr>
          <w:bCs/>
        </w:rPr>
        <w:t>Толкование Правил, прилагаемых к ВОПОГ</w:t>
      </w:r>
      <w:bookmarkStart w:id="22" w:name="_Toc32481641"/>
      <w:bookmarkEnd w:id="22"/>
    </w:p>
    <w:p w14:paraId="59D86609" w14:textId="77777777" w:rsidR="00046061" w:rsidRPr="00B21BCF" w:rsidRDefault="00746C12" w:rsidP="00746C12">
      <w:pPr>
        <w:tabs>
          <w:tab w:val="left" w:pos="1701"/>
          <w:tab w:val="left" w:pos="3119"/>
          <w:tab w:val="left" w:pos="3686"/>
        </w:tabs>
        <w:spacing w:after="120"/>
        <w:ind w:left="1134" w:hanging="1134"/>
      </w:pPr>
      <w:r>
        <w:rPr>
          <w:i/>
        </w:rPr>
        <w:tab/>
      </w:r>
      <w:r w:rsidR="00046061" w:rsidRPr="00D10E03">
        <w:rPr>
          <w:i/>
        </w:rPr>
        <w:t>Документы</w:t>
      </w:r>
      <w:r w:rsidR="00046061">
        <w:t xml:space="preserve">: </w:t>
      </w:r>
      <w:r w:rsidR="00046061">
        <w:tab/>
      </w:r>
      <w:r w:rsidR="00046061">
        <w:tab/>
        <w:t>ECE/TRANS/WP.</w:t>
      </w:r>
      <w:r w:rsidR="00046061" w:rsidRPr="00746C12">
        <w:rPr>
          <w:i/>
          <w:iCs/>
        </w:rPr>
        <w:t>15</w:t>
      </w:r>
      <w:r w:rsidR="00046061">
        <w:t>/AC.2/2020/9 (Германия)</w:t>
      </w:r>
      <w:r>
        <w:br/>
      </w:r>
      <w:r w:rsidR="00046061">
        <w:t xml:space="preserve"> </w:t>
      </w:r>
      <w:r w:rsidR="00046061">
        <w:tab/>
      </w:r>
      <w:r w:rsidR="00D10E03">
        <w:tab/>
      </w:r>
      <w:r w:rsidR="00D10E03">
        <w:tab/>
      </w:r>
      <w:r w:rsidR="00046061">
        <w:t>ECE/TRANS/WP.15/AC.2/2020/15 (Германия)</w:t>
      </w:r>
    </w:p>
    <w:p w14:paraId="5DCF5603" w14:textId="77777777" w:rsidR="00046061" w:rsidRPr="00B21BCF" w:rsidRDefault="00746C12" w:rsidP="00746C12">
      <w:pPr>
        <w:tabs>
          <w:tab w:val="left" w:pos="1701"/>
          <w:tab w:val="left" w:pos="3119"/>
          <w:tab w:val="left" w:pos="3686"/>
        </w:tabs>
        <w:spacing w:after="120"/>
        <w:ind w:left="1134" w:hanging="1134"/>
      </w:pPr>
      <w:r>
        <w:rPr>
          <w:i/>
        </w:rPr>
        <w:tab/>
      </w:r>
      <w:r w:rsidR="00046061" w:rsidRPr="00D10E03">
        <w:rPr>
          <w:i/>
        </w:rPr>
        <w:t>Неофициальный документ</w:t>
      </w:r>
      <w:r w:rsidR="00046061">
        <w:t>:</w:t>
      </w:r>
      <w:r w:rsidR="00046061">
        <w:tab/>
        <w:t>INF.14 (ЕСРС и ЕОС)</w:t>
      </w:r>
    </w:p>
    <w:p w14:paraId="76239CC2" w14:textId="77777777" w:rsidR="00046061" w:rsidRPr="00B21BCF" w:rsidRDefault="00046061" w:rsidP="00046061">
      <w:pPr>
        <w:pStyle w:val="SingleTxtG"/>
      </w:pPr>
      <w:r>
        <w:t>16.</w:t>
      </w:r>
      <w:r>
        <w:tab/>
        <w:t>Из-за нехватки времени Комитет по вопросам безопасности не рассмотрел эти документы. Было решено возобновить их рассмотрение на следующей сессии.</w:t>
      </w:r>
    </w:p>
    <w:p w14:paraId="4F41BF5A" w14:textId="77777777" w:rsidR="00046061" w:rsidRPr="00B21BCF" w:rsidRDefault="00046061" w:rsidP="00046061">
      <w:pPr>
        <w:pStyle w:val="H1G"/>
        <w:keepNext w:val="0"/>
        <w:keepLines w:val="0"/>
      </w:pPr>
      <w:r>
        <w:tab/>
        <w:t>D.</w:t>
      </w:r>
      <w:r>
        <w:tab/>
      </w:r>
      <w:r>
        <w:rPr>
          <w:bCs/>
        </w:rPr>
        <w:t>Подготовка экспертов</w:t>
      </w:r>
      <w:bookmarkStart w:id="23" w:name="_Toc32481642"/>
      <w:bookmarkEnd w:id="23"/>
    </w:p>
    <w:p w14:paraId="2856C9B8" w14:textId="77777777" w:rsidR="00046061" w:rsidRPr="00B21BCF" w:rsidRDefault="00046061" w:rsidP="00046061">
      <w:pPr>
        <w:pStyle w:val="SingleTxtG"/>
      </w:pPr>
      <w:r>
        <w:t>17.</w:t>
      </w:r>
      <w:r>
        <w:tab/>
        <w:t>Комитет по вопросам безопасности отметил намерение неофициальной рабочей группы по подготовке экспертов вновь собраться в Страсбурге 24–26 марта 2020 года и то, что вскоре будет направлено соответствующее приглашение.</w:t>
      </w:r>
    </w:p>
    <w:p w14:paraId="24857282" w14:textId="77777777" w:rsidR="00046061" w:rsidRPr="00B21BCF" w:rsidRDefault="00046061" w:rsidP="00046061">
      <w:pPr>
        <w:pStyle w:val="H1G"/>
      </w:pPr>
      <w:r>
        <w:tab/>
        <w:t>E.</w:t>
      </w:r>
      <w:r>
        <w:tab/>
      </w:r>
      <w:r>
        <w:rPr>
          <w:bCs/>
        </w:rPr>
        <w:t>Вопросы, касающиеся классификационных обществ</w:t>
      </w:r>
      <w:bookmarkStart w:id="24" w:name="_Toc505688421"/>
      <w:bookmarkStart w:id="25" w:name="_Toc32481643"/>
      <w:bookmarkEnd w:id="24"/>
      <w:bookmarkEnd w:id="25"/>
    </w:p>
    <w:p w14:paraId="2E86B6D3" w14:textId="77777777" w:rsidR="00046061" w:rsidRPr="00B21BCF" w:rsidRDefault="00046061" w:rsidP="00046061">
      <w:pPr>
        <w:pStyle w:val="H23G"/>
      </w:pPr>
      <w:r>
        <w:tab/>
        <w:t>1.</w:t>
      </w:r>
      <w:r>
        <w:tab/>
      </w:r>
      <w:r>
        <w:rPr>
          <w:bCs/>
        </w:rPr>
        <w:t>Новое поколение судов типа «река-море», предназначенных для перевозки опасных грузов.</w:t>
      </w:r>
      <w:r>
        <w:t xml:space="preserve"> </w:t>
      </w:r>
      <w:r>
        <w:rPr>
          <w:bCs/>
        </w:rPr>
        <w:t>Опыт Российской Федерации</w:t>
      </w:r>
      <w:bookmarkStart w:id="26" w:name="_Toc505688423"/>
      <w:bookmarkStart w:id="27" w:name="_Toc32481644"/>
      <w:bookmarkEnd w:id="26"/>
      <w:bookmarkEnd w:id="27"/>
    </w:p>
    <w:p w14:paraId="01208F14" w14:textId="77777777" w:rsidR="00046061" w:rsidRPr="00B21BCF" w:rsidRDefault="00746C12" w:rsidP="00746C12">
      <w:pPr>
        <w:tabs>
          <w:tab w:val="left" w:pos="1701"/>
          <w:tab w:val="left" w:pos="3119"/>
          <w:tab w:val="left" w:pos="3686"/>
        </w:tabs>
        <w:spacing w:after="120"/>
        <w:ind w:left="1134" w:hanging="1134"/>
      </w:pPr>
      <w:r>
        <w:rPr>
          <w:i/>
          <w:iCs/>
        </w:rPr>
        <w:tab/>
      </w:r>
      <w:r w:rsidR="00046061">
        <w:rPr>
          <w:i/>
          <w:iCs/>
        </w:rPr>
        <w:t>Неофициальный документ</w:t>
      </w:r>
      <w:r w:rsidR="00046061">
        <w:t xml:space="preserve">: </w:t>
      </w:r>
      <w:r w:rsidR="00046061">
        <w:tab/>
        <w:t>INF.4 (</w:t>
      </w:r>
      <w:r w:rsidR="00046061" w:rsidRPr="00410567">
        <w:t xml:space="preserve">Российский </w:t>
      </w:r>
      <w:r w:rsidR="00D10E03">
        <w:t>р</w:t>
      </w:r>
      <w:r w:rsidR="00046061">
        <w:t xml:space="preserve">ечной </w:t>
      </w:r>
      <w:r w:rsidR="00D10E03">
        <w:t>р</w:t>
      </w:r>
      <w:r w:rsidR="00046061">
        <w:t>егистр)</w:t>
      </w:r>
    </w:p>
    <w:p w14:paraId="591D9E3F" w14:textId="77777777" w:rsidR="00046061" w:rsidRPr="00B21BCF" w:rsidRDefault="00046061" w:rsidP="00046061">
      <w:pPr>
        <w:pStyle w:val="SingleTxtG"/>
      </w:pPr>
      <w:r>
        <w:t>18.</w:t>
      </w:r>
      <w:r>
        <w:tab/>
        <w:t>Комитет по вопросам безопасности с удовлетворением отметил сообщение об опыте Российской Федерации в сфере нового поколения судов внутреннего–морского плавания, предназначенных для перевозки опасных грузов. По вопросу об остойчивости многоцелевых судов было отмечено, что суда нового поколения спроектированы в соответствии с последними требованиями ВОПОГ (например, с двойным корпусом) и оснащены инновационными морскими системами для обеспечения их остойчивости во время внутренних и каботажных перевозок.</w:t>
      </w:r>
    </w:p>
    <w:p w14:paraId="604CC8A1" w14:textId="77777777" w:rsidR="00046061" w:rsidRPr="00B21BCF" w:rsidRDefault="00046061" w:rsidP="00046061">
      <w:pPr>
        <w:pStyle w:val="SingleTxtG"/>
      </w:pPr>
      <w:r>
        <w:lastRenderedPageBreak/>
        <w:t>19.</w:t>
      </w:r>
      <w:r>
        <w:tab/>
        <w:t>Комитет по вопросам безопасности с интересом отметил, что суда с рулевой рубкой, расположенной впереди, оборудованы бортовыми системами видеонаблюдения, однако по-прежнему сохраняются некоторые проблемы, связанные с обеспечением хорошего обзора во всех ситуациях, особенно под мостами и в случае перевозки более крупных грузов. В научных кругах Российской Федерации рассматривается вопрос о дальнейших исследованиях по этой теме.</w:t>
      </w:r>
    </w:p>
    <w:p w14:paraId="7CB9A373" w14:textId="77777777" w:rsidR="00046061" w:rsidRPr="00B21BCF" w:rsidRDefault="00046061" w:rsidP="00046061">
      <w:pPr>
        <w:pStyle w:val="SingleTxtG"/>
      </w:pPr>
      <w:r>
        <w:t>20.</w:t>
      </w:r>
      <w:r>
        <w:tab/>
        <w:t>Представитель Российской Федерации предложил Комитету по вопросам безопасности поделиться любой информацией или практическим опытом, которые могут иметься у других стран в области использования судов с рулевой рубкой, расположенной впереди.</w:t>
      </w:r>
    </w:p>
    <w:p w14:paraId="78C0603F" w14:textId="77777777" w:rsidR="00046061" w:rsidRPr="00B21BCF" w:rsidRDefault="00046061" w:rsidP="00046061">
      <w:pPr>
        <w:pStyle w:val="SingleTxtG"/>
      </w:pPr>
      <w:r>
        <w:t>21.</w:t>
      </w:r>
      <w:r>
        <w:tab/>
        <w:t>Комитет по вопросам безопасности просил Российскую Федерацию представить дополнительную информацию о расчете остойчивости многоцелевых судов, а также вместимости отдельных танков для перевозки жидкостей.</w:t>
      </w:r>
    </w:p>
    <w:p w14:paraId="07393944" w14:textId="77777777" w:rsidR="00046061" w:rsidRPr="00B21BCF" w:rsidRDefault="00046061" w:rsidP="00046061">
      <w:pPr>
        <w:pStyle w:val="H23G"/>
      </w:pPr>
      <w:r>
        <w:tab/>
        <w:t>2.</w:t>
      </w:r>
      <w:r>
        <w:tab/>
      </w:r>
      <w:r>
        <w:rPr>
          <w:bCs/>
        </w:rPr>
        <w:t>Предложение по обновлению раздела 9.3.4 (альтернативные варианты постройки) ВОПОГ</w:t>
      </w:r>
      <w:bookmarkStart w:id="28" w:name="_Toc32481645"/>
      <w:bookmarkEnd w:id="28"/>
    </w:p>
    <w:p w14:paraId="39569A3B" w14:textId="77777777" w:rsidR="00046061" w:rsidRPr="00B21BCF" w:rsidRDefault="00746C12" w:rsidP="00746C12">
      <w:pPr>
        <w:tabs>
          <w:tab w:val="left" w:pos="1701"/>
          <w:tab w:val="left" w:pos="3119"/>
          <w:tab w:val="left" w:pos="3686"/>
        </w:tabs>
        <w:spacing w:after="120"/>
        <w:ind w:left="1134" w:hanging="1134"/>
      </w:pPr>
      <w:r>
        <w:rPr>
          <w:i/>
          <w:iCs/>
        </w:rPr>
        <w:tab/>
      </w:r>
      <w:r w:rsidR="00046061">
        <w:rPr>
          <w:i/>
          <w:iCs/>
        </w:rPr>
        <w:t>Неофициальные документы</w:t>
      </w:r>
      <w:r w:rsidR="00046061">
        <w:t xml:space="preserve">: </w:t>
      </w:r>
      <w:r w:rsidR="00046061">
        <w:tab/>
        <w:t xml:space="preserve">INF.10 (Рекомендованные классификационные </w:t>
      </w:r>
      <w:r w:rsidR="00D10E03">
        <w:br/>
      </w:r>
      <w:r w:rsidR="00D10E03">
        <w:tab/>
      </w:r>
      <w:r w:rsidR="00D10E03">
        <w:tab/>
      </w:r>
      <w:r>
        <w:tab/>
      </w:r>
      <w:r w:rsidR="00046061">
        <w:t xml:space="preserve">общества ВОПОГ) и </w:t>
      </w:r>
      <w:r w:rsidR="00D10E03">
        <w:br/>
      </w:r>
      <w:r w:rsidR="00D10E03">
        <w:tab/>
      </w:r>
      <w:r w:rsidR="00D10E03">
        <w:tab/>
      </w:r>
      <w:r>
        <w:tab/>
      </w:r>
      <w:r w:rsidR="00046061">
        <w:t>INF.25 (Нидерланды)</w:t>
      </w:r>
    </w:p>
    <w:p w14:paraId="4A678992" w14:textId="77777777" w:rsidR="00046061" w:rsidRPr="00B21BCF" w:rsidRDefault="00046061" w:rsidP="00046061">
      <w:pPr>
        <w:pStyle w:val="SingleTxtG"/>
      </w:pPr>
      <w:r>
        <w:t>22.</w:t>
      </w:r>
      <w:r>
        <w:tab/>
        <w:t>Комитет по вопросам безопасности с удовлетворением отметил презентацию по вопросу о необходимости пересмотра раздела 9.3.4 с целью учета увеличения размеров судов и энергии удара, усовершенствованных методов расчета и грузовых танков вместимостью более 1</w:t>
      </w:r>
      <w:r w:rsidR="00DD2167">
        <w:t> </w:t>
      </w:r>
      <w:r>
        <w:t>000 м</w:t>
      </w:r>
      <w:r>
        <w:rPr>
          <w:vertAlign w:val="superscript"/>
        </w:rPr>
        <w:t>3</w:t>
      </w:r>
      <w:r>
        <w:t>. Поскольку</w:t>
      </w:r>
      <w:r w:rsidRPr="00B16763">
        <w:t xml:space="preserve"> </w:t>
      </w:r>
      <w:r>
        <w:t>мнения разделились ввиду отсутствия подробных технических или экономических обоснований для проведения этой работы, было принято решение создать в рамках Рекомендованных классификационных обществ ВОПОГ группу экспертов для изучения данной проблемы и поиска возможных решений. Результаты обсуждений в группе экспертов должны регулярно доводиться до сведения Комитета по вопросам безопасности.</w:t>
      </w:r>
    </w:p>
    <w:p w14:paraId="01159277" w14:textId="77777777" w:rsidR="00046061" w:rsidRPr="00B21BCF" w:rsidRDefault="00046061" w:rsidP="00046061">
      <w:pPr>
        <w:pStyle w:val="H23G"/>
      </w:pPr>
      <w:r>
        <w:tab/>
        <w:t>3.</w:t>
      </w:r>
      <w:r>
        <w:tab/>
      </w:r>
      <w:r>
        <w:rPr>
          <w:bCs/>
        </w:rPr>
        <w:t>Доказательства соответствия требованиям стандарта EN ISO/IEC 17020:2012</w:t>
      </w:r>
      <w:bookmarkStart w:id="29" w:name="_Toc32481646"/>
      <w:bookmarkEnd w:id="29"/>
    </w:p>
    <w:p w14:paraId="33A08C57" w14:textId="77777777" w:rsidR="00046061" w:rsidRPr="00125586" w:rsidRDefault="00746C12" w:rsidP="00746C12">
      <w:pPr>
        <w:tabs>
          <w:tab w:val="left" w:pos="1701"/>
          <w:tab w:val="left" w:pos="3119"/>
          <w:tab w:val="left" w:pos="3686"/>
        </w:tabs>
        <w:spacing w:after="120"/>
        <w:ind w:left="1134" w:hanging="1134"/>
      </w:pPr>
      <w:r>
        <w:rPr>
          <w:i/>
          <w:iCs/>
        </w:rPr>
        <w:tab/>
      </w:r>
      <w:r w:rsidR="00046061">
        <w:rPr>
          <w:i/>
          <w:iCs/>
        </w:rPr>
        <w:t>Неофициальный документ</w:t>
      </w:r>
      <w:r w:rsidR="00046061">
        <w:t xml:space="preserve">: </w:t>
      </w:r>
      <w:r w:rsidR="00046061">
        <w:tab/>
        <w:t>INF.12 (Бюро «</w:t>
      </w:r>
      <w:proofErr w:type="spellStart"/>
      <w:r w:rsidR="00046061">
        <w:t>Веритас</w:t>
      </w:r>
      <w:proofErr w:type="spellEnd"/>
      <w:r w:rsidR="00046061">
        <w:t>»)</w:t>
      </w:r>
    </w:p>
    <w:p w14:paraId="3134A66C" w14:textId="77777777" w:rsidR="00046061" w:rsidRPr="00B21BCF" w:rsidRDefault="00046061" w:rsidP="00046061">
      <w:pPr>
        <w:pStyle w:val="SingleTxtG"/>
      </w:pPr>
      <w:r>
        <w:t>23.</w:t>
      </w:r>
      <w:r>
        <w:tab/>
        <w:t>Комитет по вопросам безопасности рассмотрел доказательства соответствия Бюро «</w:t>
      </w:r>
      <w:proofErr w:type="spellStart"/>
      <w:r>
        <w:t>Веритас</w:t>
      </w:r>
      <w:proofErr w:type="spellEnd"/>
      <w:r>
        <w:t xml:space="preserve">» требованиям стандарта ISO 17020. Представители Франции и Германии выразили озабоченность по поводу содержащихся в сертификате соответствия ссылок и проверок, касающихся морских судов, и заявили, что предпочли бы вместо этого ссылки на суда внутреннего плавания. Кроме того, в сертификатах не содержалось прямой ссылки на соответствие требованиям </w:t>
      </w:r>
      <w:r w:rsidR="00F8242F">
        <w:br/>
      </w:r>
      <w:r>
        <w:t>стандарта ISO 17020. Кроме того, было заявлено, что следует разъяснить изменение юридического названия Бюро «</w:t>
      </w:r>
      <w:proofErr w:type="spellStart"/>
      <w:r>
        <w:t>Веритас</w:t>
      </w:r>
      <w:proofErr w:type="spellEnd"/>
      <w:r>
        <w:t xml:space="preserve">» и его штаб-квартиры. </w:t>
      </w:r>
      <w:bookmarkStart w:id="30" w:name="_Hlk31623051"/>
      <w:bookmarkStart w:id="31" w:name="_Hlk31716973"/>
      <w:bookmarkEnd w:id="30"/>
      <w:bookmarkEnd w:id="31"/>
    </w:p>
    <w:p w14:paraId="4BE140C8" w14:textId="77777777" w:rsidR="00046061" w:rsidRPr="00B21BCF" w:rsidRDefault="00046061" w:rsidP="00046061">
      <w:pPr>
        <w:pStyle w:val="SingleTxtG"/>
      </w:pPr>
      <w:r>
        <w:t>24.</w:t>
      </w:r>
      <w:r>
        <w:tab/>
        <w:t xml:space="preserve">Комитет по вопросам безопасности предложил Рекомендованным классификационным обществам изучить вопрос о том, как в будущем должна представляться информация о соответствии, и выявить возможные проблемы с выполнением требований, изложенных в главе 1.15 ВОПОГ, особенно в </w:t>
      </w:r>
      <w:r w:rsidR="00D10E03">
        <w:br/>
      </w:r>
      <w:r>
        <w:t xml:space="preserve">пункте 1.15.3.8. В зависимости от итогов обсуждения на его следующей сессии Комитет по вопросам безопасности мог бы рассмотреть вопрос о необходимости учреждения неофициальной рабочей группы для продолжения обсуждения данного вопроса и предложить возможные пути продвижения вперед. </w:t>
      </w:r>
    </w:p>
    <w:p w14:paraId="1B7F1C0D" w14:textId="77777777" w:rsidR="00046061" w:rsidRPr="00B21BCF" w:rsidRDefault="00046061" w:rsidP="00046061">
      <w:pPr>
        <w:pStyle w:val="SingleTxtG"/>
      </w:pPr>
      <w:r>
        <w:t>25.</w:t>
      </w:r>
      <w:r>
        <w:tab/>
        <w:t>Германия предложила всем Рекомендованным классификационным обществам ВОПОГ принять участие в их предстоящем совещании в марте 2020 года, с тем чтобы рассмотреть вопрос о порядке выдачи сертификатов соответствия и лучше понять проблемы, связанные с соблюдением требований ВОПОГ.</w:t>
      </w:r>
    </w:p>
    <w:p w14:paraId="7663E35B" w14:textId="77777777" w:rsidR="00046061" w:rsidRPr="00B21BCF" w:rsidRDefault="00046061" w:rsidP="00046061">
      <w:pPr>
        <w:pStyle w:val="SingleTxtG"/>
      </w:pPr>
      <w:r>
        <w:t>26.</w:t>
      </w:r>
      <w:r>
        <w:tab/>
        <w:t>Было подчеркнуто, что работа, проделанная Рекомендованными классификационными обществами ВОПОГ, имеет весьма важное значение для деятельности Комитета по вопросам безопасности и для разработки положений ВОПОГ, касающихся безопасности.</w:t>
      </w:r>
    </w:p>
    <w:p w14:paraId="71160295" w14:textId="77777777" w:rsidR="00046061" w:rsidRPr="00B21BCF" w:rsidRDefault="00046061" w:rsidP="00046061">
      <w:pPr>
        <w:pStyle w:val="H23G"/>
      </w:pPr>
      <w:r>
        <w:lastRenderedPageBreak/>
        <w:tab/>
        <w:t>4.</w:t>
      </w:r>
      <w:r>
        <w:tab/>
      </w:r>
      <w:r>
        <w:rPr>
          <w:bCs/>
        </w:rPr>
        <w:t>Фактическое положение дел с утверждением приборов контроля загрузки</w:t>
      </w:r>
      <w:bookmarkStart w:id="32" w:name="_Toc32481647"/>
      <w:bookmarkEnd w:id="32"/>
    </w:p>
    <w:p w14:paraId="746DF6F3" w14:textId="77777777" w:rsidR="00046061" w:rsidRPr="00B21BCF" w:rsidRDefault="00746C12" w:rsidP="00746C12">
      <w:pPr>
        <w:tabs>
          <w:tab w:val="left" w:pos="1701"/>
          <w:tab w:val="left" w:pos="3119"/>
          <w:tab w:val="left" w:pos="3686"/>
        </w:tabs>
        <w:spacing w:after="120"/>
        <w:ind w:left="1134" w:hanging="1134"/>
      </w:pPr>
      <w:r>
        <w:rPr>
          <w:i/>
          <w:iCs/>
        </w:rPr>
        <w:tab/>
      </w:r>
      <w:r w:rsidR="00046061">
        <w:rPr>
          <w:i/>
          <w:iCs/>
        </w:rPr>
        <w:t>Неофициальный документ</w:t>
      </w:r>
      <w:r w:rsidR="00046061">
        <w:t xml:space="preserve">: </w:t>
      </w:r>
      <w:r w:rsidR="00046061">
        <w:tab/>
        <w:t xml:space="preserve">INF.20 (Рекомендованные классификационные </w:t>
      </w:r>
      <w:r w:rsidR="00D10E03">
        <w:br/>
      </w:r>
      <w:r w:rsidR="00D10E03">
        <w:tab/>
      </w:r>
      <w:r w:rsidR="00D10E03">
        <w:tab/>
      </w:r>
      <w:r>
        <w:tab/>
      </w:r>
      <w:r w:rsidR="00046061">
        <w:t>общества ВОПОГ)</w:t>
      </w:r>
    </w:p>
    <w:p w14:paraId="39A7CCFA" w14:textId="77777777" w:rsidR="00046061" w:rsidRPr="00125586" w:rsidRDefault="00046061" w:rsidP="00046061">
      <w:pPr>
        <w:pStyle w:val="SingleTxtG"/>
      </w:pPr>
      <w:r>
        <w:t>27.</w:t>
      </w:r>
      <w:r>
        <w:tab/>
        <w:t>Комитет по вопросам безопасности с удовлетворением отметил информацию о текущем положении дел с утверждением приборов контроля загрузки на борту танкеров. Было вновь подтверждено, что утвержденная брошюра по остойчивости является достаточной, если используемые варианты загрузки четко определены, однако Комитет по вопросам безопасности подчеркнул, что оснащение судов таким прибором контроля загрузки очень полезно и поэтому настоятельно рекомендуется.</w:t>
      </w:r>
    </w:p>
    <w:p w14:paraId="756F60AB" w14:textId="77777777" w:rsidR="00046061" w:rsidRPr="00B21BCF" w:rsidRDefault="00046061" w:rsidP="00046061">
      <w:pPr>
        <w:pStyle w:val="H23G"/>
      </w:pPr>
      <w:r>
        <w:tab/>
        <w:t>5.</w:t>
      </w:r>
      <w:r>
        <w:tab/>
      </w:r>
      <w:r>
        <w:rPr>
          <w:bCs/>
        </w:rPr>
        <w:t>В отношении зонирования – зона 1</w:t>
      </w:r>
      <w:bookmarkStart w:id="33" w:name="_Toc32481648"/>
      <w:bookmarkEnd w:id="33"/>
    </w:p>
    <w:p w14:paraId="4CDC75C2" w14:textId="77777777" w:rsidR="00046061" w:rsidRPr="00B21BCF" w:rsidRDefault="00746C12" w:rsidP="00746C12">
      <w:pPr>
        <w:tabs>
          <w:tab w:val="left" w:pos="1701"/>
          <w:tab w:val="left" w:pos="3119"/>
          <w:tab w:val="left" w:pos="3686"/>
        </w:tabs>
        <w:spacing w:after="120"/>
        <w:ind w:left="1134" w:hanging="1134"/>
      </w:pPr>
      <w:r>
        <w:rPr>
          <w:i/>
          <w:iCs/>
        </w:rPr>
        <w:tab/>
      </w:r>
      <w:r w:rsidR="00046061">
        <w:rPr>
          <w:i/>
          <w:iCs/>
        </w:rPr>
        <w:t>Документ</w:t>
      </w:r>
      <w:r w:rsidR="00046061">
        <w:t xml:space="preserve">: </w:t>
      </w:r>
      <w:r w:rsidR="00046061">
        <w:tab/>
      </w:r>
      <w:r w:rsidR="00046061">
        <w:tab/>
        <w:t xml:space="preserve">ECE/TRANS/WP.15/AC.2/2020/18 (Рекомендованные </w:t>
      </w:r>
      <w:r w:rsidR="00D10E03">
        <w:br/>
      </w:r>
      <w:r w:rsidR="00D10E03">
        <w:tab/>
      </w:r>
      <w:r w:rsidR="00D10E03">
        <w:tab/>
      </w:r>
      <w:r>
        <w:tab/>
      </w:r>
      <w:r w:rsidR="00046061">
        <w:t>классификационные общества ВОПОГ)</w:t>
      </w:r>
    </w:p>
    <w:p w14:paraId="409E7436" w14:textId="77777777" w:rsidR="00046061" w:rsidRPr="00B21BCF" w:rsidRDefault="00046061" w:rsidP="00046061">
      <w:pPr>
        <w:pStyle w:val="SingleTxtG"/>
      </w:pPr>
      <w:r>
        <w:t>28.</w:t>
      </w:r>
      <w:r>
        <w:tab/>
        <w:t>Комитет по вопросам безопасности принял предложенную поправку к определению термина «Зонирование», содержащемуся в разделе 1.2.1, с некоторыми изменениями (см. приложение I).</w:t>
      </w:r>
    </w:p>
    <w:p w14:paraId="19DD0234" w14:textId="77777777" w:rsidR="00046061" w:rsidRPr="00B21BCF" w:rsidRDefault="00046061" w:rsidP="00046061">
      <w:pPr>
        <w:pStyle w:val="HChG"/>
      </w:pPr>
      <w:r>
        <w:tab/>
        <w:t>VI.</w:t>
      </w:r>
      <w:r>
        <w:tab/>
      </w:r>
      <w:r>
        <w:rPr>
          <w:bCs/>
        </w:rPr>
        <w:t>Предложения о внесении поправок в Правила, прилагаемые к ВОПОГ (пункт 5 повестки дня)</w:t>
      </w:r>
      <w:bookmarkStart w:id="34" w:name="_Toc505688425"/>
      <w:bookmarkStart w:id="35" w:name="_Toc32481649"/>
      <w:bookmarkEnd w:id="34"/>
      <w:bookmarkEnd w:id="35"/>
    </w:p>
    <w:p w14:paraId="4EAA3C69" w14:textId="77777777" w:rsidR="00046061" w:rsidRPr="00B21BCF" w:rsidRDefault="00046061" w:rsidP="00046061">
      <w:pPr>
        <w:pStyle w:val="H1G"/>
      </w:pPr>
      <w:r>
        <w:tab/>
        <w:t>A.</w:t>
      </w:r>
      <w:r>
        <w:tab/>
      </w:r>
      <w:r>
        <w:rPr>
          <w:bCs/>
        </w:rPr>
        <w:t>Работа Совместного совещания МПОГ/ДОПОГ/ВОПОГ</w:t>
      </w:r>
      <w:bookmarkStart w:id="36" w:name="_Toc505688426"/>
      <w:bookmarkStart w:id="37" w:name="_Toc32481650"/>
      <w:bookmarkEnd w:id="36"/>
      <w:bookmarkEnd w:id="37"/>
    </w:p>
    <w:p w14:paraId="73DC78D5" w14:textId="77777777" w:rsidR="00046061" w:rsidRPr="00125586" w:rsidRDefault="00746C12" w:rsidP="00746C12">
      <w:pPr>
        <w:tabs>
          <w:tab w:val="left" w:pos="1701"/>
          <w:tab w:val="left" w:pos="3119"/>
          <w:tab w:val="left" w:pos="3686"/>
        </w:tabs>
        <w:spacing w:after="120"/>
        <w:ind w:left="1134" w:hanging="1134"/>
      </w:pPr>
      <w:r>
        <w:rPr>
          <w:i/>
          <w:iCs/>
        </w:rPr>
        <w:tab/>
      </w:r>
      <w:r w:rsidR="00046061">
        <w:rPr>
          <w:i/>
          <w:iCs/>
        </w:rPr>
        <w:t>Документ</w:t>
      </w:r>
      <w:r w:rsidR="00046061">
        <w:t xml:space="preserve">: </w:t>
      </w:r>
      <w:r w:rsidR="00046061">
        <w:tab/>
      </w:r>
      <w:r w:rsidR="00046061">
        <w:tab/>
        <w:t>ECE/TRANS/WP.15/AC.2/2020/23 (секретариат)</w:t>
      </w:r>
    </w:p>
    <w:p w14:paraId="6C148AC6" w14:textId="77777777" w:rsidR="00046061" w:rsidRPr="00B21BCF" w:rsidRDefault="00746C12" w:rsidP="00746C12">
      <w:pPr>
        <w:tabs>
          <w:tab w:val="left" w:pos="1701"/>
          <w:tab w:val="left" w:pos="3119"/>
          <w:tab w:val="left" w:pos="3686"/>
        </w:tabs>
        <w:spacing w:after="120"/>
        <w:ind w:left="1134" w:hanging="1134"/>
      </w:pPr>
      <w:r>
        <w:rPr>
          <w:i/>
          <w:iCs/>
        </w:rPr>
        <w:tab/>
      </w:r>
      <w:r w:rsidR="00046061">
        <w:rPr>
          <w:i/>
          <w:iCs/>
        </w:rPr>
        <w:t>Неофициальные документы</w:t>
      </w:r>
      <w:r w:rsidR="00046061">
        <w:t>:</w:t>
      </w:r>
      <w:r w:rsidR="00046061">
        <w:tab/>
        <w:t>INF.7 и INF.8 (секретариат)</w:t>
      </w:r>
      <w:r w:rsidR="00D10E03">
        <w:br/>
      </w:r>
      <w:r w:rsidR="00D10E03">
        <w:tab/>
      </w:r>
      <w:r>
        <w:tab/>
      </w:r>
      <w:r w:rsidR="00046061">
        <w:tab/>
        <w:t>INF.13 (Германия)</w:t>
      </w:r>
    </w:p>
    <w:p w14:paraId="6B1CB075" w14:textId="77777777" w:rsidR="00046061" w:rsidRPr="00B21BCF" w:rsidRDefault="00046061" w:rsidP="00046061">
      <w:pPr>
        <w:pStyle w:val="SingleTxtG"/>
        <w:keepNext/>
      </w:pPr>
      <w:r>
        <w:t>29.</w:t>
      </w:r>
      <w:r>
        <w:tab/>
        <w:t>Комитет по вопросам безопасности принял сводный перечень поправок, имеющих отношение к ВОПОГ, которые были приняты Совместным совещанием МПОГ/ДОПОГ/ВОПОГ в 2018–2019 годах и Рабочей группой по перевозкам опасных грузов (WP.15) для вступления в силу 1 января 2021 года, с некоторыми исправлениями (см. приложение I).</w:t>
      </w:r>
    </w:p>
    <w:p w14:paraId="46AA7350" w14:textId="77777777" w:rsidR="00046061" w:rsidRPr="00B21BCF" w:rsidRDefault="00046061" w:rsidP="00046061">
      <w:pPr>
        <w:pStyle w:val="SingleTxtG"/>
      </w:pPr>
      <w:r>
        <w:t>30.</w:t>
      </w:r>
      <w:r>
        <w:tab/>
        <w:t>Комитет по вопросам безопасности принял также исправления, имеющие отношение к ВОПОГ, предложенные Подкомитетом экспертов Организации Объединенных Наций по перевозке опасных грузов и WP.15 на ее сессии в ноябре 2019</w:t>
      </w:r>
      <w:r w:rsidR="00D10E03">
        <w:t> </w:t>
      </w:r>
      <w:r>
        <w:t xml:space="preserve">года, которые отражены в неофициальных документах INF.7 и INF.8 </w:t>
      </w:r>
      <w:r w:rsidR="00D10E03">
        <w:br/>
      </w:r>
      <w:r>
        <w:t>(см. приложение I).</w:t>
      </w:r>
    </w:p>
    <w:p w14:paraId="141692D1" w14:textId="77777777" w:rsidR="00046061" w:rsidRPr="00B21BCF" w:rsidRDefault="00046061" w:rsidP="00046061">
      <w:pPr>
        <w:pStyle w:val="SingleTxtG"/>
      </w:pPr>
      <w:r>
        <w:t>31.</w:t>
      </w:r>
      <w:r>
        <w:tab/>
        <w:t>Что касается поправок, связанных с темами, которые еще будут обсуждаться Совместным совещанием МПОГ/ДОПОГ/ВОПОГ в марте 2020 года, то Комитет по вопросам безопасности решил рассмотреть их на своей тридцать седьмой сессии.</w:t>
      </w:r>
    </w:p>
    <w:p w14:paraId="410B0BBB" w14:textId="77777777" w:rsidR="00046061" w:rsidRPr="00B21BCF" w:rsidRDefault="00046061" w:rsidP="00046061">
      <w:pPr>
        <w:pStyle w:val="SingleTxtG"/>
      </w:pPr>
      <w:r>
        <w:t>32.</w:t>
      </w:r>
      <w:r>
        <w:tab/>
        <w:t>Что касается поправок, представленных в неофициальном документе INF.13, то Комитет по вопросам безопасности решил отложить их принятие до тридцать седьмой сессии, которая состоится в августе 2020 года, в ожидании окончательного принятия соответствующей поправки к МКМПОГ.</w:t>
      </w:r>
    </w:p>
    <w:p w14:paraId="5FCDDA6D" w14:textId="77777777" w:rsidR="00046061" w:rsidRPr="00B21BCF" w:rsidRDefault="00046061" w:rsidP="00046061">
      <w:pPr>
        <w:pStyle w:val="H1G"/>
        <w:keepNext w:val="0"/>
        <w:keepLines w:val="0"/>
      </w:pPr>
      <w:r>
        <w:tab/>
        <w:t>B.</w:t>
      </w:r>
      <w:r>
        <w:tab/>
      </w:r>
      <w:r>
        <w:rPr>
          <w:bCs/>
        </w:rPr>
        <w:t>Другие предложения</w:t>
      </w:r>
      <w:bookmarkStart w:id="38" w:name="_Toc505688429"/>
      <w:bookmarkStart w:id="39" w:name="_Toc32481651"/>
      <w:bookmarkEnd w:id="38"/>
      <w:bookmarkEnd w:id="39"/>
    </w:p>
    <w:p w14:paraId="77416B19" w14:textId="77777777" w:rsidR="00046061" w:rsidRPr="00B21BCF" w:rsidRDefault="00046061" w:rsidP="00046061">
      <w:pPr>
        <w:pStyle w:val="H23G"/>
        <w:keepNext w:val="0"/>
        <w:keepLines w:val="0"/>
      </w:pPr>
      <w:r>
        <w:tab/>
        <w:t>1.</w:t>
      </w:r>
      <w:r>
        <w:tab/>
      </w:r>
      <w:r>
        <w:rPr>
          <w:bCs/>
        </w:rPr>
        <w:t>Переходные положения</w:t>
      </w:r>
      <w:bookmarkStart w:id="40" w:name="_Toc505688430"/>
      <w:bookmarkStart w:id="41" w:name="_Toc32481652"/>
      <w:bookmarkEnd w:id="40"/>
      <w:bookmarkEnd w:id="41"/>
    </w:p>
    <w:p w14:paraId="23B6A6AE" w14:textId="77777777" w:rsidR="00046061" w:rsidRPr="00B21BCF" w:rsidRDefault="00746C12" w:rsidP="00746C12">
      <w:pPr>
        <w:tabs>
          <w:tab w:val="left" w:pos="1701"/>
          <w:tab w:val="left" w:pos="3119"/>
          <w:tab w:val="left" w:pos="3686"/>
        </w:tabs>
        <w:spacing w:after="120"/>
        <w:ind w:left="1134" w:hanging="1134"/>
      </w:pPr>
      <w:r>
        <w:rPr>
          <w:i/>
          <w:iCs/>
        </w:rPr>
        <w:tab/>
      </w:r>
      <w:r w:rsidR="00046061">
        <w:rPr>
          <w:i/>
          <w:iCs/>
        </w:rPr>
        <w:t>Документ</w:t>
      </w:r>
      <w:r w:rsidR="00046061">
        <w:t xml:space="preserve">: </w:t>
      </w:r>
      <w:r w:rsidR="00046061">
        <w:tab/>
      </w:r>
      <w:r w:rsidR="00046061">
        <w:tab/>
        <w:t>ECE/TRANS/WP.15/AC.2/2020/1 (Германия)</w:t>
      </w:r>
    </w:p>
    <w:p w14:paraId="312519C8" w14:textId="77777777" w:rsidR="00046061" w:rsidRPr="00B21BCF" w:rsidRDefault="00046061" w:rsidP="00046061">
      <w:pPr>
        <w:pStyle w:val="SingleTxtG"/>
      </w:pPr>
      <w:r>
        <w:t>33.</w:t>
      </w:r>
      <w:r>
        <w:tab/>
        <w:t>Комитет по вопросам безопасности принял предложение о внесении поправок в переходные положения ВОПОГ (см. приложение I).</w:t>
      </w:r>
    </w:p>
    <w:p w14:paraId="775AECD0" w14:textId="77777777" w:rsidR="00046061" w:rsidRPr="00B21BCF" w:rsidRDefault="00046061" w:rsidP="00046061">
      <w:pPr>
        <w:pStyle w:val="H23G"/>
        <w:keepNext w:val="0"/>
        <w:keepLines w:val="0"/>
      </w:pPr>
      <w:r>
        <w:lastRenderedPageBreak/>
        <w:tab/>
        <w:t>2.</w:t>
      </w:r>
      <w:r>
        <w:tab/>
      </w:r>
      <w:r>
        <w:rPr>
          <w:bCs/>
        </w:rPr>
        <w:t xml:space="preserve">Предложение об унификации формулировок пункта 8.2.1.4 ВОПОГ в текстах </w:t>
      </w:r>
      <w:r w:rsidR="00D10E03">
        <w:rPr>
          <w:bCs/>
        </w:rPr>
        <w:br/>
      </w:r>
      <w:r>
        <w:rPr>
          <w:bCs/>
        </w:rPr>
        <w:t>на различных языках</w:t>
      </w:r>
      <w:bookmarkStart w:id="42" w:name="_Toc32481653"/>
      <w:bookmarkEnd w:id="42"/>
    </w:p>
    <w:p w14:paraId="763BDBA0" w14:textId="77777777" w:rsidR="00046061" w:rsidRPr="00046061" w:rsidRDefault="00746C12" w:rsidP="00746C12">
      <w:pPr>
        <w:tabs>
          <w:tab w:val="left" w:pos="1701"/>
          <w:tab w:val="left" w:pos="3119"/>
          <w:tab w:val="left" w:pos="3686"/>
        </w:tabs>
        <w:spacing w:after="120"/>
        <w:ind w:left="1134" w:hanging="1134"/>
        <w:rPr>
          <w:lang w:val="en-US"/>
        </w:rPr>
      </w:pPr>
      <w:r>
        <w:rPr>
          <w:i/>
          <w:iCs/>
        </w:rPr>
        <w:tab/>
      </w:r>
      <w:r w:rsidR="00046061">
        <w:rPr>
          <w:i/>
          <w:iCs/>
        </w:rPr>
        <w:t>Документ</w:t>
      </w:r>
      <w:r w:rsidR="00046061" w:rsidRPr="00046061">
        <w:rPr>
          <w:lang w:val="en-US"/>
        </w:rPr>
        <w:t xml:space="preserve">: </w:t>
      </w:r>
      <w:r w:rsidR="00046061" w:rsidRPr="00046061">
        <w:rPr>
          <w:lang w:val="en-US"/>
        </w:rPr>
        <w:tab/>
      </w:r>
      <w:r w:rsidR="00046061" w:rsidRPr="00046061">
        <w:rPr>
          <w:lang w:val="en-US"/>
        </w:rPr>
        <w:tab/>
        <w:t>ECE/TRANS/WP.15/AC.2/2020/8 (</w:t>
      </w:r>
      <w:r w:rsidR="00046061">
        <w:t>ЦКСР</w:t>
      </w:r>
      <w:r w:rsidR="00046061" w:rsidRPr="00046061">
        <w:rPr>
          <w:lang w:val="en-US"/>
        </w:rPr>
        <w:t>)</w:t>
      </w:r>
    </w:p>
    <w:p w14:paraId="716570E6" w14:textId="77777777" w:rsidR="00046061" w:rsidRPr="00B21BCF" w:rsidRDefault="00046061" w:rsidP="00046061">
      <w:pPr>
        <w:pStyle w:val="SingleTxtG"/>
      </w:pPr>
      <w:r>
        <w:t>34.</w:t>
      </w:r>
      <w:r>
        <w:tab/>
        <w:t>Комитет по вопросам безопасности принял предложение о приведении вариантов пункта 8.2.1.4 ВОПОГ на английском, русском и французском языках в соответствие с вариантом на немецком языке, заменив слова «дважды» словами «после двух повторных попыток» (см. приложение I).</w:t>
      </w:r>
    </w:p>
    <w:p w14:paraId="5BA9176C" w14:textId="77777777" w:rsidR="00046061" w:rsidRPr="00B21BCF" w:rsidRDefault="00046061" w:rsidP="00046061">
      <w:pPr>
        <w:pStyle w:val="H23G"/>
      </w:pPr>
      <w:r>
        <w:tab/>
        <w:t>3.</w:t>
      </w:r>
      <w:r>
        <w:tab/>
      </w:r>
      <w:r>
        <w:rPr>
          <w:bCs/>
        </w:rPr>
        <w:t>Поправки к пункту 8.1.2.2 Правил, прилагаемых к ВОПОГ</w:t>
      </w:r>
      <w:bookmarkStart w:id="43" w:name="_Toc32481654"/>
      <w:bookmarkEnd w:id="43"/>
    </w:p>
    <w:p w14:paraId="00F46B6C" w14:textId="77777777" w:rsidR="00046061" w:rsidRPr="00125586" w:rsidRDefault="00746C12" w:rsidP="00746C12">
      <w:pPr>
        <w:tabs>
          <w:tab w:val="left" w:pos="1701"/>
          <w:tab w:val="left" w:pos="3119"/>
          <w:tab w:val="left" w:pos="3686"/>
        </w:tabs>
        <w:spacing w:after="120"/>
        <w:ind w:left="1134" w:hanging="1134"/>
      </w:pPr>
      <w:r>
        <w:rPr>
          <w:i/>
          <w:iCs/>
        </w:rPr>
        <w:tab/>
      </w:r>
      <w:r w:rsidR="00046061">
        <w:rPr>
          <w:i/>
          <w:iCs/>
        </w:rPr>
        <w:t>Документ</w:t>
      </w:r>
      <w:r w:rsidR="00046061">
        <w:t xml:space="preserve">: </w:t>
      </w:r>
      <w:r w:rsidR="00046061">
        <w:tab/>
      </w:r>
      <w:r w:rsidR="00046061">
        <w:tab/>
        <w:t>ECE/</w:t>
      </w:r>
      <w:r w:rsidR="00046061" w:rsidRPr="00746C12">
        <w:rPr>
          <w:iCs/>
        </w:rPr>
        <w:t>TRANS</w:t>
      </w:r>
      <w:r w:rsidR="00046061" w:rsidRPr="00746C12">
        <w:t>/</w:t>
      </w:r>
      <w:r w:rsidR="00046061">
        <w:t>WP.15/AC.2/2020/10 (Франция)</w:t>
      </w:r>
    </w:p>
    <w:p w14:paraId="3BC9B1E7" w14:textId="77777777" w:rsidR="00046061" w:rsidRPr="00125586" w:rsidRDefault="00046061" w:rsidP="00046061">
      <w:pPr>
        <w:pStyle w:val="SingleTxtG"/>
        <w:widowControl w:val="0"/>
      </w:pPr>
      <w:r>
        <w:t>35.</w:t>
      </w:r>
      <w:r>
        <w:tab/>
        <w:t xml:space="preserve">Комитет по вопросам безопасности принял предложенное уточнение к </w:t>
      </w:r>
      <w:r w:rsidR="00D10E03">
        <w:br/>
      </w:r>
      <w:r>
        <w:t xml:space="preserve">пункту 8.1.2.2 ВОПОГ в соответствии с вариантом на немецком языке </w:t>
      </w:r>
      <w:r w:rsidR="00D10E03">
        <w:br/>
      </w:r>
      <w:r>
        <w:t>(см. приложение</w:t>
      </w:r>
      <w:r w:rsidRPr="00F340EA">
        <w:t xml:space="preserve"> </w:t>
      </w:r>
      <w:r>
        <w:rPr>
          <w:lang w:val="en-US"/>
        </w:rPr>
        <w:t>I</w:t>
      </w:r>
      <w:r>
        <w:t>). Представитель Бельгии поставил под сомнение необходимость возложения на компетентные органы ответственности за проставление печати на документах, упомянутых в документе ECE/TRANS/WP.15/AC.2/2020/10. Было разъяснено, что компетентные органы могут назначать другие компетентные организации для выполнения конкретных задач, в том числе Рекомендованные классификационные общества ВОПОГ. Комитет по вопросам безопасности рекомендовал возобновить обсуждение этого вопроса на одной из последующих сессий, при необходимости на основе предложения.</w:t>
      </w:r>
    </w:p>
    <w:p w14:paraId="43BAB014" w14:textId="77777777" w:rsidR="00046061" w:rsidRPr="00B21BCF" w:rsidRDefault="00046061" w:rsidP="00046061">
      <w:pPr>
        <w:pStyle w:val="H23G"/>
      </w:pPr>
      <w:r>
        <w:tab/>
        <w:t>4.</w:t>
      </w:r>
      <w:r>
        <w:tab/>
      </w:r>
      <w:r>
        <w:rPr>
          <w:bCs/>
        </w:rPr>
        <w:t>Переходные положения, касающиеся автономных систем взрывозащиты</w:t>
      </w:r>
      <w:bookmarkStart w:id="44" w:name="_Toc32481655"/>
      <w:bookmarkEnd w:id="44"/>
    </w:p>
    <w:p w14:paraId="6C01C74E" w14:textId="77777777" w:rsidR="00046061" w:rsidRPr="00F54B81" w:rsidRDefault="00746C12" w:rsidP="00746C12">
      <w:pPr>
        <w:tabs>
          <w:tab w:val="left" w:pos="1701"/>
          <w:tab w:val="left" w:pos="3119"/>
          <w:tab w:val="left" w:pos="3686"/>
        </w:tabs>
        <w:spacing w:after="120"/>
        <w:ind w:left="1134" w:hanging="1134"/>
      </w:pPr>
      <w:r>
        <w:rPr>
          <w:i/>
          <w:iCs/>
        </w:rPr>
        <w:tab/>
      </w:r>
      <w:r w:rsidR="00046061">
        <w:rPr>
          <w:i/>
          <w:iCs/>
        </w:rPr>
        <w:t>Документ</w:t>
      </w:r>
      <w:r w:rsidR="00046061" w:rsidRPr="00F54B81">
        <w:t xml:space="preserve">: </w:t>
      </w:r>
      <w:r w:rsidR="00046061" w:rsidRPr="00F54B81">
        <w:tab/>
      </w:r>
      <w:r w:rsidR="00046061" w:rsidRPr="00F54B81">
        <w:tab/>
      </w:r>
      <w:r w:rsidR="00046061" w:rsidRPr="00125586">
        <w:t>ECE</w:t>
      </w:r>
      <w:r w:rsidR="00046061" w:rsidRPr="00F54B81">
        <w:t>/</w:t>
      </w:r>
      <w:r w:rsidR="00046061" w:rsidRPr="00125586">
        <w:t>TRANS</w:t>
      </w:r>
      <w:r w:rsidR="00046061" w:rsidRPr="00F54B81">
        <w:t>/</w:t>
      </w:r>
      <w:r w:rsidR="00046061" w:rsidRPr="00125586">
        <w:t>WP</w:t>
      </w:r>
      <w:r w:rsidR="00046061" w:rsidRPr="00F54B81">
        <w:t>.15/</w:t>
      </w:r>
      <w:r w:rsidR="00046061" w:rsidRPr="00125586">
        <w:t>AC</w:t>
      </w:r>
      <w:r w:rsidR="00046061" w:rsidRPr="00F54B81">
        <w:t>.2/2020/12 (</w:t>
      </w:r>
      <w:r w:rsidR="00046061">
        <w:t>Нидерланды</w:t>
      </w:r>
      <w:r w:rsidR="00046061" w:rsidRPr="00F54B81">
        <w:t>)</w:t>
      </w:r>
    </w:p>
    <w:p w14:paraId="1B47E596" w14:textId="77777777" w:rsidR="00046061" w:rsidRPr="00B21BCF" w:rsidRDefault="00046061" w:rsidP="00046061">
      <w:pPr>
        <w:pStyle w:val="SingleTxtG"/>
      </w:pPr>
      <w:r>
        <w:t>36.</w:t>
      </w:r>
      <w:r>
        <w:tab/>
        <w:t>Представитель Нидерландов пояснил, что цель данных предложений состоит в том, чтобы устранить противоречия между многосторонним соглашением M 018 и действующими переходными положениями, касающимися автономных систем взрывозащиты, которые содержатся в Правилах, прилагаемых к ВОПОГ.</w:t>
      </w:r>
    </w:p>
    <w:p w14:paraId="303F74D9" w14:textId="5D95FA4F" w:rsidR="00046061" w:rsidRPr="00B21BCF" w:rsidRDefault="00046061" w:rsidP="00046061">
      <w:pPr>
        <w:pStyle w:val="SingleTxtG"/>
      </w:pPr>
      <w:r>
        <w:t>37.</w:t>
      </w:r>
      <w:r>
        <w:tab/>
        <w:t>В связи с этими предложениями была выражена определенная озабоченность, так как невозможно оценить воздействие ретроактивного сокращения сроков, предусмотренных переходными положениями, на существующие флоты. Поскольку невозможно гарантировать, что все суда будут соответствовать требованиям М 018, было решено принять предлагаемые поправки к таблице в пункте 1.6.7.2.2.2, сделав их применимыми к свидетельствам о допущении, выданным после 31 декабря 2020 года (см. приложение I). Восьми Договаривающимся сторонам, подписавшим M 018, было предложено аннулировать М 018 с 1 января 2021 года.</w:t>
      </w:r>
    </w:p>
    <w:p w14:paraId="0D727C01" w14:textId="77777777" w:rsidR="00046061" w:rsidRPr="00B21BCF" w:rsidRDefault="00046061" w:rsidP="00046061">
      <w:pPr>
        <w:pStyle w:val="H23G"/>
      </w:pPr>
      <w:r>
        <w:tab/>
        <w:t>5.</w:t>
      </w:r>
      <w:r>
        <w:tab/>
      </w:r>
      <w:r>
        <w:rPr>
          <w:bCs/>
        </w:rPr>
        <w:t>Конструкционные материалы</w:t>
      </w:r>
      <w:bookmarkStart w:id="45" w:name="_Toc32481656"/>
      <w:bookmarkEnd w:id="45"/>
    </w:p>
    <w:p w14:paraId="7C0BFDAA" w14:textId="77777777" w:rsidR="00046061" w:rsidRPr="00B21BCF" w:rsidRDefault="00746C12" w:rsidP="00021004">
      <w:pPr>
        <w:tabs>
          <w:tab w:val="left" w:pos="1701"/>
          <w:tab w:val="left" w:pos="3119"/>
          <w:tab w:val="left" w:pos="3686"/>
        </w:tabs>
        <w:spacing w:after="120"/>
        <w:ind w:left="1134" w:right="1133" w:hanging="1134"/>
      </w:pPr>
      <w:r>
        <w:rPr>
          <w:i/>
          <w:iCs/>
        </w:rPr>
        <w:tab/>
      </w:r>
      <w:r w:rsidR="00046061">
        <w:rPr>
          <w:i/>
          <w:iCs/>
        </w:rPr>
        <w:t>Документ</w:t>
      </w:r>
      <w:r w:rsidR="00046061">
        <w:t xml:space="preserve">: </w:t>
      </w:r>
      <w:r w:rsidR="00046061">
        <w:tab/>
      </w:r>
      <w:r w:rsidR="00046061">
        <w:tab/>
        <w:t xml:space="preserve">ECE/TRANS/WP.15/AC.2/2020/14 (ЕСРС, ЕСРПТ </w:t>
      </w:r>
      <w:r w:rsidR="00021004">
        <w:br/>
      </w:r>
      <w:r w:rsidR="00021004">
        <w:tab/>
      </w:r>
      <w:r w:rsidR="00021004">
        <w:tab/>
      </w:r>
      <w:r w:rsidR="00021004">
        <w:tab/>
      </w:r>
      <w:r w:rsidR="00046061">
        <w:t>и ЕОС)</w:t>
      </w:r>
    </w:p>
    <w:p w14:paraId="730F51A6" w14:textId="77777777" w:rsidR="00046061" w:rsidRPr="00B21BCF" w:rsidRDefault="00046061" w:rsidP="00046061">
      <w:pPr>
        <w:pStyle w:val="SingleTxtG"/>
      </w:pPr>
      <w:r>
        <w:t>38.</w:t>
      </w:r>
      <w:r>
        <w:tab/>
        <w:t>Комитет по вопросам безопасности принял предложения о внесении поправок с целью адаптации пункта 9.3.x.0.5 ВОПОГ (см. приложение I).</w:t>
      </w:r>
    </w:p>
    <w:p w14:paraId="2DBC46EA" w14:textId="77777777" w:rsidR="00046061" w:rsidRPr="00B21BCF" w:rsidRDefault="00046061" w:rsidP="00046061">
      <w:pPr>
        <w:pStyle w:val="H23G"/>
      </w:pPr>
      <w:r>
        <w:tab/>
        <w:t>6.</w:t>
      </w:r>
      <w:r>
        <w:tab/>
      </w:r>
      <w:r>
        <w:rPr>
          <w:bCs/>
        </w:rPr>
        <w:t>Пункт 9.3.3.13.4 ВОПОГ</w:t>
      </w:r>
      <w:bookmarkStart w:id="46" w:name="_Toc32481657"/>
      <w:bookmarkEnd w:id="46"/>
    </w:p>
    <w:p w14:paraId="2AF9515B" w14:textId="77777777" w:rsidR="00046061" w:rsidRPr="00B21BCF" w:rsidRDefault="00746C12" w:rsidP="00746C12">
      <w:pPr>
        <w:tabs>
          <w:tab w:val="left" w:pos="1701"/>
          <w:tab w:val="left" w:pos="3119"/>
          <w:tab w:val="left" w:pos="3686"/>
        </w:tabs>
        <w:spacing w:after="120"/>
        <w:ind w:left="1134" w:hanging="1134"/>
      </w:pPr>
      <w:r>
        <w:rPr>
          <w:i/>
          <w:iCs/>
        </w:rPr>
        <w:tab/>
      </w:r>
      <w:r w:rsidR="00046061">
        <w:rPr>
          <w:i/>
          <w:iCs/>
        </w:rPr>
        <w:t>Документ</w:t>
      </w:r>
      <w:r w:rsidR="00046061">
        <w:t xml:space="preserve">: </w:t>
      </w:r>
      <w:r w:rsidR="00046061">
        <w:tab/>
      </w:r>
      <w:r w:rsidR="00046061">
        <w:tab/>
        <w:t xml:space="preserve">ECE/TRANS/WP.15/AC.2/2020/16 (Рекомендованные </w:t>
      </w:r>
      <w:r w:rsidR="00DD2167">
        <w:br/>
      </w:r>
      <w:r w:rsidR="00DD2167">
        <w:tab/>
      </w:r>
      <w:r w:rsidR="00DD2167">
        <w:tab/>
      </w:r>
      <w:r>
        <w:tab/>
      </w:r>
      <w:r w:rsidR="00046061">
        <w:t>классификационные общества ВОПОГ)</w:t>
      </w:r>
    </w:p>
    <w:p w14:paraId="39B2DB70" w14:textId="77777777" w:rsidR="00046061" w:rsidRPr="00B21BCF" w:rsidRDefault="00046061" w:rsidP="00046061">
      <w:pPr>
        <w:pStyle w:val="SingleTxtG"/>
      </w:pPr>
      <w:r>
        <w:t>39.</w:t>
      </w:r>
      <w:r>
        <w:tab/>
        <w:t>Комитет по вопросам безопасности не одобрил предложенную поправку о восстановлении переходных положений, касающихся требований в отношении аварийной остойчивости. Было решено возобновить рассмотрение данного вопроса на одной из последующих сессий на основе пересмотренного предложения.</w:t>
      </w:r>
    </w:p>
    <w:p w14:paraId="1D992730" w14:textId="77777777" w:rsidR="00046061" w:rsidRPr="00B21BCF" w:rsidRDefault="00046061" w:rsidP="00410567">
      <w:pPr>
        <w:pStyle w:val="H23G"/>
        <w:pageBreakBefore/>
      </w:pPr>
      <w:r>
        <w:lastRenderedPageBreak/>
        <w:tab/>
        <w:t>7.</w:t>
      </w:r>
      <w:r>
        <w:tab/>
      </w:r>
      <w:r>
        <w:rPr>
          <w:bCs/>
        </w:rPr>
        <w:t>Поправки к образцам свидетельств о допущении</w:t>
      </w:r>
      <w:bookmarkStart w:id="47" w:name="_Toc32481658"/>
      <w:bookmarkEnd w:id="47"/>
    </w:p>
    <w:p w14:paraId="17812B91" w14:textId="77777777" w:rsidR="00046061" w:rsidRPr="00125586" w:rsidRDefault="00746C12" w:rsidP="00746C12">
      <w:pPr>
        <w:tabs>
          <w:tab w:val="left" w:pos="1701"/>
          <w:tab w:val="left" w:pos="3119"/>
          <w:tab w:val="left" w:pos="3686"/>
        </w:tabs>
        <w:spacing w:after="120"/>
        <w:ind w:left="1134" w:hanging="1134"/>
      </w:pPr>
      <w:r>
        <w:rPr>
          <w:i/>
          <w:iCs/>
        </w:rPr>
        <w:tab/>
      </w:r>
      <w:r w:rsidR="00046061">
        <w:rPr>
          <w:i/>
          <w:iCs/>
        </w:rPr>
        <w:t>Документ</w:t>
      </w:r>
      <w:r w:rsidR="00046061">
        <w:t xml:space="preserve">: </w:t>
      </w:r>
      <w:r w:rsidR="00046061">
        <w:tab/>
      </w:r>
      <w:r w:rsidR="00046061">
        <w:tab/>
        <w:t>ECE/TRANS/WP.15/AC.2/2020/19 (Франция)</w:t>
      </w:r>
    </w:p>
    <w:p w14:paraId="517105F5" w14:textId="77777777" w:rsidR="00046061" w:rsidRPr="00B21BCF" w:rsidRDefault="00746C12" w:rsidP="00746C12">
      <w:pPr>
        <w:tabs>
          <w:tab w:val="left" w:pos="1701"/>
          <w:tab w:val="left" w:pos="3119"/>
          <w:tab w:val="left" w:pos="3686"/>
        </w:tabs>
        <w:spacing w:after="120"/>
        <w:ind w:left="1134" w:hanging="1134"/>
      </w:pPr>
      <w:r>
        <w:rPr>
          <w:i/>
          <w:iCs/>
        </w:rPr>
        <w:tab/>
      </w:r>
      <w:r w:rsidR="00046061">
        <w:rPr>
          <w:i/>
          <w:iCs/>
        </w:rPr>
        <w:t>Неофициальный документ</w:t>
      </w:r>
      <w:r w:rsidR="00046061">
        <w:t>:</w:t>
      </w:r>
      <w:r w:rsidR="00046061">
        <w:tab/>
        <w:t>INF.28 (ЕСРС/ЕОС)</w:t>
      </w:r>
    </w:p>
    <w:p w14:paraId="77FE6F41" w14:textId="77777777" w:rsidR="00046061" w:rsidRPr="00B21BCF" w:rsidRDefault="00046061" w:rsidP="00046061">
      <w:pPr>
        <w:pStyle w:val="SingleTxtG"/>
      </w:pPr>
      <w:r>
        <w:t>40.</w:t>
      </w:r>
      <w:r>
        <w:tab/>
        <w:t>Комитет по вопросам безопасности принял предложение о внесении поправок в образцы свидетельств о допущении, за исключением поправок к пункту 8, касающихся систем вентиляции, которые будут рассмотрены на одной из последующих сессий (см. приложение</w:t>
      </w:r>
      <w:r w:rsidRPr="00F340EA">
        <w:t xml:space="preserve"> </w:t>
      </w:r>
      <w:r>
        <w:rPr>
          <w:lang w:val="en-US"/>
        </w:rPr>
        <w:t>I</w:t>
      </w:r>
      <w:r>
        <w:t>)</w:t>
      </w:r>
      <w:r w:rsidRPr="00F340EA">
        <w:t xml:space="preserve">. </w:t>
      </w:r>
      <w:r>
        <w:t>Было также решено перенести рассмотрение предложения, содержащегося в неофициальном документе INF.28, на одну из последующих сессий. Представитель Германии вызвался пересмотреть это предложение, чтобы обсудить его на следующей сессии.</w:t>
      </w:r>
    </w:p>
    <w:p w14:paraId="76FEF5FD" w14:textId="77777777" w:rsidR="00046061" w:rsidRPr="00B21BCF" w:rsidRDefault="00046061" w:rsidP="00046061">
      <w:pPr>
        <w:pStyle w:val="H23G"/>
      </w:pPr>
      <w:r>
        <w:tab/>
        <w:t>8.</w:t>
      </w:r>
      <w:r>
        <w:tab/>
      </w:r>
      <w:r>
        <w:rPr>
          <w:bCs/>
        </w:rPr>
        <w:t>Пункт 1.8.1.2.1 ВОПОГ – Стандартизованные перечни проверок судов</w:t>
      </w:r>
      <w:bookmarkStart w:id="48" w:name="_Toc32481659"/>
      <w:bookmarkEnd w:id="48"/>
    </w:p>
    <w:p w14:paraId="2E2FE1F9" w14:textId="77777777" w:rsidR="00046061" w:rsidRPr="00B21BCF" w:rsidRDefault="00746C12" w:rsidP="00746C12">
      <w:pPr>
        <w:tabs>
          <w:tab w:val="left" w:pos="1701"/>
          <w:tab w:val="left" w:pos="3119"/>
          <w:tab w:val="left" w:pos="3686"/>
        </w:tabs>
        <w:spacing w:after="120"/>
        <w:ind w:left="1134" w:hanging="1134"/>
      </w:pPr>
      <w:r>
        <w:rPr>
          <w:i/>
          <w:iCs/>
        </w:rPr>
        <w:tab/>
      </w:r>
      <w:r w:rsidR="00046061">
        <w:rPr>
          <w:i/>
          <w:iCs/>
        </w:rPr>
        <w:t>Документ</w:t>
      </w:r>
      <w:r w:rsidR="00046061">
        <w:t xml:space="preserve">: </w:t>
      </w:r>
      <w:r w:rsidR="00046061">
        <w:tab/>
      </w:r>
      <w:r w:rsidR="00046061">
        <w:tab/>
        <w:t>ECE/TRANS</w:t>
      </w:r>
      <w:r w:rsidR="00046061" w:rsidRPr="00CF305C">
        <w:t>/</w:t>
      </w:r>
      <w:r w:rsidR="00046061" w:rsidRPr="00CF305C">
        <w:rPr>
          <w:iCs/>
        </w:rPr>
        <w:t>WP</w:t>
      </w:r>
      <w:r w:rsidR="00046061" w:rsidRPr="00CF305C">
        <w:t>.</w:t>
      </w:r>
      <w:r w:rsidR="00046061">
        <w:t xml:space="preserve">15/AC.2/2020/20 (Австрия, </w:t>
      </w:r>
      <w:r w:rsidR="00DD2167">
        <w:br/>
      </w:r>
      <w:r w:rsidR="00DD2167">
        <w:tab/>
      </w:r>
      <w:r w:rsidR="00DD2167">
        <w:tab/>
      </w:r>
      <w:r>
        <w:tab/>
      </w:r>
      <w:r w:rsidR="00046061">
        <w:t>Германия, Франция)</w:t>
      </w:r>
    </w:p>
    <w:p w14:paraId="7DFCD90E" w14:textId="77777777" w:rsidR="00046061" w:rsidRPr="00B21BCF" w:rsidRDefault="00046061" w:rsidP="00046061">
      <w:pPr>
        <w:pStyle w:val="SingleTxtG"/>
      </w:pPr>
      <w:r>
        <w:t>41.</w:t>
      </w:r>
      <w:r>
        <w:tab/>
        <w:t xml:space="preserve">Комитет по вопросам безопасности принял с поправками предложение об обновлении стандартизованных перечней проверок судов в соответствии с </w:t>
      </w:r>
      <w:r w:rsidR="00DD2167">
        <w:br/>
      </w:r>
      <w:r>
        <w:t>пунктом 1.8.1.2.1, с тем чтобы они отвечали требованиям ВОПОГ, вступившим в силу 1</w:t>
      </w:r>
      <w:r w:rsidR="00DD2167">
        <w:t> </w:t>
      </w:r>
      <w:r>
        <w:t>января 2019 года (см. приложение II).</w:t>
      </w:r>
    </w:p>
    <w:p w14:paraId="681FF8DA" w14:textId="77777777" w:rsidR="00046061" w:rsidRPr="00B21BCF" w:rsidRDefault="00046061" w:rsidP="00046061">
      <w:pPr>
        <w:pStyle w:val="H23G"/>
      </w:pPr>
      <w:r>
        <w:tab/>
        <w:t>9.</w:t>
      </w:r>
      <w:r>
        <w:tab/>
      </w:r>
      <w:r>
        <w:rPr>
          <w:bCs/>
        </w:rPr>
        <w:t>Шланги в сборе для СПГ</w:t>
      </w:r>
      <w:bookmarkStart w:id="49" w:name="_Toc32481660"/>
      <w:bookmarkEnd w:id="49"/>
    </w:p>
    <w:p w14:paraId="2D9AAC52" w14:textId="77777777" w:rsidR="00046061" w:rsidRPr="00B21BCF" w:rsidRDefault="00746C12" w:rsidP="00746C12">
      <w:pPr>
        <w:tabs>
          <w:tab w:val="left" w:pos="1701"/>
          <w:tab w:val="left" w:pos="3119"/>
          <w:tab w:val="left" w:pos="3686"/>
        </w:tabs>
        <w:spacing w:after="120"/>
        <w:ind w:left="1134" w:hanging="1134"/>
      </w:pPr>
      <w:r>
        <w:rPr>
          <w:i/>
          <w:iCs/>
        </w:rPr>
        <w:tab/>
      </w:r>
      <w:r w:rsidR="00046061">
        <w:rPr>
          <w:i/>
          <w:iCs/>
        </w:rPr>
        <w:t>Документ</w:t>
      </w:r>
      <w:r w:rsidR="00046061">
        <w:t xml:space="preserve">: </w:t>
      </w:r>
      <w:r w:rsidR="00046061">
        <w:tab/>
      </w:r>
      <w:r>
        <w:tab/>
      </w:r>
      <w:r w:rsidR="00046061">
        <w:t>ECE/TRANS/WP.15/AC.2/2020/21 (Нидерланды)</w:t>
      </w:r>
    </w:p>
    <w:p w14:paraId="21D19990" w14:textId="77777777" w:rsidR="00046061" w:rsidRPr="00B21BCF" w:rsidRDefault="00046061" w:rsidP="00046061">
      <w:pPr>
        <w:pStyle w:val="SingleTxtG"/>
      </w:pPr>
      <w:r>
        <w:t>42.</w:t>
      </w:r>
      <w:r>
        <w:tab/>
        <w:t>Комитет по вопросам безопасности принял предложенные поправки, направленные на уточнение в главе 8.1 требований к шлангам в сборе, используемым во время погрузки, разгрузки и бункеровки СПГ (см. приложение I).</w:t>
      </w:r>
    </w:p>
    <w:p w14:paraId="00FCDFA4" w14:textId="77777777" w:rsidR="00046061" w:rsidRPr="00B21BCF" w:rsidRDefault="00046061" w:rsidP="00046061">
      <w:pPr>
        <w:pStyle w:val="H23G"/>
      </w:pPr>
      <w:r>
        <w:tab/>
        <w:t>10.</w:t>
      </w:r>
      <w:r>
        <w:tab/>
      </w:r>
      <w:r>
        <w:rPr>
          <w:bCs/>
        </w:rPr>
        <w:t>Предложение по поправке к № ООН 2057 (</w:t>
      </w:r>
      <w:proofErr w:type="spellStart"/>
      <w:r>
        <w:rPr>
          <w:bCs/>
        </w:rPr>
        <w:t>Трипропилен</w:t>
      </w:r>
      <w:proofErr w:type="spellEnd"/>
      <w:r>
        <w:rPr>
          <w:bCs/>
        </w:rPr>
        <w:t>) в таблице С</w:t>
      </w:r>
      <w:bookmarkStart w:id="50" w:name="_Toc32481661"/>
      <w:bookmarkEnd w:id="50"/>
    </w:p>
    <w:p w14:paraId="001C3E25" w14:textId="77777777" w:rsidR="00046061" w:rsidRPr="00046061" w:rsidRDefault="0013409C" w:rsidP="00746C12">
      <w:pPr>
        <w:tabs>
          <w:tab w:val="left" w:pos="1701"/>
          <w:tab w:val="left" w:pos="3119"/>
          <w:tab w:val="left" w:pos="3686"/>
        </w:tabs>
        <w:spacing w:after="120"/>
        <w:ind w:left="1134" w:hanging="1134"/>
        <w:rPr>
          <w:lang w:val="en-US"/>
        </w:rPr>
      </w:pPr>
      <w:r>
        <w:rPr>
          <w:i/>
          <w:iCs/>
        </w:rPr>
        <w:tab/>
      </w:r>
      <w:r w:rsidR="00046061">
        <w:rPr>
          <w:i/>
          <w:iCs/>
        </w:rPr>
        <w:t>Документ</w:t>
      </w:r>
      <w:r w:rsidR="00046061" w:rsidRPr="00046061">
        <w:rPr>
          <w:lang w:val="en-US"/>
        </w:rPr>
        <w:t xml:space="preserve">: </w:t>
      </w:r>
      <w:r w:rsidR="00046061" w:rsidRPr="00046061">
        <w:rPr>
          <w:lang w:val="en-US"/>
        </w:rPr>
        <w:tab/>
      </w:r>
      <w:r w:rsidR="00046061" w:rsidRPr="00046061">
        <w:rPr>
          <w:lang w:val="en-US"/>
        </w:rPr>
        <w:tab/>
        <w:t>ECE/TRANS/WP.15/AC.2/2019/27 (</w:t>
      </w:r>
      <w:r w:rsidR="00046061">
        <w:t>ЕСФХП</w:t>
      </w:r>
      <w:r w:rsidR="00046061" w:rsidRPr="00046061">
        <w:rPr>
          <w:lang w:val="en-US"/>
        </w:rPr>
        <w:t>)</w:t>
      </w:r>
    </w:p>
    <w:p w14:paraId="5688C152" w14:textId="77777777" w:rsidR="00046061" w:rsidRPr="00B21BCF" w:rsidRDefault="0013409C" w:rsidP="00746C12">
      <w:pPr>
        <w:tabs>
          <w:tab w:val="left" w:pos="1701"/>
          <w:tab w:val="left" w:pos="3119"/>
          <w:tab w:val="left" w:pos="3686"/>
        </w:tabs>
        <w:spacing w:after="120"/>
        <w:ind w:left="1134" w:hanging="1134"/>
      </w:pPr>
      <w:r w:rsidRPr="00CF305C">
        <w:rPr>
          <w:i/>
          <w:iCs/>
          <w:lang w:val="en-US"/>
        </w:rPr>
        <w:tab/>
      </w:r>
      <w:r w:rsidR="00046061">
        <w:rPr>
          <w:i/>
          <w:iCs/>
        </w:rPr>
        <w:t>Неофициальный документ</w:t>
      </w:r>
      <w:r w:rsidR="00046061">
        <w:t>:</w:t>
      </w:r>
      <w:r w:rsidR="00046061">
        <w:tab/>
        <w:t>INF.</w:t>
      </w:r>
      <w:r w:rsidR="00046061" w:rsidRPr="00CF305C">
        <w:t>37</w:t>
      </w:r>
      <w:r w:rsidR="00046061">
        <w:t xml:space="preserve"> (ЕСФХП) </w:t>
      </w:r>
      <w:r w:rsidR="00046061" w:rsidRPr="00CF305C">
        <w:t>тридцать</w:t>
      </w:r>
      <w:r w:rsidR="00046061">
        <w:t xml:space="preserve"> пятой сессии</w:t>
      </w:r>
    </w:p>
    <w:p w14:paraId="576D4EC0" w14:textId="77777777" w:rsidR="00046061" w:rsidRPr="00B21BCF" w:rsidRDefault="00046061" w:rsidP="00046061">
      <w:pPr>
        <w:pStyle w:val="SingleTxtG"/>
      </w:pPr>
      <w:r>
        <w:t>43.</w:t>
      </w:r>
      <w:r>
        <w:tab/>
        <w:t>Ссылаясь на состоявшееся в ходе предыдущей сессии обсуждение вопроса о поправках к № ООН 2057 в таблице С, Комитет по вопросам безопасности принял предложенные поправки (см. приложение I).</w:t>
      </w:r>
    </w:p>
    <w:p w14:paraId="1772F5AB" w14:textId="77777777" w:rsidR="00046061" w:rsidRPr="00B21BCF" w:rsidRDefault="00046061" w:rsidP="00046061">
      <w:pPr>
        <w:pStyle w:val="H23G"/>
      </w:pPr>
      <w:r>
        <w:tab/>
        <w:t>11.</w:t>
      </w:r>
      <w:r>
        <w:tab/>
      </w:r>
      <w:r>
        <w:rPr>
          <w:bCs/>
        </w:rPr>
        <w:t>Предложение секретариата Дунайской комиссии по ВОПОГ 2019 года</w:t>
      </w:r>
      <w:bookmarkStart w:id="51" w:name="_Toc32481662"/>
      <w:bookmarkEnd w:id="51"/>
    </w:p>
    <w:p w14:paraId="30475366" w14:textId="77777777" w:rsidR="00046061" w:rsidRPr="00125586" w:rsidRDefault="0013409C" w:rsidP="00746C12">
      <w:pPr>
        <w:tabs>
          <w:tab w:val="left" w:pos="1701"/>
          <w:tab w:val="left" w:pos="3119"/>
          <w:tab w:val="left" w:pos="3686"/>
        </w:tabs>
        <w:spacing w:after="120"/>
        <w:ind w:left="1134" w:hanging="1134"/>
      </w:pPr>
      <w:r>
        <w:rPr>
          <w:i/>
          <w:iCs/>
        </w:rPr>
        <w:tab/>
      </w:r>
      <w:r w:rsidR="00046061">
        <w:rPr>
          <w:i/>
          <w:iCs/>
        </w:rPr>
        <w:t>Неофициальный документ</w:t>
      </w:r>
      <w:r w:rsidR="00046061">
        <w:t>:</w:t>
      </w:r>
      <w:r w:rsidR="00046061">
        <w:tab/>
        <w:t>INF.3 (Дунайская комиссия)</w:t>
      </w:r>
    </w:p>
    <w:p w14:paraId="3B574553" w14:textId="77777777" w:rsidR="00046061" w:rsidRPr="00B21BCF" w:rsidRDefault="00046061" w:rsidP="00046061">
      <w:pPr>
        <w:pStyle w:val="SingleTxtG"/>
      </w:pPr>
      <w:r>
        <w:t>44.</w:t>
      </w:r>
      <w:r>
        <w:tab/>
        <w:t xml:space="preserve">Комитет по вопросам безопасности не принял предложение о поправке к </w:t>
      </w:r>
      <w:r w:rsidR="00DD2167">
        <w:br/>
      </w:r>
      <w:r>
        <w:t>главе 3.2 ВОПОГ и решил возобновить рассмотрение данного вопроса на одной из последующих сессий на основе официального документа.</w:t>
      </w:r>
    </w:p>
    <w:p w14:paraId="1E0B4FC1" w14:textId="77777777" w:rsidR="00046061" w:rsidRPr="00B21BCF" w:rsidRDefault="00046061" w:rsidP="00046061">
      <w:pPr>
        <w:pStyle w:val="H23G"/>
      </w:pPr>
      <w:r>
        <w:tab/>
        <w:t>12.</w:t>
      </w:r>
      <w:r>
        <w:tab/>
      </w:r>
      <w:r>
        <w:rPr>
          <w:bCs/>
        </w:rPr>
        <w:t>Дегазация – использование прежнего термина «</w:t>
      </w:r>
      <w:proofErr w:type="spellStart"/>
      <w:r>
        <w:rPr>
          <w:bCs/>
        </w:rPr>
        <w:t>gas-freeing</w:t>
      </w:r>
      <w:proofErr w:type="spellEnd"/>
      <w:r>
        <w:rPr>
          <w:bCs/>
        </w:rPr>
        <w:t>»</w:t>
      </w:r>
      <w:bookmarkStart w:id="52" w:name="_Toc32481663"/>
      <w:bookmarkEnd w:id="52"/>
    </w:p>
    <w:p w14:paraId="32FF6758" w14:textId="77777777" w:rsidR="00046061" w:rsidRPr="00B21BCF" w:rsidRDefault="0013409C" w:rsidP="00746C12">
      <w:pPr>
        <w:tabs>
          <w:tab w:val="left" w:pos="1701"/>
          <w:tab w:val="left" w:pos="3119"/>
          <w:tab w:val="left" w:pos="3686"/>
        </w:tabs>
        <w:spacing w:after="120"/>
        <w:ind w:left="1134" w:hanging="1134"/>
      </w:pPr>
      <w:r>
        <w:rPr>
          <w:i/>
          <w:iCs/>
        </w:rPr>
        <w:tab/>
      </w:r>
      <w:r w:rsidR="00046061">
        <w:rPr>
          <w:i/>
          <w:iCs/>
        </w:rPr>
        <w:t>Неофициальный документ</w:t>
      </w:r>
      <w:r w:rsidR="00046061">
        <w:t>:</w:t>
      </w:r>
      <w:r w:rsidR="00046061">
        <w:tab/>
        <w:t>INF.6 (Нидерланды)</w:t>
      </w:r>
    </w:p>
    <w:p w14:paraId="0B2C78B5" w14:textId="77777777" w:rsidR="00046061" w:rsidRPr="00B21BCF" w:rsidRDefault="00046061" w:rsidP="00046061">
      <w:pPr>
        <w:pStyle w:val="SingleTxtG"/>
      </w:pPr>
      <w:r>
        <w:t>45.</w:t>
      </w:r>
      <w:r>
        <w:tab/>
        <w:t>В развитие ранее принятой поправки к тексту ВОПОГ на английском языке, предусматривающей использование терминов «</w:t>
      </w:r>
      <w:proofErr w:type="spellStart"/>
      <w:r>
        <w:t>degassing</w:t>
      </w:r>
      <w:proofErr w:type="spellEnd"/>
      <w:r>
        <w:t>/</w:t>
      </w:r>
      <w:proofErr w:type="spellStart"/>
      <w:r>
        <w:t>degassed</w:t>
      </w:r>
      <w:proofErr w:type="spellEnd"/>
      <w:r>
        <w:t>» вместо «</w:t>
      </w:r>
      <w:proofErr w:type="spellStart"/>
      <w:r>
        <w:t>gas-freeing</w:t>
      </w:r>
      <w:proofErr w:type="spellEnd"/>
      <w:r>
        <w:t>/</w:t>
      </w:r>
      <w:proofErr w:type="spellStart"/>
      <w:r>
        <w:t>gas-freed</w:t>
      </w:r>
      <w:proofErr w:type="spellEnd"/>
      <w:r>
        <w:t>», Комитет по вопросам безопасности принял исправления, предложенные в неофициальном документе INF.6 (см. приложение III).</w:t>
      </w:r>
    </w:p>
    <w:p w14:paraId="441F7425" w14:textId="77777777" w:rsidR="00046061" w:rsidRPr="00B21BCF" w:rsidRDefault="00046061" w:rsidP="00046061">
      <w:pPr>
        <w:pStyle w:val="H23G"/>
      </w:pPr>
      <w:r>
        <w:tab/>
        <w:t>13.</w:t>
      </w:r>
      <w:r>
        <w:tab/>
      </w:r>
      <w:r>
        <w:rPr>
          <w:bCs/>
        </w:rPr>
        <w:t>Согласование групп взрывоопасности между Кодексом МКХ и ВОПОГ</w:t>
      </w:r>
      <w:bookmarkStart w:id="53" w:name="_Toc32481664"/>
      <w:bookmarkEnd w:id="53"/>
    </w:p>
    <w:p w14:paraId="05B798B8" w14:textId="77777777" w:rsidR="00046061" w:rsidRPr="00B21BCF" w:rsidRDefault="0013409C" w:rsidP="00746C12">
      <w:pPr>
        <w:tabs>
          <w:tab w:val="left" w:pos="1701"/>
          <w:tab w:val="left" w:pos="3119"/>
          <w:tab w:val="left" w:pos="3686"/>
        </w:tabs>
        <w:spacing w:after="120"/>
        <w:ind w:left="1134" w:hanging="1134"/>
      </w:pPr>
      <w:r>
        <w:rPr>
          <w:i/>
          <w:iCs/>
        </w:rPr>
        <w:tab/>
      </w:r>
      <w:r w:rsidR="00046061">
        <w:rPr>
          <w:i/>
          <w:iCs/>
        </w:rPr>
        <w:t>Неофициальный документ</w:t>
      </w:r>
      <w:r w:rsidR="00046061">
        <w:t>:</w:t>
      </w:r>
      <w:r w:rsidR="00046061">
        <w:tab/>
        <w:t>INF.21 (ЕСФХП)</w:t>
      </w:r>
    </w:p>
    <w:p w14:paraId="6F6A862F" w14:textId="77777777" w:rsidR="00046061" w:rsidRPr="00B21BCF" w:rsidRDefault="00046061" w:rsidP="00046061">
      <w:pPr>
        <w:pStyle w:val="SingleTxtG"/>
      </w:pPr>
      <w:r>
        <w:t>46.</w:t>
      </w:r>
      <w:r>
        <w:tab/>
        <w:t>Комитет по вопросам безопасности просил неофициальную рабочую группу по веществам рассмотреть возможные поправки к указаниям в колонке 16 таблицы С для веществ, перечисленных в Кодексе МКХ.</w:t>
      </w:r>
    </w:p>
    <w:p w14:paraId="64AAB3E1" w14:textId="77777777" w:rsidR="00046061" w:rsidRPr="00B21BCF" w:rsidRDefault="00046061" w:rsidP="00DD2167">
      <w:pPr>
        <w:pStyle w:val="H23G"/>
        <w:spacing w:before="200"/>
      </w:pPr>
      <w:r>
        <w:lastRenderedPageBreak/>
        <w:tab/>
        <w:t>14.</w:t>
      </w:r>
      <w:r>
        <w:tab/>
      </w:r>
      <w:r>
        <w:rPr>
          <w:bCs/>
        </w:rPr>
        <w:t>Поправка к колонке 16 таблицы С для № ООН 2527</w:t>
      </w:r>
      <w:bookmarkStart w:id="54" w:name="_Toc32481665"/>
      <w:bookmarkEnd w:id="54"/>
    </w:p>
    <w:p w14:paraId="03C3B3DB" w14:textId="77777777" w:rsidR="00046061" w:rsidRPr="00B21BCF" w:rsidRDefault="0013409C" w:rsidP="00746C12">
      <w:pPr>
        <w:tabs>
          <w:tab w:val="left" w:pos="1701"/>
          <w:tab w:val="left" w:pos="3119"/>
          <w:tab w:val="left" w:pos="3686"/>
        </w:tabs>
        <w:spacing w:after="120"/>
        <w:ind w:left="1134" w:hanging="1134"/>
      </w:pPr>
      <w:r>
        <w:rPr>
          <w:i/>
          <w:iCs/>
        </w:rPr>
        <w:tab/>
      </w:r>
      <w:r w:rsidR="00046061">
        <w:rPr>
          <w:i/>
          <w:iCs/>
        </w:rPr>
        <w:t>Неофициальный документ</w:t>
      </w:r>
      <w:r w:rsidR="00046061">
        <w:t>:</w:t>
      </w:r>
      <w:r w:rsidR="00046061">
        <w:tab/>
        <w:t>INF.22 (ЕСФХП)</w:t>
      </w:r>
    </w:p>
    <w:p w14:paraId="05D7885E" w14:textId="77777777" w:rsidR="00046061" w:rsidRPr="00B21BCF" w:rsidRDefault="00046061" w:rsidP="00046061">
      <w:pPr>
        <w:pStyle w:val="SingleTxtG"/>
      </w:pPr>
      <w:r>
        <w:t>47.</w:t>
      </w:r>
      <w:r>
        <w:tab/>
        <w:t xml:space="preserve">Комитет по вопросам безопасности отметил пробел в ВОПОГ в отношении </w:t>
      </w:r>
      <w:proofErr w:type="spellStart"/>
      <w:r>
        <w:t>изобутилакрилата</w:t>
      </w:r>
      <w:proofErr w:type="spellEnd"/>
      <w:r>
        <w:t xml:space="preserve"> и решил передать предлагаемую поправку к колонке 16 таблицы С неофициальной рабочей группе по веществам для рассмотрения и вынесения рекомендаций.</w:t>
      </w:r>
    </w:p>
    <w:p w14:paraId="38972D47" w14:textId="77777777" w:rsidR="00046061" w:rsidRPr="00B21BCF" w:rsidRDefault="00046061" w:rsidP="00DD2167">
      <w:pPr>
        <w:pStyle w:val="H23G"/>
        <w:spacing w:before="200"/>
      </w:pPr>
      <w:r>
        <w:tab/>
        <w:t>15.</w:t>
      </w:r>
      <w:r>
        <w:tab/>
      </w:r>
      <w:r>
        <w:rPr>
          <w:bCs/>
        </w:rPr>
        <w:t>Исправления в ВОПОГ 2019 года</w:t>
      </w:r>
      <w:bookmarkStart w:id="55" w:name="_Toc32481666"/>
      <w:bookmarkEnd w:id="55"/>
    </w:p>
    <w:p w14:paraId="1AB0E04D" w14:textId="77777777" w:rsidR="00046061" w:rsidRPr="00B21BCF" w:rsidRDefault="0013409C" w:rsidP="00746C12">
      <w:pPr>
        <w:tabs>
          <w:tab w:val="left" w:pos="1701"/>
          <w:tab w:val="left" w:pos="3119"/>
          <w:tab w:val="left" w:pos="3686"/>
        </w:tabs>
        <w:spacing w:after="120"/>
        <w:ind w:left="1134" w:hanging="1134"/>
      </w:pPr>
      <w:r>
        <w:rPr>
          <w:i/>
          <w:iCs/>
        </w:rPr>
        <w:tab/>
      </w:r>
      <w:r w:rsidR="00046061">
        <w:rPr>
          <w:i/>
          <w:iCs/>
        </w:rPr>
        <w:t>Документ</w:t>
      </w:r>
      <w:r w:rsidR="00046061">
        <w:t xml:space="preserve">: </w:t>
      </w:r>
      <w:r w:rsidR="00046061">
        <w:tab/>
      </w:r>
      <w:r w:rsidR="00046061">
        <w:tab/>
        <w:t xml:space="preserve">ECE/TRANS/WP.15/AC.2/2020/17 (Рекомендованные </w:t>
      </w:r>
      <w:r w:rsidR="00DD2167">
        <w:br/>
      </w:r>
      <w:r w:rsidR="00DD2167">
        <w:tab/>
      </w:r>
      <w:r w:rsidR="00DD2167">
        <w:tab/>
      </w:r>
      <w:r>
        <w:tab/>
      </w:r>
      <w:r w:rsidR="00046061">
        <w:t>классификационные общества ВОПОГ)</w:t>
      </w:r>
    </w:p>
    <w:p w14:paraId="0E99A5D8" w14:textId="77777777" w:rsidR="00046061" w:rsidRPr="00B21BCF" w:rsidRDefault="0013409C" w:rsidP="00746C12">
      <w:pPr>
        <w:tabs>
          <w:tab w:val="left" w:pos="1701"/>
          <w:tab w:val="left" w:pos="3119"/>
          <w:tab w:val="left" w:pos="3686"/>
        </w:tabs>
        <w:spacing w:after="120"/>
        <w:ind w:left="1134" w:hanging="1134"/>
      </w:pPr>
      <w:r>
        <w:rPr>
          <w:i/>
          <w:iCs/>
        </w:rPr>
        <w:tab/>
      </w:r>
      <w:r w:rsidR="00046061">
        <w:rPr>
          <w:i/>
          <w:iCs/>
        </w:rPr>
        <w:t>Неофициальный документ</w:t>
      </w:r>
      <w:r w:rsidR="00046061">
        <w:t>:</w:t>
      </w:r>
      <w:r w:rsidR="00046061">
        <w:tab/>
        <w:t>INF.26 (Австрия)</w:t>
      </w:r>
    </w:p>
    <w:p w14:paraId="377C07F7" w14:textId="782AADD0" w:rsidR="00046061" w:rsidRPr="00B21BCF" w:rsidRDefault="00046061" w:rsidP="00046061">
      <w:pPr>
        <w:pStyle w:val="SingleTxtG"/>
      </w:pPr>
      <w:r>
        <w:t>48.</w:t>
      </w:r>
      <w:r>
        <w:tab/>
        <w:t>Комитет по вопросам безопасности принял поправку, предложенную в разделах</w:t>
      </w:r>
      <w:r w:rsidR="00B73420">
        <w:rPr>
          <w:lang w:val="en-US"/>
        </w:rPr>
        <w:t> </w:t>
      </w:r>
      <w:r>
        <w:t>I и II документа ECE/TRANS/WP.15/AC.2/2020/17, с некоторыми изменениями. Что касается остальных предлагаемых изменений, то Комитет по вопросам безопасности принял поправки, предложенные в неофициальном документе INF.26 (см. приложение I).</w:t>
      </w:r>
    </w:p>
    <w:p w14:paraId="2C4A66EC" w14:textId="77777777" w:rsidR="00046061" w:rsidRPr="00B21BCF" w:rsidRDefault="00046061" w:rsidP="00DD2167">
      <w:pPr>
        <w:pStyle w:val="H23G"/>
        <w:spacing w:before="200"/>
      </w:pPr>
      <w:r>
        <w:tab/>
        <w:t>16.</w:t>
      </w:r>
      <w:r>
        <w:tab/>
      </w:r>
      <w:r>
        <w:rPr>
          <w:bCs/>
        </w:rPr>
        <w:t>Раздел 1.2.1 ВОПОГ – Устройства для взятия проб</w:t>
      </w:r>
      <w:bookmarkStart w:id="56" w:name="_Toc32481667"/>
      <w:bookmarkEnd w:id="56"/>
    </w:p>
    <w:p w14:paraId="3D5B3D8E" w14:textId="77777777" w:rsidR="00046061" w:rsidRPr="00B21BCF" w:rsidRDefault="0013409C" w:rsidP="00746C12">
      <w:pPr>
        <w:tabs>
          <w:tab w:val="left" w:pos="1701"/>
          <w:tab w:val="left" w:pos="3119"/>
          <w:tab w:val="left" w:pos="3686"/>
        </w:tabs>
        <w:spacing w:after="120"/>
        <w:ind w:left="1134" w:hanging="1134"/>
      </w:pPr>
      <w:r>
        <w:rPr>
          <w:i/>
          <w:iCs/>
        </w:rPr>
        <w:tab/>
      </w:r>
      <w:r w:rsidR="00046061">
        <w:rPr>
          <w:i/>
          <w:iCs/>
        </w:rPr>
        <w:t>Документ</w:t>
      </w:r>
      <w:r w:rsidR="00046061">
        <w:t xml:space="preserve">: </w:t>
      </w:r>
      <w:r w:rsidR="00046061">
        <w:tab/>
      </w:r>
      <w:r w:rsidR="00046061">
        <w:tab/>
        <w:t>ECE/TRANS/WP.15/AC.2/2020/2 (Австрия и Германия)</w:t>
      </w:r>
    </w:p>
    <w:p w14:paraId="705557E9" w14:textId="77777777" w:rsidR="00046061" w:rsidRPr="00B21BCF" w:rsidRDefault="0013409C" w:rsidP="00746C12">
      <w:pPr>
        <w:tabs>
          <w:tab w:val="left" w:pos="1701"/>
          <w:tab w:val="left" w:pos="3119"/>
          <w:tab w:val="left" w:pos="3686"/>
        </w:tabs>
        <w:spacing w:after="120"/>
        <w:ind w:left="1134" w:hanging="1134"/>
      </w:pPr>
      <w:r>
        <w:rPr>
          <w:i/>
          <w:iCs/>
        </w:rPr>
        <w:tab/>
      </w:r>
      <w:r w:rsidR="00046061">
        <w:rPr>
          <w:i/>
          <w:iCs/>
        </w:rPr>
        <w:t>Неофициальные документы</w:t>
      </w:r>
      <w:r w:rsidR="00046061">
        <w:t>:</w:t>
      </w:r>
      <w:r w:rsidR="00046061">
        <w:tab/>
        <w:t>INF.16 и INF.29 (ЕСРС и ЕОС)</w:t>
      </w:r>
    </w:p>
    <w:p w14:paraId="151A71FE" w14:textId="5F2B4D9E" w:rsidR="00046061" w:rsidRPr="00B21BCF" w:rsidRDefault="00046061" w:rsidP="00046061">
      <w:pPr>
        <w:pStyle w:val="SingleTxtG"/>
      </w:pPr>
      <w:r>
        <w:t>49.</w:t>
      </w:r>
      <w:r>
        <w:tab/>
        <w:t>После того как было разъяснено, что поправка, предложенная в неофициальном документе INF.29, направлена на то, чтобы охватить ситуации, когда суда оборудованы штуцерами для присоединения устройств для взятия проб на разгрузочном трубопроводе, Комитет по вопросам безопасности принял поправки, касающиеся устройств для взятия проб, к пункту 7.2.4.16.11 и пунктам 9.3.1.21.1 g), 9.3.2.21.1 g) и 9.3.3.21.1 g) с изменением, указанным в неофициальном документе INF.29 (см. приложение I).</w:t>
      </w:r>
    </w:p>
    <w:p w14:paraId="3293E9ED" w14:textId="77777777" w:rsidR="00046061" w:rsidRPr="00B21BCF" w:rsidRDefault="00046061" w:rsidP="00DD2167">
      <w:pPr>
        <w:pStyle w:val="H23G"/>
        <w:spacing w:before="200"/>
      </w:pPr>
      <w:r>
        <w:tab/>
        <w:t>17.</w:t>
      </w:r>
      <w:r>
        <w:tab/>
      </w:r>
      <w:r>
        <w:rPr>
          <w:bCs/>
        </w:rPr>
        <w:t>№ ООН 3082 – Трюмные воды</w:t>
      </w:r>
      <w:bookmarkStart w:id="57" w:name="_Toc32481668"/>
      <w:bookmarkEnd w:id="57"/>
    </w:p>
    <w:p w14:paraId="6F81FBF7" w14:textId="77777777" w:rsidR="00046061" w:rsidRPr="00B21BCF" w:rsidRDefault="0013409C" w:rsidP="00746C12">
      <w:pPr>
        <w:tabs>
          <w:tab w:val="left" w:pos="1701"/>
          <w:tab w:val="left" w:pos="3119"/>
          <w:tab w:val="left" w:pos="3686"/>
        </w:tabs>
        <w:spacing w:after="120"/>
        <w:ind w:left="1134" w:hanging="1134"/>
      </w:pPr>
      <w:r>
        <w:rPr>
          <w:i/>
          <w:iCs/>
        </w:rPr>
        <w:tab/>
      </w:r>
      <w:r w:rsidR="00046061">
        <w:rPr>
          <w:i/>
          <w:iCs/>
        </w:rPr>
        <w:t>Документ</w:t>
      </w:r>
      <w:r w:rsidR="00046061">
        <w:t xml:space="preserve">: </w:t>
      </w:r>
      <w:r w:rsidR="00046061">
        <w:tab/>
      </w:r>
      <w:r w:rsidR="00046061">
        <w:tab/>
        <w:t>ECE/TRANS/WP.15/AC.2/2020/7 (Германия)</w:t>
      </w:r>
    </w:p>
    <w:p w14:paraId="68AC2EE2" w14:textId="77777777" w:rsidR="00046061" w:rsidRPr="00B21BCF" w:rsidRDefault="0013409C" w:rsidP="00746C12">
      <w:pPr>
        <w:tabs>
          <w:tab w:val="left" w:pos="1701"/>
          <w:tab w:val="left" w:pos="3119"/>
          <w:tab w:val="left" w:pos="3686"/>
        </w:tabs>
        <w:spacing w:after="120"/>
        <w:ind w:left="1134" w:hanging="1134"/>
      </w:pPr>
      <w:r>
        <w:rPr>
          <w:i/>
          <w:iCs/>
        </w:rPr>
        <w:tab/>
      </w:r>
      <w:r w:rsidR="00046061">
        <w:rPr>
          <w:i/>
          <w:iCs/>
        </w:rPr>
        <w:t>Неофициальный документ</w:t>
      </w:r>
      <w:r w:rsidR="00046061">
        <w:t>:</w:t>
      </w:r>
      <w:r w:rsidR="00046061">
        <w:tab/>
        <w:t>INF.30 (Германия и Нидерланды)</w:t>
      </w:r>
    </w:p>
    <w:p w14:paraId="308F938E" w14:textId="77777777" w:rsidR="00046061" w:rsidRPr="00B21BCF" w:rsidRDefault="00046061" w:rsidP="00046061">
      <w:pPr>
        <w:pStyle w:val="SingleTxtG"/>
      </w:pPr>
      <w:r>
        <w:t>50.</w:t>
      </w:r>
      <w:r>
        <w:tab/>
        <w:t>Комитет по вопросам безопасности принял предложенные поправки, предусматривающие включение в таблицу С новой позиции для № ООН 3082 (ТРЮМНЫЕ ВОДЫ, СОДЕРЖАЩИЕ НЕФТЯНЫЕ ШЛАМЫ), с поправками, содержащимися в неофициальном документе INF.30, с некоторыми исправлениями (см. приложение I).</w:t>
      </w:r>
    </w:p>
    <w:p w14:paraId="0F1C874E" w14:textId="77777777" w:rsidR="00046061" w:rsidRPr="00B21BCF" w:rsidRDefault="00046061" w:rsidP="00410567">
      <w:pPr>
        <w:pStyle w:val="H23G"/>
        <w:spacing w:before="200"/>
      </w:pPr>
      <w:r>
        <w:tab/>
        <w:t>18.</w:t>
      </w:r>
      <w:r>
        <w:tab/>
      </w:r>
      <w:r>
        <w:rPr>
          <w:bCs/>
        </w:rPr>
        <w:t>Поправка к подразделу 7.1.4.1: ограничения перевозимых количеств</w:t>
      </w:r>
      <w:bookmarkStart w:id="58" w:name="_Toc32481669"/>
      <w:bookmarkEnd w:id="58"/>
    </w:p>
    <w:p w14:paraId="547F7135" w14:textId="77777777" w:rsidR="00046061" w:rsidRPr="00B21BCF" w:rsidRDefault="0013409C" w:rsidP="00746C12">
      <w:pPr>
        <w:tabs>
          <w:tab w:val="left" w:pos="1701"/>
          <w:tab w:val="left" w:pos="3119"/>
          <w:tab w:val="left" w:pos="3686"/>
        </w:tabs>
        <w:spacing w:after="120"/>
        <w:ind w:left="1134" w:hanging="1134"/>
      </w:pPr>
      <w:r>
        <w:rPr>
          <w:i/>
          <w:iCs/>
        </w:rPr>
        <w:tab/>
      </w:r>
      <w:r w:rsidR="00046061">
        <w:rPr>
          <w:i/>
          <w:iCs/>
        </w:rPr>
        <w:t>Документ</w:t>
      </w:r>
      <w:r w:rsidR="00046061">
        <w:t xml:space="preserve">: </w:t>
      </w:r>
      <w:r w:rsidR="00046061">
        <w:tab/>
      </w:r>
      <w:r w:rsidR="00046061">
        <w:tab/>
        <w:t>ECE/TRANS/WP.15/AC.2/2020/13 (ЕСРС и ЕОС)</w:t>
      </w:r>
    </w:p>
    <w:p w14:paraId="3826EF19" w14:textId="77777777" w:rsidR="00046061" w:rsidRPr="00B21BCF" w:rsidRDefault="0013409C" w:rsidP="00746C12">
      <w:pPr>
        <w:tabs>
          <w:tab w:val="left" w:pos="1701"/>
          <w:tab w:val="left" w:pos="3119"/>
          <w:tab w:val="left" w:pos="3686"/>
        </w:tabs>
        <w:spacing w:after="120"/>
        <w:ind w:left="1134" w:hanging="1134"/>
      </w:pPr>
      <w:r>
        <w:rPr>
          <w:i/>
          <w:iCs/>
        </w:rPr>
        <w:tab/>
      </w:r>
      <w:r w:rsidR="00046061">
        <w:rPr>
          <w:i/>
          <w:iCs/>
        </w:rPr>
        <w:t>Неофициальные документы</w:t>
      </w:r>
      <w:r w:rsidR="00046061">
        <w:t>:</w:t>
      </w:r>
      <w:r w:rsidR="00046061">
        <w:tab/>
        <w:t>INF.18 (секретариат) и INF.27 (ЕСРС и ЕОС)</w:t>
      </w:r>
    </w:p>
    <w:p w14:paraId="48AF5AB0" w14:textId="77777777" w:rsidR="00046061" w:rsidRPr="00B21BCF" w:rsidRDefault="00046061" w:rsidP="00046061">
      <w:pPr>
        <w:pStyle w:val="SingleTxtG"/>
      </w:pPr>
      <w:r>
        <w:t>51.</w:t>
      </w:r>
      <w:r>
        <w:tab/>
        <w:t>Комитет по вопросам безопасности приветствовал предложение уточнить содержание подраздела 7.1.4.1 и принял предложенные поправки, сформулированные в неофициальном документе INF.27, с некоторыми исправлениями (см. приложение I).</w:t>
      </w:r>
    </w:p>
    <w:p w14:paraId="0A36EC28" w14:textId="77777777" w:rsidR="00046061" w:rsidRPr="00B21BCF" w:rsidRDefault="00046061" w:rsidP="00DD2167">
      <w:pPr>
        <w:pStyle w:val="H23G"/>
        <w:spacing w:before="200"/>
      </w:pPr>
      <w:r>
        <w:tab/>
        <w:t>19.</w:t>
      </w:r>
      <w:r>
        <w:tab/>
      </w:r>
      <w:r>
        <w:rPr>
          <w:bCs/>
        </w:rPr>
        <w:t>Поправки к главе 7.2 ВОПОГ</w:t>
      </w:r>
      <w:bookmarkStart w:id="59" w:name="_Toc32481670"/>
      <w:bookmarkEnd w:id="59"/>
    </w:p>
    <w:p w14:paraId="780E6251" w14:textId="77777777" w:rsidR="00046061" w:rsidRPr="00B21BCF" w:rsidRDefault="0013409C" w:rsidP="00746C12">
      <w:pPr>
        <w:tabs>
          <w:tab w:val="left" w:pos="1701"/>
          <w:tab w:val="left" w:pos="3119"/>
          <w:tab w:val="left" w:pos="3686"/>
        </w:tabs>
        <w:spacing w:after="120"/>
        <w:ind w:left="1134" w:hanging="1134"/>
      </w:pPr>
      <w:r>
        <w:rPr>
          <w:i/>
          <w:iCs/>
        </w:rPr>
        <w:tab/>
      </w:r>
      <w:r w:rsidR="00046061">
        <w:rPr>
          <w:i/>
          <w:iCs/>
        </w:rPr>
        <w:t>Документы</w:t>
      </w:r>
      <w:r w:rsidR="00046061">
        <w:t xml:space="preserve">: </w:t>
      </w:r>
      <w:r w:rsidR="00046061">
        <w:tab/>
      </w:r>
      <w:r w:rsidR="00046061">
        <w:tab/>
        <w:t xml:space="preserve">ECE/TRANS/WP.15/AC.2/2020/3 (Германия) </w:t>
      </w:r>
      <w:r w:rsidR="00DD2167">
        <w:br/>
      </w:r>
      <w:r w:rsidR="00DD2167">
        <w:tab/>
      </w:r>
      <w:r w:rsidR="00DD2167">
        <w:tab/>
      </w:r>
      <w:r>
        <w:tab/>
      </w:r>
      <w:r w:rsidR="00046061">
        <w:t xml:space="preserve">ECE/TRANS/WP.15/AC.2/2020/4 (Германия) </w:t>
      </w:r>
      <w:r w:rsidR="00DD2167">
        <w:br/>
      </w:r>
      <w:r w:rsidR="00DD2167">
        <w:tab/>
      </w:r>
      <w:r w:rsidR="00DD2167">
        <w:tab/>
      </w:r>
      <w:r>
        <w:tab/>
      </w:r>
      <w:r w:rsidR="00046061">
        <w:t xml:space="preserve">ECE/TRANS/WP.15/AC.2/2020/5 (Германия) </w:t>
      </w:r>
      <w:r w:rsidR="00DD2167">
        <w:br/>
      </w:r>
      <w:r w:rsidR="00DD2167">
        <w:tab/>
      </w:r>
      <w:r w:rsidR="00DD2167">
        <w:tab/>
      </w:r>
      <w:r>
        <w:tab/>
      </w:r>
      <w:r w:rsidR="00046061">
        <w:t>ECE/TRANS/WP.15/AC.2/2020/6 (Германия</w:t>
      </w:r>
    </w:p>
    <w:p w14:paraId="5ADEA892" w14:textId="77777777" w:rsidR="00046061" w:rsidRPr="00B21BCF" w:rsidRDefault="00046061" w:rsidP="00DD2167">
      <w:pPr>
        <w:pStyle w:val="SingleTxtG"/>
        <w:spacing w:after="0"/>
      </w:pPr>
      <w:r>
        <w:t>52.</w:t>
      </w:r>
      <w:r>
        <w:tab/>
        <w:t>Комитет по вопросам безопасности принял решение отложить рассмотрение предложений по поправкам к главе 7.2 до своей следующей сессии, которая состоится в августе 2020 года.</w:t>
      </w:r>
    </w:p>
    <w:p w14:paraId="2AF5DFA7" w14:textId="77777777" w:rsidR="00046061" w:rsidRPr="00B21BCF" w:rsidRDefault="00046061" w:rsidP="00046061">
      <w:pPr>
        <w:pStyle w:val="H1G"/>
      </w:pPr>
      <w:r>
        <w:lastRenderedPageBreak/>
        <w:tab/>
        <w:t>C.</w:t>
      </w:r>
      <w:r>
        <w:tab/>
      </w:r>
      <w:r>
        <w:rPr>
          <w:bCs/>
        </w:rPr>
        <w:t>Проверка поправок, принятых на предыдущих сессиях</w:t>
      </w:r>
      <w:bookmarkStart w:id="60" w:name="_Toc32481671"/>
      <w:bookmarkEnd w:id="60"/>
    </w:p>
    <w:p w14:paraId="3591D1C0" w14:textId="77777777" w:rsidR="00046061" w:rsidRPr="00B21BCF" w:rsidRDefault="0013409C" w:rsidP="00746C12">
      <w:pPr>
        <w:tabs>
          <w:tab w:val="left" w:pos="1701"/>
          <w:tab w:val="left" w:pos="3119"/>
          <w:tab w:val="left" w:pos="3686"/>
        </w:tabs>
        <w:spacing w:after="120"/>
        <w:ind w:left="1134" w:hanging="1134"/>
      </w:pPr>
      <w:r>
        <w:rPr>
          <w:i/>
          <w:iCs/>
        </w:rPr>
        <w:tab/>
      </w:r>
      <w:r w:rsidR="00046061">
        <w:rPr>
          <w:i/>
          <w:iCs/>
        </w:rPr>
        <w:t>Документ</w:t>
      </w:r>
      <w:r w:rsidR="00046061">
        <w:t xml:space="preserve">: </w:t>
      </w:r>
      <w:r w:rsidR="00046061">
        <w:tab/>
      </w:r>
      <w:r w:rsidR="00046061">
        <w:tab/>
        <w:t>ECE/ADN/2020/1 (секретариат)</w:t>
      </w:r>
    </w:p>
    <w:p w14:paraId="3628828D" w14:textId="77777777" w:rsidR="00046061" w:rsidRPr="00B21BCF" w:rsidRDefault="00046061" w:rsidP="00046061">
      <w:pPr>
        <w:pStyle w:val="SingleTxtG"/>
      </w:pPr>
      <w:r>
        <w:t>53.</w:t>
      </w:r>
      <w:r>
        <w:tab/>
        <w:t xml:space="preserve">Комитет по вопросам безопасности принял поправки, содержащиеся в документе ECE/ADN/2020/1, с некоторыми дополнительными изменениями </w:t>
      </w:r>
      <w:r w:rsidR="002304A8">
        <w:br/>
      </w:r>
      <w:r>
        <w:t>(см. приложение I).</w:t>
      </w:r>
    </w:p>
    <w:p w14:paraId="4B251FDB" w14:textId="77777777" w:rsidR="00046061" w:rsidRPr="00B21BCF" w:rsidRDefault="00046061" w:rsidP="00046061">
      <w:pPr>
        <w:pStyle w:val="HChG"/>
      </w:pPr>
      <w:r>
        <w:tab/>
        <w:t>VII.</w:t>
      </w:r>
      <w:r>
        <w:tab/>
      </w:r>
      <w:r>
        <w:rPr>
          <w:bCs/>
        </w:rPr>
        <w:t xml:space="preserve">Доклады неофициальных рабочих групп </w:t>
      </w:r>
      <w:r w:rsidR="00DD2167">
        <w:rPr>
          <w:bCs/>
        </w:rPr>
        <w:br/>
      </w:r>
      <w:r>
        <w:rPr>
          <w:bCs/>
        </w:rPr>
        <w:t>(пункт 6 повестки дня)</w:t>
      </w:r>
      <w:bookmarkStart w:id="61" w:name="_Toc32481672"/>
      <w:bookmarkEnd w:id="61"/>
    </w:p>
    <w:p w14:paraId="6A43FD15" w14:textId="77777777" w:rsidR="00046061" w:rsidRPr="00B21BCF" w:rsidRDefault="00046061" w:rsidP="00046061">
      <w:pPr>
        <w:pStyle w:val="H1G"/>
      </w:pPr>
      <w:r>
        <w:tab/>
        <w:t>A.</w:t>
      </w:r>
      <w:r>
        <w:tab/>
      </w:r>
      <w:r>
        <w:rPr>
          <w:bCs/>
        </w:rPr>
        <w:t>Доклад о работе восемнадцатого совещания Группы Рекомендованных классификационных обществ ВОПОГ</w:t>
      </w:r>
      <w:bookmarkStart w:id="62" w:name="_Toc32481673"/>
      <w:bookmarkEnd w:id="62"/>
    </w:p>
    <w:p w14:paraId="4D50F761" w14:textId="77777777" w:rsidR="00046061" w:rsidRPr="00B21BCF" w:rsidRDefault="0013409C" w:rsidP="00746C12">
      <w:pPr>
        <w:tabs>
          <w:tab w:val="left" w:pos="1701"/>
          <w:tab w:val="left" w:pos="3119"/>
          <w:tab w:val="left" w:pos="3686"/>
        </w:tabs>
        <w:spacing w:after="120"/>
        <w:ind w:left="1134" w:hanging="1134"/>
      </w:pPr>
      <w:r>
        <w:rPr>
          <w:i/>
          <w:iCs/>
        </w:rPr>
        <w:tab/>
      </w:r>
      <w:r w:rsidR="00046061">
        <w:rPr>
          <w:i/>
          <w:iCs/>
        </w:rPr>
        <w:t>Неофициальный документ</w:t>
      </w:r>
      <w:r w:rsidR="00046061">
        <w:t>:</w:t>
      </w:r>
      <w:r w:rsidR="00046061">
        <w:tab/>
        <w:t xml:space="preserve">INF.9 (Рекомендованные классификационные </w:t>
      </w:r>
      <w:r w:rsidR="00DD2167">
        <w:br/>
      </w:r>
      <w:r w:rsidR="00DD2167">
        <w:tab/>
      </w:r>
      <w:r w:rsidR="00DD2167">
        <w:tab/>
      </w:r>
      <w:r>
        <w:tab/>
      </w:r>
      <w:r w:rsidR="00046061">
        <w:t>общества ВОПОГ)</w:t>
      </w:r>
    </w:p>
    <w:p w14:paraId="362F1B88" w14:textId="77777777" w:rsidR="00046061" w:rsidRPr="00B21BCF" w:rsidRDefault="00046061" w:rsidP="00046061">
      <w:pPr>
        <w:pStyle w:val="SingleTxtG"/>
      </w:pPr>
      <w:r>
        <w:t>54.</w:t>
      </w:r>
      <w:r>
        <w:tab/>
        <w:t>Комитет по вопросам безопасности приветствовал доклад о работе совещания, содержащийся в неофициальном документе INF.9, и принял к сведению, что Рекомендованные классификационные общества ВОПОГ представят предложение об использовании испарений СПГ в качестве топлива для обеспечения движения судов для рассмотрения на следующей сессии. Было отмечено, что следует также рассмотреть исправления к пунктам 8.1.2.2 и 8.1.2.9.</w:t>
      </w:r>
    </w:p>
    <w:p w14:paraId="483FFB56" w14:textId="77777777" w:rsidR="00046061" w:rsidRPr="00B21BCF" w:rsidRDefault="00046061" w:rsidP="00046061">
      <w:pPr>
        <w:pStyle w:val="H1G"/>
      </w:pPr>
      <w:r>
        <w:tab/>
        <w:t>B.</w:t>
      </w:r>
      <w:r>
        <w:tab/>
      </w:r>
      <w:r>
        <w:rPr>
          <w:bCs/>
        </w:rPr>
        <w:t>Доклад неофициальной рабочей группы по мембранным танкам</w:t>
      </w:r>
      <w:bookmarkStart w:id="63" w:name="_Toc32481674"/>
      <w:bookmarkEnd w:id="63"/>
    </w:p>
    <w:p w14:paraId="5999DE4B" w14:textId="77777777" w:rsidR="00046061" w:rsidRPr="00B21BCF" w:rsidRDefault="0013409C" w:rsidP="00746C12">
      <w:pPr>
        <w:tabs>
          <w:tab w:val="left" w:pos="1701"/>
          <w:tab w:val="left" w:pos="3119"/>
          <w:tab w:val="left" w:pos="3686"/>
        </w:tabs>
        <w:spacing w:after="120"/>
        <w:ind w:left="1134" w:hanging="1134"/>
      </w:pPr>
      <w:r>
        <w:rPr>
          <w:i/>
          <w:iCs/>
        </w:rPr>
        <w:tab/>
      </w:r>
      <w:r w:rsidR="00046061">
        <w:rPr>
          <w:i/>
          <w:iCs/>
        </w:rPr>
        <w:t>Документ</w:t>
      </w:r>
      <w:r w:rsidR="00046061">
        <w:t xml:space="preserve">: </w:t>
      </w:r>
      <w:r w:rsidR="00046061">
        <w:tab/>
      </w:r>
      <w:r w:rsidR="00046061">
        <w:tab/>
        <w:t xml:space="preserve">ECE/TRANS/WP.15/AC.2/2020/11 (Бельгия, </w:t>
      </w:r>
      <w:r w:rsidR="00DD2167">
        <w:br/>
      </w:r>
      <w:r w:rsidR="00DD2167">
        <w:tab/>
      </w:r>
      <w:r w:rsidR="00DD2167">
        <w:tab/>
      </w:r>
      <w:r>
        <w:tab/>
      </w:r>
      <w:r w:rsidR="00046061">
        <w:t>Нидерланды и Франция)</w:t>
      </w:r>
    </w:p>
    <w:p w14:paraId="7EF1CB18" w14:textId="77777777" w:rsidR="00046061" w:rsidRPr="00B21BCF" w:rsidRDefault="00046061" w:rsidP="00046061">
      <w:pPr>
        <w:pStyle w:val="SingleTxtG"/>
      </w:pPr>
      <w:r>
        <w:t>55.</w:t>
      </w:r>
      <w:r>
        <w:tab/>
        <w:t>Комитет по вопросам безопасности приветствовал подробный доклад о работе пятого совещания неофициальной рабочей группы по мембранным танкам и принял поправки, предложенные в приложениях I и II к документу ECE/TRANS/WP.15/</w:t>
      </w:r>
      <w:r w:rsidR="00DD2167">
        <w:t xml:space="preserve"> </w:t>
      </w:r>
      <w:r>
        <w:t>AC.2/2020/11, с некоторыми изменениями (см. приложение I).</w:t>
      </w:r>
    </w:p>
    <w:p w14:paraId="1D094E7C" w14:textId="77777777" w:rsidR="00046061" w:rsidRPr="00B21BCF" w:rsidRDefault="00046061" w:rsidP="00046061">
      <w:pPr>
        <w:pStyle w:val="SingleTxtG"/>
      </w:pPr>
      <w:r>
        <w:t>56.</w:t>
      </w:r>
      <w:r>
        <w:tab/>
        <w:t>Было решено отложить до следующей сессии обсуждение предложенных Дунайской комиссией поправок к подразделу 9.3.1.18, касающихся случая, когда в рулевой рубке никто не присутствует. Представитель ЕСРС/ЕОС заявил, что использованная в предложении</w:t>
      </w:r>
      <w:r w:rsidRPr="002A07D8">
        <w:t xml:space="preserve"> </w:t>
      </w:r>
      <w:r>
        <w:t>формулировка является в ВОПОГ стандартной формулировкой и что следует провести всеобъемлющий обзор. Комитет по вопросам безопасности поблагодарил неофициальную рабочую группу за проделанную ею отличную работу.</w:t>
      </w:r>
    </w:p>
    <w:p w14:paraId="09149AC8" w14:textId="77777777" w:rsidR="00046061" w:rsidRPr="00B21BCF" w:rsidRDefault="00046061" w:rsidP="00046061">
      <w:pPr>
        <w:pStyle w:val="H1G"/>
      </w:pPr>
      <w:r>
        <w:tab/>
      </w:r>
      <w:r>
        <w:rPr>
          <w:bCs/>
        </w:rPr>
        <w:t>C.</w:t>
      </w:r>
      <w:r>
        <w:tab/>
      </w:r>
      <w:r>
        <w:rPr>
          <w:bCs/>
        </w:rPr>
        <w:t>Доклад о работе четвертого совещания неофициальной рабочей группы по вопросу о «погрузке поверх на баржах»</w:t>
      </w:r>
      <w:bookmarkStart w:id="64" w:name="_Toc505688453"/>
      <w:bookmarkStart w:id="65" w:name="_Toc32481675"/>
      <w:bookmarkStart w:id="66" w:name="_Hlk32308124"/>
      <w:bookmarkEnd w:id="64"/>
      <w:bookmarkEnd w:id="65"/>
    </w:p>
    <w:p w14:paraId="768292D1" w14:textId="77777777" w:rsidR="00046061" w:rsidRPr="00B21BCF" w:rsidRDefault="0013409C" w:rsidP="00746C12">
      <w:pPr>
        <w:tabs>
          <w:tab w:val="left" w:pos="1701"/>
          <w:tab w:val="left" w:pos="3119"/>
          <w:tab w:val="left" w:pos="3686"/>
        </w:tabs>
        <w:spacing w:after="120"/>
        <w:ind w:left="1134" w:hanging="1134"/>
      </w:pPr>
      <w:r>
        <w:rPr>
          <w:i/>
          <w:iCs/>
        </w:rPr>
        <w:tab/>
      </w:r>
      <w:r w:rsidR="00046061">
        <w:rPr>
          <w:i/>
          <w:iCs/>
        </w:rPr>
        <w:t>Неофициальный документ</w:t>
      </w:r>
      <w:r w:rsidR="00046061">
        <w:t xml:space="preserve">: </w:t>
      </w:r>
      <w:r w:rsidR="00046061">
        <w:tab/>
        <w:t>INF.5 (Нидерланды)</w:t>
      </w:r>
    </w:p>
    <w:p w14:paraId="0A47438E" w14:textId="77777777" w:rsidR="00046061" w:rsidRPr="00B21BCF" w:rsidRDefault="00046061" w:rsidP="00046061">
      <w:pPr>
        <w:pStyle w:val="SingleTxtG"/>
      </w:pPr>
      <w:r>
        <w:t>57.</w:t>
      </w:r>
      <w:r>
        <w:tab/>
        <w:t>Комитет по вопросам безопасности принял к сведению итоги четвертого совещания неофициальной рабочей группы по вопросу о погрузке поверх на баржах и призвал эту группу продолжить работу в соответствии с ее мандатом. Было рекомендовано использовать двухэтапный подход: а) проанализировать, является ли ВОПОГ надлежащим правовым документом для включения в него предписаний в отношении операций по погрузке поверх на баржах, и b) организовать, насколько это возможно, параллельную работу по многочисленным задачам, перечисленным в неофициальном документе INF.5. Председатель предложил всем заинтересованным сторонам принять участие в этой работе.</w:t>
      </w:r>
    </w:p>
    <w:bookmarkEnd w:id="66"/>
    <w:p w14:paraId="6AF75A27" w14:textId="77777777" w:rsidR="00046061" w:rsidRPr="00B21BCF" w:rsidRDefault="00046061" w:rsidP="00046061">
      <w:pPr>
        <w:pStyle w:val="H1G"/>
      </w:pPr>
      <w:r>
        <w:lastRenderedPageBreak/>
        <w:tab/>
      </w:r>
      <w:r>
        <w:rPr>
          <w:bCs/>
        </w:rPr>
        <w:t>D.</w:t>
      </w:r>
      <w:r>
        <w:tab/>
      </w:r>
      <w:r>
        <w:rPr>
          <w:bCs/>
        </w:rPr>
        <w:t>Доклад неофициальной рабочей группы по «дегазации/</w:t>
      </w:r>
      <w:r w:rsidR="00DD2167">
        <w:rPr>
          <w:bCs/>
        </w:rPr>
        <w:br/>
      </w:r>
      <w:r>
        <w:rPr>
          <w:bCs/>
        </w:rPr>
        <w:t>эксплуатационным выбросам»</w:t>
      </w:r>
      <w:bookmarkStart w:id="67" w:name="_Toc32481676"/>
      <w:bookmarkEnd w:id="67"/>
    </w:p>
    <w:p w14:paraId="2E4A7385" w14:textId="77777777" w:rsidR="00046061" w:rsidRPr="00B21BCF" w:rsidRDefault="00746C12" w:rsidP="00746C12">
      <w:pPr>
        <w:tabs>
          <w:tab w:val="left" w:pos="1701"/>
          <w:tab w:val="left" w:pos="3119"/>
          <w:tab w:val="left" w:pos="3686"/>
        </w:tabs>
        <w:spacing w:after="120"/>
        <w:ind w:left="1134" w:hanging="1134"/>
      </w:pPr>
      <w:r>
        <w:rPr>
          <w:i/>
          <w:iCs/>
        </w:rPr>
        <w:tab/>
      </w:r>
      <w:r w:rsidR="00046061">
        <w:rPr>
          <w:i/>
          <w:iCs/>
        </w:rPr>
        <w:t>Неофициальный документ</w:t>
      </w:r>
      <w:r w:rsidR="00046061">
        <w:t xml:space="preserve">: </w:t>
      </w:r>
      <w:r w:rsidR="00046061">
        <w:tab/>
        <w:t>INF.11 (Бельгия)</w:t>
      </w:r>
    </w:p>
    <w:p w14:paraId="793E77C6" w14:textId="3ADBFB52" w:rsidR="00046061" w:rsidRDefault="00046061" w:rsidP="00046061">
      <w:pPr>
        <w:pStyle w:val="SingleTxtG"/>
      </w:pPr>
      <w:r>
        <w:t>58.</w:t>
      </w:r>
      <w:r>
        <w:tab/>
        <w:t>Комитет по вопросам безопасности принял к сведению содержащийся в неофициальном документе INF.11 доклад первого совещания неофициальной рабочей группы по «дегазации/эксплуатационным выбросам». Комитет по вопросам безопасности не смог полностью одобрить вывод группы о том, что выбросы можно подразделить на четыре типа, как это отражено в пункте 4 неофициального документа INF.11. Неофициальной рабочей группе было предложено продолжить свою работу и представить доклад на предстоящей сессии.</w:t>
      </w:r>
    </w:p>
    <w:p w14:paraId="6C85EB8D" w14:textId="77777777" w:rsidR="00046061" w:rsidRPr="00B21BCF" w:rsidRDefault="00046061" w:rsidP="00046061">
      <w:pPr>
        <w:pStyle w:val="HChG"/>
      </w:pPr>
      <w:r>
        <w:tab/>
        <w:t>VIII.</w:t>
      </w:r>
      <w:r>
        <w:tab/>
      </w:r>
      <w:r>
        <w:rPr>
          <w:bCs/>
        </w:rPr>
        <w:t xml:space="preserve">Программа работы и расписание совещаний </w:t>
      </w:r>
      <w:r w:rsidR="00DD2167">
        <w:rPr>
          <w:bCs/>
        </w:rPr>
        <w:br/>
      </w:r>
      <w:r>
        <w:rPr>
          <w:bCs/>
        </w:rPr>
        <w:t>(пункт 7 повестки дня)</w:t>
      </w:r>
      <w:bookmarkStart w:id="68" w:name="_Toc505688455"/>
      <w:bookmarkStart w:id="69" w:name="_Toc32481677"/>
      <w:bookmarkEnd w:id="68"/>
      <w:bookmarkEnd w:id="69"/>
    </w:p>
    <w:p w14:paraId="68AA6D8A" w14:textId="77777777" w:rsidR="00046061" w:rsidRPr="00B21BCF" w:rsidRDefault="00046061" w:rsidP="00046061">
      <w:pPr>
        <w:pStyle w:val="SingleTxtG"/>
      </w:pPr>
      <w:r>
        <w:t>59.</w:t>
      </w:r>
      <w:r>
        <w:tab/>
        <w:t xml:space="preserve">Комитет по вопросам безопасности принял к сведению, что его следующая сессия состоится в Женеве 24–28 августа 2020 года и что двадцать четвертую сессию Административного комитета ВОПОГ планируется провести 28 августа 2020 года. Крайним сроком представления документов для этих совещаний является 29 мая </w:t>
      </w:r>
      <w:r w:rsidR="00DD2167">
        <w:br/>
      </w:r>
      <w:r>
        <w:t>2020 года.</w:t>
      </w:r>
    </w:p>
    <w:p w14:paraId="6D3947EF" w14:textId="56D186B0" w:rsidR="00046061" w:rsidRPr="00B21BCF" w:rsidRDefault="00046061" w:rsidP="00046061">
      <w:pPr>
        <w:pStyle w:val="SingleTxtG"/>
      </w:pPr>
      <w:r>
        <w:t>60.</w:t>
      </w:r>
      <w:r>
        <w:tab/>
        <w:t>Было отмечено, что на своей тридцать седьмой сессии</w:t>
      </w:r>
      <w:r w:rsidRPr="00B95B6B">
        <w:t xml:space="preserve"> </w:t>
      </w:r>
      <w:r>
        <w:t>Комитет по вопросам безопасности рассмотрит на предмет принятия и вступления в силу 1 января 2021 года только исправления к уже принятым текстам или предложения, направленные на обеспечение согласованности с положениями</w:t>
      </w:r>
      <w:r w:rsidRPr="001A470E">
        <w:t xml:space="preserve"> </w:t>
      </w:r>
      <w:r>
        <w:t>изданий МПОГ и ДОПОГ 2021 года. Все прочие предложения о поправках, представленные для рассмотрения на указанной сессии, будут рассмотрены на предмет вступления в силу 1 января 2023 года.</w:t>
      </w:r>
    </w:p>
    <w:p w14:paraId="49897EE1" w14:textId="77777777" w:rsidR="00046061" w:rsidRPr="00B21BCF" w:rsidRDefault="00046061" w:rsidP="00046061">
      <w:pPr>
        <w:pStyle w:val="HChG"/>
      </w:pPr>
      <w:r>
        <w:tab/>
        <w:t>IX.</w:t>
      </w:r>
      <w:r>
        <w:tab/>
      </w:r>
      <w:r>
        <w:rPr>
          <w:bCs/>
        </w:rPr>
        <w:t>Прочие вопросы (пункт 8 повестки дня)</w:t>
      </w:r>
      <w:bookmarkStart w:id="70" w:name="_Toc505688456"/>
      <w:bookmarkStart w:id="71" w:name="_Toc32481678"/>
      <w:bookmarkEnd w:id="70"/>
      <w:bookmarkEnd w:id="71"/>
    </w:p>
    <w:p w14:paraId="3AD55CAC" w14:textId="77777777" w:rsidR="00046061" w:rsidRPr="00B21BCF" w:rsidRDefault="00746C12" w:rsidP="00746C12">
      <w:pPr>
        <w:tabs>
          <w:tab w:val="left" w:pos="1701"/>
          <w:tab w:val="left" w:pos="3119"/>
          <w:tab w:val="left" w:pos="3686"/>
        </w:tabs>
        <w:spacing w:after="120"/>
        <w:ind w:left="1134" w:hanging="1134"/>
      </w:pPr>
      <w:r>
        <w:rPr>
          <w:i/>
          <w:iCs/>
        </w:rPr>
        <w:tab/>
      </w:r>
      <w:r w:rsidR="00046061">
        <w:rPr>
          <w:i/>
          <w:iCs/>
        </w:rPr>
        <w:t>Неофициальные документы</w:t>
      </w:r>
      <w:r w:rsidR="00046061">
        <w:t xml:space="preserve">: </w:t>
      </w:r>
      <w:r w:rsidR="00046061">
        <w:tab/>
        <w:t>INF.16 и Add.1 (секретариат)</w:t>
      </w:r>
    </w:p>
    <w:p w14:paraId="265111A5" w14:textId="7834BFE2" w:rsidR="00046061" w:rsidRPr="00B21BCF" w:rsidRDefault="00046061" w:rsidP="00046061">
      <w:pPr>
        <w:pStyle w:val="SingleTxtG"/>
      </w:pPr>
      <w:r>
        <w:t>61.</w:t>
      </w:r>
      <w:r>
        <w:tab/>
        <w:t>Комитет по вопросам безопасности принял к сведению, что Совместное совещание и WP.15 согласовали руководящие принципы, касающиеся применения пункта 5.4.0.2 МПОГ/ДОПОГ/ВОПОГ, которые были подготовлены неофициальной рабочей группой по телематике. Было отмечено, что руководящие принципы могут применяться договаривающимися сторонами на добровольной основе и отдельно для каждого вида транспорта. Однако при их использовании они должны применяться последовательно. Было отмечено, что в добавлении 1 к неофициальному документу INF.16 руководящие принципы воспроизводятся на английском, русском и французском языках.</w:t>
      </w:r>
    </w:p>
    <w:p w14:paraId="0F1EB4A5" w14:textId="77777777" w:rsidR="00046061" w:rsidRPr="00B21BCF" w:rsidRDefault="00046061" w:rsidP="00046061">
      <w:pPr>
        <w:pStyle w:val="SingleTxtG"/>
      </w:pPr>
      <w:r>
        <w:t>62.</w:t>
      </w:r>
      <w:r>
        <w:tab/>
        <w:t>Комитет по вопросам безопасности одобрил публикацию руководящих принципов на веб-сайте ЕЭК ООН.</w:t>
      </w:r>
    </w:p>
    <w:p w14:paraId="2804DF48" w14:textId="77777777" w:rsidR="00046061" w:rsidRPr="00B21BCF" w:rsidRDefault="00046061" w:rsidP="00046061">
      <w:pPr>
        <w:pStyle w:val="SingleTxtG"/>
      </w:pPr>
      <w:r>
        <w:t>63.</w:t>
      </w:r>
      <w:r>
        <w:tab/>
        <w:t>Председатель призвал членов Комитета по вопросам безопасности поделиться своим опытом в области использования электронных документов с неофициальной рабочей группой по телематике. Это могло бы помочь выявить возможные проблемы, связанные с использованием телематики в контексте судоходства по внутренним водным путям.</w:t>
      </w:r>
    </w:p>
    <w:p w14:paraId="5DF68F9E" w14:textId="77777777" w:rsidR="00046061" w:rsidRPr="00B21BCF" w:rsidRDefault="00046061" w:rsidP="00046061">
      <w:pPr>
        <w:pStyle w:val="HChG"/>
      </w:pPr>
      <w:r>
        <w:tab/>
        <w:t>X.</w:t>
      </w:r>
      <w:r>
        <w:tab/>
      </w:r>
      <w:r>
        <w:rPr>
          <w:bCs/>
        </w:rPr>
        <w:t>Утверждение доклада (пункт 9 повестки дня)</w:t>
      </w:r>
      <w:bookmarkStart w:id="72" w:name="_Toc505688457"/>
      <w:bookmarkStart w:id="73" w:name="_Toc32481679"/>
      <w:bookmarkEnd w:id="72"/>
      <w:bookmarkEnd w:id="73"/>
    </w:p>
    <w:p w14:paraId="56F07EA8" w14:textId="77777777" w:rsidR="00046061" w:rsidRPr="00125586" w:rsidRDefault="00046061" w:rsidP="00046061">
      <w:pPr>
        <w:pStyle w:val="SingleTxtG"/>
      </w:pPr>
      <w:r>
        <w:t>64.</w:t>
      </w:r>
      <w:r>
        <w:tab/>
        <w:t>Комитет по вопросам безопасности утвердил доклад о работе своей тридцать шестой сессии на основе проекта, подготовленного секретариатом.</w:t>
      </w:r>
    </w:p>
    <w:p w14:paraId="6337E033" w14:textId="77777777" w:rsidR="00046061" w:rsidRDefault="00046061" w:rsidP="00046061">
      <w:pPr>
        <w:suppressAutoHyphens w:val="0"/>
        <w:spacing w:after="200" w:line="276" w:lineRule="auto"/>
        <w:rPr>
          <w:b/>
          <w:sz w:val="28"/>
        </w:rPr>
      </w:pPr>
      <w:r>
        <w:br w:type="page"/>
      </w:r>
    </w:p>
    <w:p w14:paraId="71A0F751" w14:textId="77777777" w:rsidR="00046061" w:rsidRPr="00B21BCF" w:rsidRDefault="00046061" w:rsidP="00046061">
      <w:pPr>
        <w:pStyle w:val="HChG"/>
      </w:pPr>
      <w:r>
        <w:rPr>
          <w:bCs/>
        </w:rPr>
        <w:lastRenderedPageBreak/>
        <w:t>Приложение I</w:t>
      </w:r>
      <w:bookmarkStart w:id="74" w:name="_Toc32481680"/>
      <w:bookmarkEnd w:id="74"/>
    </w:p>
    <w:p w14:paraId="473CC2C1" w14:textId="77777777" w:rsidR="00046061" w:rsidRPr="00B21BCF" w:rsidRDefault="00046061" w:rsidP="00046061">
      <w:pPr>
        <w:pStyle w:val="HChG"/>
      </w:pPr>
      <w:r>
        <w:tab/>
      </w:r>
      <w:r>
        <w:tab/>
      </w:r>
      <w:r>
        <w:rPr>
          <w:bCs/>
        </w:rPr>
        <w:t>Проекты поправок к Правилам, прилагаемым к ВОПОГ, для вступления в силу 1 января 2021 года</w:t>
      </w:r>
      <w:bookmarkStart w:id="75" w:name="_Toc32481681"/>
      <w:bookmarkEnd w:id="75"/>
    </w:p>
    <w:p w14:paraId="01084859" w14:textId="77777777" w:rsidR="00046061" w:rsidRPr="00046061" w:rsidRDefault="00046061" w:rsidP="00046061">
      <w:pPr>
        <w:pStyle w:val="H4G"/>
        <w:rPr>
          <w:lang w:val="en-US"/>
        </w:rPr>
      </w:pPr>
      <w:r>
        <w:tab/>
      </w:r>
      <w:r>
        <w:tab/>
      </w:r>
      <w:r w:rsidRPr="00046061">
        <w:rPr>
          <w:iCs/>
          <w:lang w:val="en-US"/>
        </w:rPr>
        <w:t>(</w:t>
      </w:r>
      <w:r>
        <w:rPr>
          <w:iCs/>
        </w:rPr>
        <w:t>см</w:t>
      </w:r>
      <w:r w:rsidRPr="00046061">
        <w:rPr>
          <w:iCs/>
          <w:lang w:val="en-US"/>
        </w:rPr>
        <w:t xml:space="preserve">. </w:t>
      </w:r>
      <w:r>
        <w:rPr>
          <w:iCs/>
        </w:rPr>
        <w:t>документ</w:t>
      </w:r>
      <w:r w:rsidRPr="00046061">
        <w:rPr>
          <w:iCs/>
          <w:lang w:val="en-US"/>
        </w:rPr>
        <w:t xml:space="preserve"> ECE/TRANS/WP.15/AC.2/74/Add.1)</w:t>
      </w:r>
    </w:p>
    <w:p w14:paraId="35CC36D4" w14:textId="77777777" w:rsidR="00046061" w:rsidRPr="00046061" w:rsidRDefault="00046061" w:rsidP="00046061">
      <w:pPr>
        <w:pStyle w:val="HChG"/>
        <w:rPr>
          <w:lang w:val="en-US"/>
        </w:rPr>
      </w:pPr>
      <w:r w:rsidRPr="00046061">
        <w:rPr>
          <w:lang w:val="en-US"/>
        </w:rPr>
        <w:br w:type="page"/>
      </w:r>
    </w:p>
    <w:p w14:paraId="76603B34" w14:textId="77777777" w:rsidR="00046061" w:rsidRPr="00B21BCF" w:rsidRDefault="00046061" w:rsidP="00046061">
      <w:pPr>
        <w:pStyle w:val="HChG"/>
      </w:pPr>
      <w:bookmarkStart w:id="76" w:name="_Toc32481682"/>
      <w:r>
        <w:rPr>
          <w:bCs/>
        </w:rPr>
        <w:lastRenderedPageBreak/>
        <w:t>Приложение II</w:t>
      </w:r>
      <w:bookmarkEnd w:id="76"/>
    </w:p>
    <w:p w14:paraId="64CC3D8A" w14:textId="77777777" w:rsidR="00046061" w:rsidRPr="00B21BCF" w:rsidRDefault="00046061" w:rsidP="00046061">
      <w:pPr>
        <w:pStyle w:val="HChG"/>
      </w:pPr>
      <w:r>
        <w:tab/>
      </w:r>
      <w:r>
        <w:tab/>
      </w:r>
      <w:r>
        <w:rPr>
          <w:bCs/>
        </w:rPr>
        <w:t>Поправки к образцам стандартизованных перечней проверок судов</w:t>
      </w:r>
      <w:bookmarkStart w:id="77" w:name="_Toc32481683"/>
      <w:bookmarkEnd w:id="77"/>
    </w:p>
    <w:p w14:paraId="0A61B685" w14:textId="77777777" w:rsidR="00046061" w:rsidRPr="00046061" w:rsidRDefault="00046061" w:rsidP="00046061">
      <w:pPr>
        <w:pStyle w:val="H4G"/>
        <w:rPr>
          <w:lang w:val="en-US"/>
        </w:rPr>
      </w:pPr>
      <w:r>
        <w:tab/>
      </w:r>
      <w:r>
        <w:tab/>
      </w:r>
      <w:r w:rsidRPr="00046061">
        <w:rPr>
          <w:iCs/>
          <w:lang w:val="en-US"/>
        </w:rPr>
        <w:t>(</w:t>
      </w:r>
      <w:r>
        <w:rPr>
          <w:iCs/>
        </w:rPr>
        <w:t>см</w:t>
      </w:r>
      <w:r w:rsidRPr="00046061">
        <w:rPr>
          <w:iCs/>
          <w:lang w:val="en-US"/>
        </w:rPr>
        <w:t xml:space="preserve">. </w:t>
      </w:r>
      <w:r>
        <w:rPr>
          <w:iCs/>
        </w:rPr>
        <w:t>документ</w:t>
      </w:r>
      <w:r w:rsidRPr="00046061">
        <w:rPr>
          <w:iCs/>
          <w:lang w:val="en-US"/>
        </w:rPr>
        <w:t xml:space="preserve"> ECE/TRANS/WP.15/AC.2/74/Add.1)</w:t>
      </w:r>
    </w:p>
    <w:p w14:paraId="61A3C88F" w14:textId="77777777" w:rsidR="00046061" w:rsidRPr="00046061" w:rsidRDefault="00046061" w:rsidP="00046061">
      <w:pPr>
        <w:pStyle w:val="HChG"/>
        <w:rPr>
          <w:lang w:val="en-US"/>
        </w:rPr>
      </w:pPr>
      <w:r w:rsidRPr="00046061">
        <w:rPr>
          <w:lang w:val="en-US"/>
        </w:rPr>
        <w:br w:type="page"/>
      </w:r>
    </w:p>
    <w:p w14:paraId="6351F149" w14:textId="77777777" w:rsidR="00046061" w:rsidRPr="00B21BCF" w:rsidRDefault="00046061" w:rsidP="00046061">
      <w:pPr>
        <w:pStyle w:val="HChG"/>
      </w:pPr>
      <w:bookmarkStart w:id="78" w:name="_Toc32481684"/>
      <w:r>
        <w:rPr>
          <w:bCs/>
        </w:rPr>
        <w:lastRenderedPageBreak/>
        <w:t>Приложение III</w:t>
      </w:r>
      <w:bookmarkEnd w:id="78"/>
    </w:p>
    <w:p w14:paraId="59A26778" w14:textId="77777777" w:rsidR="00046061" w:rsidRPr="00B21BCF" w:rsidRDefault="00046061" w:rsidP="00046061">
      <w:pPr>
        <w:pStyle w:val="HChG"/>
        <w:spacing w:after="120"/>
      </w:pPr>
      <w:r>
        <w:tab/>
      </w:r>
      <w:r>
        <w:tab/>
      </w:r>
      <w:r>
        <w:rPr>
          <w:bCs/>
        </w:rPr>
        <w:t>Исправления к документу ECE/TRANS/276 (издание ВОПОГ 2019 года)</w:t>
      </w:r>
      <w:bookmarkStart w:id="79" w:name="_Toc32481685"/>
      <w:bookmarkEnd w:id="79"/>
    </w:p>
    <w:p w14:paraId="46683A4A" w14:textId="77777777" w:rsidR="00046061" w:rsidRPr="00B21BCF" w:rsidRDefault="00046061" w:rsidP="00046061">
      <w:pPr>
        <w:pStyle w:val="H4G"/>
      </w:pPr>
      <w:r>
        <w:tab/>
      </w:r>
      <w:r>
        <w:tab/>
      </w:r>
      <w:r>
        <w:rPr>
          <w:iCs/>
        </w:rPr>
        <w:t>(Исправления, не требующие принятия Договаривающимися сторонами)</w:t>
      </w:r>
    </w:p>
    <w:p w14:paraId="2790FE9A" w14:textId="77777777" w:rsidR="00046061" w:rsidRPr="00046061" w:rsidRDefault="00046061" w:rsidP="00046061">
      <w:pPr>
        <w:pStyle w:val="H4G"/>
        <w:rPr>
          <w:lang w:val="en-US"/>
        </w:rPr>
      </w:pPr>
      <w:r>
        <w:tab/>
      </w:r>
      <w:r>
        <w:tab/>
      </w:r>
      <w:r w:rsidRPr="00046061">
        <w:rPr>
          <w:iCs/>
          <w:lang w:val="en-US"/>
        </w:rPr>
        <w:t>(</w:t>
      </w:r>
      <w:r>
        <w:rPr>
          <w:iCs/>
        </w:rPr>
        <w:t>см</w:t>
      </w:r>
      <w:r w:rsidRPr="00046061">
        <w:rPr>
          <w:iCs/>
          <w:lang w:val="en-US"/>
        </w:rPr>
        <w:t xml:space="preserve">. </w:t>
      </w:r>
      <w:r>
        <w:rPr>
          <w:iCs/>
        </w:rPr>
        <w:t>документ</w:t>
      </w:r>
      <w:r w:rsidRPr="00046061">
        <w:rPr>
          <w:iCs/>
          <w:lang w:val="en-US"/>
        </w:rPr>
        <w:t xml:space="preserve"> ECE/TRANS/WP.15/AC.2/74/Add.1)</w:t>
      </w:r>
    </w:p>
    <w:p w14:paraId="00842BFF" w14:textId="77777777" w:rsidR="00046061" w:rsidRPr="00046061" w:rsidRDefault="00046061" w:rsidP="00046061">
      <w:pPr>
        <w:spacing w:before="240"/>
        <w:jc w:val="center"/>
        <w:rPr>
          <w:u w:val="single"/>
          <w:lang w:val="en-US"/>
        </w:rPr>
      </w:pPr>
      <w:r w:rsidRPr="00046061">
        <w:rPr>
          <w:u w:val="single"/>
          <w:lang w:val="en-US"/>
        </w:rPr>
        <w:tab/>
      </w:r>
      <w:r w:rsidRPr="00046061">
        <w:rPr>
          <w:u w:val="single"/>
          <w:lang w:val="en-US"/>
        </w:rPr>
        <w:tab/>
      </w:r>
      <w:r w:rsidRPr="00046061">
        <w:rPr>
          <w:u w:val="single"/>
          <w:lang w:val="en-US"/>
        </w:rPr>
        <w:tab/>
      </w:r>
    </w:p>
    <w:p w14:paraId="69988524" w14:textId="77777777" w:rsidR="00E12C5F" w:rsidRPr="00046061" w:rsidRDefault="00E12C5F" w:rsidP="00D9145B">
      <w:pPr>
        <w:rPr>
          <w:lang w:val="en-US"/>
        </w:rPr>
      </w:pPr>
    </w:p>
    <w:sectPr w:rsidR="00E12C5F" w:rsidRPr="00046061" w:rsidSect="0004606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9BC03" w14:textId="77777777" w:rsidR="00DD2167" w:rsidRPr="00A312BC" w:rsidRDefault="00DD2167" w:rsidP="00A312BC"/>
  </w:endnote>
  <w:endnote w:type="continuationSeparator" w:id="0">
    <w:p w14:paraId="0C75F87A" w14:textId="77777777" w:rsidR="00DD2167" w:rsidRPr="00A312BC" w:rsidRDefault="00DD216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E847" w14:textId="40EE2EE1" w:rsidR="00DD2167" w:rsidRPr="00046061" w:rsidRDefault="00DD2167">
    <w:pPr>
      <w:pStyle w:val="Footer"/>
    </w:pPr>
    <w:r w:rsidRPr="00046061">
      <w:rPr>
        <w:b/>
        <w:sz w:val="18"/>
      </w:rPr>
      <w:fldChar w:fldCharType="begin"/>
    </w:r>
    <w:r w:rsidRPr="00046061">
      <w:rPr>
        <w:b/>
        <w:sz w:val="18"/>
      </w:rPr>
      <w:instrText xml:space="preserve"> PAGE  \* MERGEFORMAT </w:instrText>
    </w:r>
    <w:r w:rsidRPr="00046061">
      <w:rPr>
        <w:b/>
        <w:sz w:val="18"/>
      </w:rPr>
      <w:fldChar w:fldCharType="separate"/>
    </w:r>
    <w:r w:rsidR="00233EB1">
      <w:rPr>
        <w:b/>
        <w:noProof/>
        <w:sz w:val="18"/>
      </w:rPr>
      <w:t>16</w:t>
    </w:r>
    <w:r w:rsidRPr="00046061">
      <w:rPr>
        <w:b/>
        <w:sz w:val="18"/>
      </w:rPr>
      <w:fldChar w:fldCharType="end"/>
    </w:r>
    <w:r>
      <w:rPr>
        <w:b/>
        <w:sz w:val="18"/>
      </w:rPr>
      <w:tab/>
    </w:r>
    <w:r>
      <w:t>GE.20-02208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1DD5" w14:textId="09819D8C" w:rsidR="00DD2167" w:rsidRPr="00046061" w:rsidRDefault="00DD2167" w:rsidP="00046061">
    <w:pPr>
      <w:pStyle w:val="Footer"/>
      <w:tabs>
        <w:tab w:val="clear" w:pos="9639"/>
        <w:tab w:val="right" w:pos="9638"/>
      </w:tabs>
      <w:rPr>
        <w:b/>
        <w:sz w:val="18"/>
      </w:rPr>
    </w:pPr>
    <w:r>
      <w:t>GE.20-02208</w:t>
    </w:r>
    <w:r>
      <w:tab/>
    </w:r>
    <w:r w:rsidRPr="00046061">
      <w:rPr>
        <w:b/>
        <w:sz w:val="18"/>
      </w:rPr>
      <w:fldChar w:fldCharType="begin"/>
    </w:r>
    <w:r w:rsidRPr="00046061">
      <w:rPr>
        <w:b/>
        <w:sz w:val="18"/>
      </w:rPr>
      <w:instrText xml:space="preserve"> PAGE  \* MERGEFORMAT </w:instrText>
    </w:r>
    <w:r w:rsidRPr="00046061">
      <w:rPr>
        <w:b/>
        <w:sz w:val="18"/>
      </w:rPr>
      <w:fldChar w:fldCharType="separate"/>
    </w:r>
    <w:r w:rsidR="00233EB1">
      <w:rPr>
        <w:b/>
        <w:noProof/>
        <w:sz w:val="18"/>
      </w:rPr>
      <w:t>15</w:t>
    </w:r>
    <w:r w:rsidRPr="000460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B04A" w14:textId="77777777" w:rsidR="00DD2167" w:rsidRPr="00046061" w:rsidRDefault="00DD2167" w:rsidP="00046061">
    <w:pPr>
      <w:spacing w:before="120" w:line="240" w:lineRule="auto"/>
    </w:pPr>
    <w:r>
      <w:t>GE.</w:t>
    </w:r>
    <w:r>
      <w:rPr>
        <w:b/>
        <w:noProof/>
        <w:lang w:val="en-US"/>
      </w:rPr>
      <w:drawing>
        <wp:anchor distT="0" distB="0" distL="114300" distR="114300" simplePos="0" relativeHeight="251658240" behindDoc="0" locked="0" layoutInCell="1" allowOverlap="1" wp14:anchorId="4683FAB4" wp14:editId="5035AB2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02208  (</w:t>
    </w:r>
    <w:proofErr w:type="gramEnd"/>
    <w:r>
      <w:t>R)</w:t>
    </w:r>
    <w:r>
      <w:rPr>
        <w:lang w:val="en-US"/>
      </w:rPr>
      <w:t xml:space="preserve">  210220  2</w:t>
    </w:r>
    <w:r w:rsidR="002227B9">
      <w:rPr>
        <w:lang w:val="en-US"/>
      </w:rPr>
      <w:t>5</w:t>
    </w:r>
    <w:r>
      <w:rPr>
        <w:lang w:val="en-US"/>
      </w:rPr>
      <w:t>0220</w:t>
    </w:r>
    <w:r>
      <w:br/>
    </w:r>
    <w:r w:rsidRPr="00046061">
      <w:rPr>
        <w:rFonts w:ascii="C39T30Lfz" w:hAnsi="C39T30Lfz"/>
        <w:kern w:val="14"/>
        <w:sz w:val="56"/>
      </w:rPr>
      <w:t></w:t>
    </w:r>
    <w:r w:rsidRPr="00046061">
      <w:rPr>
        <w:rFonts w:ascii="C39T30Lfz" w:hAnsi="C39T30Lfz"/>
        <w:kern w:val="14"/>
        <w:sz w:val="56"/>
      </w:rPr>
      <w:t></w:t>
    </w:r>
    <w:r w:rsidRPr="00046061">
      <w:rPr>
        <w:rFonts w:ascii="C39T30Lfz" w:hAnsi="C39T30Lfz"/>
        <w:kern w:val="14"/>
        <w:sz w:val="56"/>
      </w:rPr>
      <w:t></w:t>
    </w:r>
    <w:r w:rsidRPr="00046061">
      <w:rPr>
        <w:rFonts w:ascii="C39T30Lfz" w:hAnsi="C39T30Lfz"/>
        <w:kern w:val="14"/>
        <w:sz w:val="56"/>
      </w:rPr>
      <w:t></w:t>
    </w:r>
    <w:r w:rsidRPr="00046061">
      <w:rPr>
        <w:rFonts w:ascii="C39T30Lfz" w:hAnsi="C39T30Lfz"/>
        <w:kern w:val="14"/>
        <w:sz w:val="56"/>
      </w:rPr>
      <w:t></w:t>
    </w:r>
    <w:r w:rsidRPr="00046061">
      <w:rPr>
        <w:rFonts w:ascii="C39T30Lfz" w:hAnsi="C39T30Lfz"/>
        <w:kern w:val="14"/>
        <w:sz w:val="56"/>
      </w:rPr>
      <w:t></w:t>
    </w:r>
    <w:r w:rsidRPr="00046061">
      <w:rPr>
        <w:rFonts w:ascii="C39T30Lfz" w:hAnsi="C39T30Lfz"/>
        <w:kern w:val="14"/>
        <w:sz w:val="56"/>
      </w:rPr>
      <w:t></w:t>
    </w:r>
    <w:r w:rsidRPr="00046061">
      <w:rPr>
        <w:rFonts w:ascii="C39T30Lfz" w:hAnsi="C39T30Lfz"/>
        <w:kern w:val="14"/>
        <w:sz w:val="56"/>
      </w:rPr>
      <w:t></w:t>
    </w:r>
    <w:r w:rsidRPr="00046061">
      <w:rPr>
        <w:rFonts w:ascii="C39T30Lfz" w:hAnsi="C39T30Lfz"/>
        <w:kern w:val="14"/>
        <w:sz w:val="56"/>
      </w:rPr>
      <w:t></w:t>
    </w:r>
    <w:r>
      <w:rPr>
        <w:noProof/>
        <w:lang w:val="en-US"/>
      </w:rPr>
      <w:drawing>
        <wp:anchor distT="0" distB="0" distL="114300" distR="114300" simplePos="0" relativeHeight="251659264" behindDoc="0" locked="0" layoutInCell="1" allowOverlap="1" wp14:anchorId="35F3AFE4" wp14:editId="60AF848F">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7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7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F9D17" w14:textId="77777777" w:rsidR="00DD2167" w:rsidRPr="001075E9" w:rsidRDefault="00DD2167" w:rsidP="001075E9">
      <w:pPr>
        <w:tabs>
          <w:tab w:val="right" w:pos="2155"/>
        </w:tabs>
        <w:spacing w:after="80" w:line="240" w:lineRule="auto"/>
        <w:ind w:left="680"/>
        <w:rPr>
          <w:u w:val="single"/>
        </w:rPr>
      </w:pPr>
      <w:r>
        <w:rPr>
          <w:u w:val="single"/>
        </w:rPr>
        <w:tab/>
      </w:r>
    </w:p>
  </w:footnote>
  <w:footnote w:type="continuationSeparator" w:id="0">
    <w:p w14:paraId="3E05EB59" w14:textId="77777777" w:rsidR="00DD2167" w:rsidRDefault="00DD2167" w:rsidP="00407B78">
      <w:pPr>
        <w:tabs>
          <w:tab w:val="right" w:pos="2155"/>
        </w:tabs>
        <w:spacing w:after="80"/>
        <w:ind w:left="680"/>
        <w:rPr>
          <w:u w:val="single"/>
        </w:rPr>
      </w:pPr>
      <w:r>
        <w:rPr>
          <w:u w:val="single"/>
        </w:rPr>
        <w:tab/>
      </w:r>
    </w:p>
  </w:footnote>
  <w:footnote w:id="1">
    <w:p w14:paraId="487D4DC5" w14:textId="77777777" w:rsidR="00DD2167" w:rsidRPr="00B21BCF" w:rsidRDefault="00DD2167" w:rsidP="00046061">
      <w:pPr>
        <w:pStyle w:val="FootnoteText"/>
      </w:pPr>
      <w:r>
        <w:tab/>
      </w:r>
      <w:r w:rsidRPr="00046061">
        <w:rPr>
          <w:rStyle w:val="FootnoteReference"/>
          <w:sz w:val="20"/>
          <w:vertAlign w:val="baseline"/>
        </w:rPr>
        <w:sym w:font="Symbol" w:char="F02A"/>
      </w:r>
      <w:r>
        <w:tab/>
        <w:t xml:space="preserve">Распространено на немецком языке Центральной комиссией судоходства по Рейну </w:t>
      </w:r>
      <w:r>
        <w:br/>
        <w:t>под условным обозначением CCNR/ZKR/ADN/WP.15/AC.2/74.</w:t>
      </w:r>
    </w:p>
  </w:footnote>
  <w:footnote w:id="2">
    <w:p w14:paraId="0A1D6705" w14:textId="77777777" w:rsidR="00DD2167" w:rsidRPr="00B21BCF" w:rsidRDefault="00DD2167" w:rsidP="00046061">
      <w:pPr>
        <w:pStyle w:val="FootnoteText"/>
      </w:pPr>
      <w:r w:rsidRPr="00DC5498">
        <w:tab/>
      </w:r>
      <w:r>
        <w:rPr>
          <w:rStyle w:val="FootnoteReference"/>
        </w:rPr>
        <w:footnoteRef/>
      </w:r>
      <w:r>
        <w:tab/>
        <w:t>Европейский комитет по разработке общих стандартов в области внутреннего судоходства – КЕСНИ (</w:t>
      </w:r>
      <w:hyperlink r:id="rId1" w:history="1">
        <w:r w:rsidRPr="00A3642B">
          <w:rPr>
            <w:rStyle w:val="Hyperlink"/>
          </w:rPr>
          <w:t>www.cesni.eu</w:t>
        </w:r>
      </w:hyperlink>
      <w:r>
        <w:t>).</w:t>
      </w:r>
    </w:p>
  </w:footnote>
  <w:footnote w:id="3">
    <w:p w14:paraId="2505E63D" w14:textId="77777777" w:rsidR="00DD2167" w:rsidRPr="00B21BCF" w:rsidRDefault="00DD2167" w:rsidP="00046061">
      <w:pPr>
        <w:pStyle w:val="FootnoteText"/>
      </w:pPr>
      <w:r w:rsidRPr="00103509">
        <w:tab/>
      </w:r>
      <w:r w:rsidRPr="00C474F4">
        <w:rPr>
          <w:rStyle w:val="FootnoteReference"/>
          <w:sz w:val="16"/>
          <w:szCs w:val="16"/>
        </w:rPr>
        <w:footnoteRef/>
      </w:r>
      <w:r>
        <w:tab/>
        <w:t xml:space="preserve">Европейский стандарт, устанавливающий технические требования для судов внутреннего плавания (ЕС-ТТСВП, </w:t>
      </w:r>
      <w:hyperlink r:id="rId2" w:history="1">
        <w:r w:rsidRPr="00A3642B">
          <w:rPr>
            <w:rStyle w:val="Hyperlink"/>
          </w:rPr>
          <w:t>www.cesni.eu/en/types/technical-requirements/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FF24" w14:textId="2D87E987" w:rsidR="00DD2167" w:rsidRPr="00046061" w:rsidRDefault="00233EB1">
    <w:pPr>
      <w:pStyle w:val="Header"/>
    </w:pPr>
    <w:fldSimple w:instr=" TITLE  \* MERGEFORMAT ">
      <w:r>
        <w:t>ECE/TRANS/WP.15/AC.2/74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30E8" w14:textId="4CC64632" w:rsidR="00DD2167" w:rsidRPr="00046061" w:rsidRDefault="00233EB1" w:rsidP="00046061">
    <w:pPr>
      <w:pStyle w:val="Header"/>
      <w:jc w:val="right"/>
    </w:pPr>
    <w:fldSimple w:instr=" TITLE  \* MERGEFORMAT ">
      <w:r>
        <w:t>ECE/TRANS/WP.15/AC.2/74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E8"/>
    <w:rsid w:val="00021004"/>
    <w:rsid w:val="00033EE1"/>
    <w:rsid w:val="00042B72"/>
    <w:rsid w:val="00046061"/>
    <w:rsid w:val="000558BD"/>
    <w:rsid w:val="000A7DA0"/>
    <w:rsid w:val="000B57E7"/>
    <w:rsid w:val="000B6373"/>
    <w:rsid w:val="000E4583"/>
    <w:rsid w:val="000E4E5B"/>
    <w:rsid w:val="000F09DF"/>
    <w:rsid w:val="000F61B2"/>
    <w:rsid w:val="001075E9"/>
    <w:rsid w:val="0013409C"/>
    <w:rsid w:val="0014152F"/>
    <w:rsid w:val="00180183"/>
    <w:rsid w:val="0018024D"/>
    <w:rsid w:val="0018649F"/>
    <w:rsid w:val="00196389"/>
    <w:rsid w:val="001B3EF6"/>
    <w:rsid w:val="001C28E8"/>
    <w:rsid w:val="001C7A89"/>
    <w:rsid w:val="002227B9"/>
    <w:rsid w:val="002304A8"/>
    <w:rsid w:val="00233EB1"/>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10567"/>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42666"/>
    <w:rsid w:val="00680D03"/>
    <w:rsid w:val="00681A10"/>
    <w:rsid w:val="00685754"/>
    <w:rsid w:val="006A1ED8"/>
    <w:rsid w:val="006C2031"/>
    <w:rsid w:val="006D461A"/>
    <w:rsid w:val="006F35EE"/>
    <w:rsid w:val="007021FF"/>
    <w:rsid w:val="00712895"/>
    <w:rsid w:val="00734ACB"/>
    <w:rsid w:val="00746C12"/>
    <w:rsid w:val="00757357"/>
    <w:rsid w:val="00792497"/>
    <w:rsid w:val="007A0B5E"/>
    <w:rsid w:val="00806737"/>
    <w:rsid w:val="00825F8D"/>
    <w:rsid w:val="00834B71"/>
    <w:rsid w:val="0086445C"/>
    <w:rsid w:val="00894693"/>
    <w:rsid w:val="008A08D7"/>
    <w:rsid w:val="008A37C8"/>
    <w:rsid w:val="008B21D7"/>
    <w:rsid w:val="008B6909"/>
    <w:rsid w:val="008D53B6"/>
    <w:rsid w:val="008F7609"/>
    <w:rsid w:val="00906890"/>
    <w:rsid w:val="00911BE4"/>
    <w:rsid w:val="0091759D"/>
    <w:rsid w:val="0092218B"/>
    <w:rsid w:val="00951972"/>
    <w:rsid w:val="009608F3"/>
    <w:rsid w:val="009A24AC"/>
    <w:rsid w:val="009C59D7"/>
    <w:rsid w:val="009C6FE6"/>
    <w:rsid w:val="009D7E7D"/>
    <w:rsid w:val="009E6EAC"/>
    <w:rsid w:val="00A14DA8"/>
    <w:rsid w:val="00A26AF5"/>
    <w:rsid w:val="00A312BC"/>
    <w:rsid w:val="00A84021"/>
    <w:rsid w:val="00A84D35"/>
    <w:rsid w:val="00A917B3"/>
    <w:rsid w:val="00AB4B51"/>
    <w:rsid w:val="00B10CC7"/>
    <w:rsid w:val="00B36DF7"/>
    <w:rsid w:val="00B539E7"/>
    <w:rsid w:val="00B62458"/>
    <w:rsid w:val="00B73420"/>
    <w:rsid w:val="00BC18B2"/>
    <w:rsid w:val="00BD33EE"/>
    <w:rsid w:val="00BD5646"/>
    <w:rsid w:val="00BE1CC7"/>
    <w:rsid w:val="00C106D6"/>
    <w:rsid w:val="00C119AE"/>
    <w:rsid w:val="00C60F0C"/>
    <w:rsid w:val="00C71E84"/>
    <w:rsid w:val="00C805C9"/>
    <w:rsid w:val="00C92939"/>
    <w:rsid w:val="00CA1679"/>
    <w:rsid w:val="00CB151C"/>
    <w:rsid w:val="00CE5A1A"/>
    <w:rsid w:val="00CF305C"/>
    <w:rsid w:val="00CF55F6"/>
    <w:rsid w:val="00D10E03"/>
    <w:rsid w:val="00D33D63"/>
    <w:rsid w:val="00D5253A"/>
    <w:rsid w:val="00D873A8"/>
    <w:rsid w:val="00D90028"/>
    <w:rsid w:val="00D90138"/>
    <w:rsid w:val="00D9145B"/>
    <w:rsid w:val="00DD2167"/>
    <w:rsid w:val="00DD78D1"/>
    <w:rsid w:val="00DE32CD"/>
    <w:rsid w:val="00DF5767"/>
    <w:rsid w:val="00DF71B9"/>
    <w:rsid w:val="00E12C5F"/>
    <w:rsid w:val="00E36105"/>
    <w:rsid w:val="00E73F76"/>
    <w:rsid w:val="00EA2C9F"/>
    <w:rsid w:val="00EA420E"/>
    <w:rsid w:val="00EC164F"/>
    <w:rsid w:val="00ED0BDA"/>
    <w:rsid w:val="00EE142A"/>
    <w:rsid w:val="00EF1360"/>
    <w:rsid w:val="00EF3220"/>
    <w:rsid w:val="00F2523A"/>
    <w:rsid w:val="00F43903"/>
    <w:rsid w:val="00F8242F"/>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5F60A2"/>
  <w15:docId w15:val="{95C79831-968E-49EB-947B-BD677077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046061"/>
    <w:rPr>
      <w:b/>
      <w:sz w:val="28"/>
      <w:lang w:val="ru-RU" w:eastAsia="ru-RU"/>
    </w:rPr>
  </w:style>
  <w:style w:type="character" w:customStyle="1" w:styleId="SingleTxtGChar">
    <w:name w:val="_ Single Txt_G Char"/>
    <w:basedOn w:val="DefaultParagraphFont"/>
    <w:link w:val="SingleTxtG"/>
    <w:qFormat/>
    <w:rsid w:val="00046061"/>
    <w:rPr>
      <w:lang w:val="ru-RU" w:eastAsia="en-US"/>
    </w:rPr>
  </w:style>
  <w:style w:type="character" w:customStyle="1" w:styleId="H1GChar">
    <w:name w:val="_ H_1_G Char"/>
    <w:link w:val="H1G"/>
    <w:rsid w:val="00046061"/>
    <w:rPr>
      <w:b/>
      <w:sz w:val="24"/>
      <w:lang w:val="ru-RU" w:eastAsia="ru-RU"/>
    </w:rPr>
  </w:style>
  <w:style w:type="character" w:customStyle="1" w:styleId="H23GChar">
    <w:name w:val="_ H_2/3_G Char"/>
    <w:link w:val="H23G"/>
    <w:rsid w:val="00046061"/>
    <w:rPr>
      <w:b/>
      <w:lang w:val="ru-RU" w:eastAsia="ru-RU"/>
    </w:rPr>
  </w:style>
  <w:style w:type="character" w:customStyle="1" w:styleId="UnresolvedMention1">
    <w:name w:val="Unresolved Mention1"/>
    <w:basedOn w:val="DefaultParagraphFont"/>
    <w:uiPriority w:val="99"/>
    <w:semiHidden/>
    <w:unhideWhenUsed/>
    <w:rsid w:val="00D10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easme/en/lif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cesni.eu/en/types/technical-requirements/" TargetMode="External"/><Relationship Id="rId1" Type="http://schemas.openxmlformats.org/officeDocument/2006/relationships/hyperlink" Target="http://www.cesni.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4950</Words>
  <Characters>28215</Characters>
  <Application>Microsoft Office Word</Application>
  <DocSecurity>0</DocSecurity>
  <Lines>235</Lines>
  <Paragraphs>66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ECE/TRANS/WP.15/AC.2/74</vt:lpstr>
      <vt:lpstr>ECE/TRANS/WP.15/AC.2/74</vt:lpstr>
      <vt:lpstr>A/</vt:lpstr>
    </vt:vector>
  </TitlesOfParts>
  <Company>DCM</Company>
  <LinksUpToDate>false</LinksUpToDate>
  <CharactersWithSpaces>33099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ECE/TRANS/WP.15/AC.2/74</dc:title>
  <dc:subject/>
  <dc:creator>Svetlana PROKOUDINA</dc:creator>
  <cp:keywords/>
  <cp:lastModifiedBy>Lucille</cp:lastModifiedBy>
  <cp:revision>2</cp:revision>
  <cp:lastPrinted>2020-02-25T11:05:00Z</cp:lastPrinted>
  <dcterms:created xsi:type="dcterms:W3CDTF">2020-03-20T15:20:00Z</dcterms:created>
  <dcterms:modified xsi:type="dcterms:W3CDTF">2020-03-20T15:20:00Z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