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14:paraId="78886E52" w14:textId="77777777" w:rsidTr="00387CD4">
        <w:trPr>
          <w:trHeight w:hRule="exact" w:val="851"/>
        </w:trPr>
        <w:tc>
          <w:tcPr>
            <w:tcW w:w="142" w:type="dxa"/>
            <w:tcBorders>
              <w:bottom w:val="single" w:sz="4" w:space="0" w:color="auto"/>
            </w:tcBorders>
          </w:tcPr>
          <w:p w14:paraId="5D517410" w14:textId="77777777" w:rsidR="002D5AAC" w:rsidRDefault="002D5AAC" w:rsidP="00B24FB9">
            <w:pPr>
              <w:kinsoku w:val="0"/>
              <w:overflowPunct w:val="0"/>
              <w:autoSpaceDE w:val="0"/>
              <w:autoSpaceDN w:val="0"/>
              <w:adjustRightInd w:val="0"/>
              <w:snapToGrid w:val="0"/>
            </w:pPr>
            <w:bookmarkStart w:id="0" w:name="_GoBack"/>
            <w:bookmarkEnd w:id="0"/>
          </w:p>
        </w:tc>
        <w:tc>
          <w:tcPr>
            <w:tcW w:w="4536" w:type="dxa"/>
            <w:gridSpan w:val="2"/>
            <w:tcBorders>
              <w:bottom w:val="single" w:sz="4" w:space="0" w:color="auto"/>
            </w:tcBorders>
            <w:vAlign w:val="bottom"/>
          </w:tcPr>
          <w:p w14:paraId="18DE8453" w14:textId="77777777" w:rsidR="002D5AAC" w:rsidRPr="00BD33EE" w:rsidRDefault="00DF71B9" w:rsidP="00387CD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14:paraId="2B8716F5" w14:textId="77777777" w:rsidR="002D5AAC" w:rsidRDefault="00B24FB9" w:rsidP="00B24FB9">
            <w:pPr>
              <w:jc w:val="right"/>
            </w:pPr>
            <w:r w:rsidRPr="00B24FB9">
              <w:rPr>
                <w:sz w:val="40"/>
              </w:rPr>
              <w:t>ECE</w:t>
            </w:r>
            <w:r>
              <w:t>/TRANS/WP.15/AC.2/2020/23</w:t>
            </w:r>
          </w:p>
        </w:tc>
      </w:tr>
      <w:tr w:rsidR="002D5AAC" w:rsidRPr="00D42A35" w14:paraId="24A56493" w14:textId="77777777" w:rsidTr="00387CD4">
        <w:trPr>
          <w:trHeight w:hRule="exact" w:val="2835"/>
        </w:trPr>
        <w:tc>
          <w:tcPr>
            <w:tcW w:w="1280" w:type="dxa"/>
            <w:gridSpan w:val="2"/>
            <w:tcBorders>
              <w:top w:val="single" w:sz="4" w:space="0" w:color="auto"/>
              <w:bottom w:val="single" w:sz="12" w:space="0" w:color="auto"/>
            </w:tcBorders>
          </w:tcPr>
          <w:p w14:paraId="24FD3E45" w14:textId="77777777" w:rsidR="002D5AAC" w:rsidRDefault="002E5067" w:rsidP="00387CD4">
            <w:pPr>
              <w:spacing w:before="120"/>
              <w:jc w:val="center"/>
            </w:pPr>
            <w:r>
              <w:rPr>
                <w:noProof/>
                <w:lang w:val="fr-CH" w:eastAsia="fr-CH"/>
              </w:rPr>
              <w:drawing>
                <wp:inline distT="0" distB="0" distL="0" distR="0" wp14:anchorId="2ABDC5EB" wp14:editId="4D5E8104">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14:paraId="224AA7EC" w14:textId="77777777" w:rsidR="002D5AAC" w:rsidRPr="00033EE1" w:rsidRDefault="008A37C8" w:rsidP="00387CD4">
            <w:pPr>
              <w:spacing w:before="120" w:line="460" w:lineRule="exact"/>
              <w:rPr>
                <w:b/>
                <w:sz w:val="34"/>
                <w:szCs w:val="34"/>
              </w:rPr>
            </w:pPr>
            <w:r w:rsidRPr="008A37C8">
              <w:rPr>
                <w:rFonts w:eastAsia="Times New Roman" w:cs="Times New Roman"/>
                <w:b/>
                <w:spacing w:val="-4"/>
                <w:sz w:val="40"/>
                <w:szCs w:val="40"/>
              </w:rPr>
              <w:t xml:space="preserve">Экономический </w:t>
            </w:r>
            <w:r w:rsidRPr="008A37C8">
              <w:rPr>
                <w:rFonts w:eastAsia="Times New Roman" w:cs="Times New Roman"/>
                <w:b/>
                <w:spacing w:val="-4"/>
                <w:sz w:val="40"/>
                <w:szCs w:val="40"/>
              </w:rPr>
              <w:br/>
              <w:t>и Социальный Совет</w:t>
            </w:r>
          </w:p>
        </w:tc>
        <w:tc>
          <w:tcPr>
            <w:tcW w:w="2693" w:type="dxa"/>
            <w:tcBorders>
              <w:top w:val="single" w:sz="4" w:space="0" w:color="auto"/>
              <w:bottom w:val="single" w:sz="12" w:space="0" w:color="auto"/>
            </w:tcBorders>
          </w:tcPr>
          <w:p w14:paraId="2518CDD2" w14:textId="77777777" w:rsidR="002D5AAC" w:rsidRDefault="00B24FB9" w:rsidP="00387CD4">
            <w:pPr>
              <w:spacing w:before="240"/>
              <w:rPr>
                <w:lang w:val="en-US"/>
              </w:rPr>
            </w:pPr>
            <w:r>
              <w:rPr>
                <w:lang w:val="en-US"/>
              </w:rPr>
              <w:t>Distr.: General</w:t>
            </w:r>
          </w:p>
          <w:p w14:paraId="439CB6E6" w14:textId="77777777" w:rsidR="00B24FB9" w:rsidRDefault="00B24FB9" w:rsidP="00B24FB9">
            <w:pPr>
              <w:spacing w:line="240" w:lineRule="exact"/>
              <w:rPr>
                <w:lang w:val="en-US"/>
              </w:rPr>
            </w:pPr>
            <w:r>
              <w:rPr>
                <w:lang w:val="en-US"/>
              </w:rPr>
              <w:t>18 November 2019</w:t>
            </w:r>
          </w:p>
          <w:p w14:paraId="6E216593" w14:textId="77777777" w:rsidR="00B24FB9" w:rsidRDefault="00B24FB9" w:rsidP="00B24FB9">
            <w:pPr>
              <w:spacing w:line="240" w:lineRule="exact"/>
              <w:rPr>
                <w:lang w:val="en-US"/>
              </w:rPr>
            </w:pPr>
            <w:r>
              <w:rPr>
                <w:lang w:val="en-US"/>
              </w:rPr>
              <w:t>Russian</w:t>
            </w:r>
          </w:p>
          <w:p w14:paraId="1242B84F" w14:textId="77777777" w:rsidR="00B24FB9" w:rsidRPr="008D53B6" w:rsidRDefault="00B24FB9" w:rsidP="00B24FB9">
            <w:pPr>
              <w:spacing w:line="240" w:lineRule="exact"/>
              <w:rPr>
                <w:lang w:val="en-US"/>
              </w:rPr>
            </w:pPr>
            <w:r>
              <w:rPr>
                <w:lang w:val="en-US"/>
              </w:rPr>
              <w:t>Original: English and French</w:t>
            </w:r>
          </w:p>
        </w:tc>
      </w:tr>
    </w:tbl>
    <w:p w14:paraId="781025E1" w14:textId="77777777" w:rsidR="00B24FB9" w:rsidRDefault="008A37C8" w:rsidP="00255343">
      <w:pPr>
        <w:spacing w:before="120"/>
        <w:rPr>
          <w:b/>
          <w:sz w:val="28"/>
          <w:szCs w:val="28"/>
        </w:rPr>
      </w:pPr>
      <w:r w:rsidRPr="00245892">
        <w:rPr>
          <w:b/>
          <w:sz w:val="28"/>
          <w:szCs w:val="28"/>
        </w:rPr>
        <w:t>Европейская экономическая комиссия</w:t>
      </w:r>
    </w:p>
    <w:p w14:paraId="1E8A17B6" w14:textId="77777777" w:rsidR="0094529E" w:rsidRPr="00753FE9" w:rsidRDefault="0094529E" w:rsidP="0094529E">
      <w:pPr>
        <w:spacing w:before="120"/>
        <w:rPr>
          <w:rFonts w:eastAsia="Times New Roman" w:cs="Times New Roman"/>
          <w:sz w:val="28"/>
          <w:szCs w:val="28"/>
        </w:rPr>
      </w:pPr>
      <w:r w:rsidRPr="00753FE9">
        <w:rPr>
          <w:sz w:val="28"/>
          <w:szCs w:val="28"/>
        </w:rPr>
        <w:t>Комитет по внутреннему транспорту</w:t>
      </w:r>
    </w:p>
    <w:p w14:paraId="32BC550B" w14:textId="77777777" w:rsidR="0094529E" w:rsidRPr="00753FE9" w:rsidRDefault="0094529E" w:rsidP="0094529E">
      <w:pPr>
        <w:spacing w:before="120"/>
        <w:rPr>
          <w:rFonts w:eastAsia="Times New Roman" w:cs="Times New Roman"/>
          <w:b/>
          <w:sz w:val="24"/>
          <w:szCs w:val="24"/>
        </w:rPr>
      </w:pPr>
      <w:r w:rsidRPr="00753FE9">
        <w:rPr>
          <w:b/>
          <w:bCs/>
          <w:sz w:val="24"/>
          <w:szCs w:val="24"/>
        </w:rPr>
        <w:t>Рабочая группа по перевозкам опасных грузов</w:t>
      </w:r>
    </w:p>
    <w:p w14:paraId="7E175C1C" w14:textId="77777777" w:rsidR="0094529E" w:rsidRPr="00753FE9" w:rsidRDefault="0094529E" w:rsidP="0094529E">
      <w:pPr>
        <w:spacing w:before="120"/>
        <w:rPr>
          <w:rFonts w:eastAsia="Times New Roman" w:cs="Times New Roman"/>
          <w:b/>
          <w:bCs/>
          <w:szCs w:val="20"/>
        </w:rPr>
      </w:pPr>
      <w:r w:rsidRPr="00753FE9">
        <w:rPr>
          <w:b/>
          <w:bCs/>
          <w:szCs w:val="20"/>
        </w:rPr>
        <w:t>Совместное совещание экспертов по Правилам,</w:t>
      </w:r>
      <w:r>
        <w:rPr>
          <w:b/>
          <w:bCs/>
          <w:szCs w:val="20"/>
        </w:rPr>
        <w:br/>
      </w:r>
      <w:r w:rsidRPr="00753FE9">
        <w:rPr>
          <w:b/>
          <w:bCs/>
          <w:szCs w:val="20"/>
        </w:rPr>
        <w:t>прилагаемым к Европейскому соглашению</w:t>
      </w:r>
      <w:r>
        <w:rPr>
          <w:b/>
          <w:bCs/>
          <w:szCs w:val="20"/>
        </w:rPr>
        <w:br/>
      </w:r>
      <w:r w:rsidRPr="00753FE9">
        <w:rPr>
          <w:b/>
          <w:bCs/>
          <w:szCs w:val="20"/>
        </w:rPr>
        <w:t>о международной перевозке опасных грузов</w:t>
      </w:r>
      <w:r>
        <w:rPr>
          <w:b/>
          <w:bCs/>
          <w:szCs w:val="20"/>
        </w:rPr>
        <w:br/>
      </w:r>
      <w:r w:rsidRPr="00753FE9">
        <w:rPr>
          <w:b/>
          <w:bCs/>
          <w:szCs w:val="20"/>
        </w:rPr>
        <w:t>по внутренним водным путям (ВОПОГ)</w:t>
      </w:r>
      <w:r w:rsidRPr="00753FE9">
        <w:rPr>
          <w:szCs w:val="20"/>
        </w:rPr>
        <w:t xml:space="preserve"> </w:t>
      </w:r>
    </w:p>
    <w:p w14:paraId="6135AB8F" w14:textId="77777777" w:rsidR="0094529E" w:rsidRPr="00753FE9" w:rsidRDefault="0094529E" w:rsidP="0094529E">
      <w:pPr>
        <w:spacing w:after="80"/>
        <w:rPr>
          <w:rFonts w:eastAsia="Times New Roman" w:cs="Times New Roman"/>
          <w:b/>
          <w:bCs/>
          <w:szCs w:val="20"/>
        </w:rPr>
      </w:pPr>
      <w:r w:rsidRPr="00753FE9">
        <w:rPr>
          <w:b/>
          <w:bCs/>
          <w:szCs w:val="20"/>
        </w:rPr>
        <w:t>(Комитет по вопросам безопасности ВОПОГ)</w:t>
      </w:r>
    </w:p>
    <w:p w14:paraId="630383DC" w14:textId="77777777" w:rsidR="0094529E" w:rsidRPr="00753FE9" w:rsidRDefault="0094529E" w:rsidP="0094529E">
      <w:pPr>
        <w:spacing w:before="120"/>
        <w:rPr>
          <w:rFonts w:eastAsia="Times New Roman" w:cs="Times New Roman"/>
          <w:b/>
          <w:szCs w:val="20"/>
        </w:rPr>
      </w:pPr>
      <w:r w:rsidRPr="00753FE9">
        <w:rPr>
          <w:b/>
          <w:bCs/>
          <w:szCs w:val="20"/>
        </w:rPr>
        <w:t>Тридцать шестая сессия</w:t>
      </w:r>
    </w:p>
    <w:p w14:paraId="18E672E1" w14:textId="77777777" w:rsidR="0094529E" w:rsidRPr="00753FE9" w:rsidRDefault="0094529E" w:rsidP="0094529E">
      <w:pPr>
        <w:rPr>
          <w:rFonts w:eastAsia="Times New Roman" w:cs="Times New Roman"/>
          <w:szCs w:val="20"/>
        </w:rPr>
      </w:pPr>
      <w:r w:rsidRPr="00753FE9">
        <w:rPr>
          <w:szCs w:val="20"/>
        </w:rPr>
        <w:t>Женева, 27–31 января 2020 года</w:t>
      </w:r>
    </w:p>
    <w:p w14:paraId="5BD1E10D" w14:textId="77777777" w:rsidR="0094529E" w:rsidRPr="00753FE9" w:rsidRDefault="0094529E" w:rsidP="0094529E">
      <w:pPr>
        <w:rPr>
          <w:rFonts w:eastAsia="Times New Roman" w:cs="Times New Roman"/>
          <w:szCs w:val="20"/>
        </w:rPr>
      </w:pPr>
      <w:r w:rsidRPr="00753FE9">
        <w:rPr>
          <w:szCs w:val="20"/>
        </w:rPr>
        <w:t>Пункт 5 а) предварительной повестки дня</w:t>
      </w:r>
    </w:p>
    <w:p w14:paraId="1DB39C39" w14:textId="77777777" w:rsidR="0094529E" w:rsidRPr="00753FE9" w:rsidRDefault="0094529E" w:rsidP="0094529E">
      <w:pPr>
        <w:rPr>
          <w:rFonts w:eastAsia="Times New Roman" w:cs="Times New Roman"/>
          <w:szCs w:val="20"/>
        </w:rPr>
      </w:pPr>
      <w:r w:rsidRPr="00753FE9">
        <w:rPr>
          <w:b/>
          <w:bCs/>
          <w:szCs w:val="20"/>
        </w:rPr>
        <w:t>Предложения</w:t>
      </w:r>
      <w:r>
        <w:rPr>
          <w:b/>
          <w:bCs/>
          <w:szCs w:val="20"/>
        </w:rPr>
        <w:t xml:space="preserve"> о внесении поправок в Правила,</w:t>
      </w:r>
      <w:r>
        <w:rPr>
          <w:b/>
          <w:bCs/>
          <w:szCs w:val="20"/>
        </w:rPr>
        <w:br/>
      </w:r>
      <w:r w:rsidRPr="00753FE9">
        <w:rPr>
          <w:b/>
          <w:bCs/>
          <w:szCs w:val="20"/>
        </w:rPr>
        <w:t>прилагаемые к ВОПО</w:t>
      </w:r>
      <w:r>
        <w:rPr>
          <w:b/>
          <w:bCs/>
          <w:szCs w:val="20"/>
        </w:rPr>
        <w:t>Г: работа Совместного</w:t>
      </w:r>
      <w:r>
        <w:rPr>
          <w:b/>
          <w:bCs/>
          <w:szCs w:val="20"/>
        </w:rPr>
        <w:br/>
        <w:t>совещания</w:t>
      </w:r>
      <w:r w:rsidRPr="00753FE9">
        <w:rPr>
          <w:b/>
          <w:bCs/>
          <w:szCs w:val="20"/>
        </w:rPr>
        <w:t xml:space="preserve"> МПОГ/ДОПОГ/ВОПОГ</w:t>
      </w:r>
    </w:p>
    <w:p w14:paraId="0E7CEAC9" w14:textId="77777777" w:rsidR="0094529E" w:rsidRPr="00753FE9" w:rsidRDefault="0094529E" w:rsidP="0094529E">
      <w:pPr>
        <w:pStyle w:val="HChG"/>
      </w:pPr>
      <w:r>
        <w:tab/>
      </w:r>
      <w:r>
        <w:tab/>
      </w:r>
      <w:r>
        <w:rPr>
          <w:bCs/>
        </w:rPr>
        <w:t>Сводный перечень поправок, имеющих отношение к</w:t>
      </w:r>
      <w:r>
        <w:rPr>
          <w:bCs/>
          <w:lang w:val="en-US"/>
        </w:rPr>
        <w:t> </w:t>
      </w:r>
      <w:r>
        <w:rPr>
          <w:bCs/>
        </w:rPr>
        <w:t>ВОПОГ, которые были приняты Совместным совещанием МПОГ/ДОПОГ/ВОПОГ и Рабочей группой по перевозкам опасных грузов (WP.15) для вступления в</w:t>
      </w:r>
      <w:r>
        <w:rPr>
          <w:bCs/>
          <w:lang w:val="en-US"/>
        </w:rPr>
        <w:t> </w:t>
      </w:r>
      <w:r>
        <w:rPr>
          <w:bCs/>
        </w:rPr>
        <w:t>силу 1 января 2021 года</w:t>
      </w:r>
    </w:p>
    <w:p w14:paraId="6947DDB6" w14:textId="77777777" w:rsidR="0094529E" w:rsidRPr="00753FE9" w:rsidRDefault="0094529E" w:rsidP="0094529E">
      <w:pPr>
        <w:pStyle w:val="H1G"/>
        <w:rPr>
          <w:szCs w:val="24"/>
        </w:rPr>
      </w:pPr>
      <w:r>
        <w:tab/>
      </w:r>
      <w:r>
        <w:tab/>
        <w:t>Записка секретариата</w:t>
      </w:r>
      <w:r w:rsidRPr="0094529E">
        <w:rPr>
          <w:rStyle w:val="FootnoteReference"/>
          <w:b w:val="0"/>
          <w:bCs/>
          <w:sz w:val="20"/>
          <w:vertAlign w:val="baseline"/>
        </w:rPr>
        <w:footnoteReference w:customMarkFollows="1" w:id="1"/>
        <w:t>*</w:t>
      </w:r>
      <w:r w:rsidRPr="0094529E">
        <w:rPr>
          <w:b w:val="0"/>
          <w:bCs/>
          <w:sz w:val="20"/>
        </w:rPr>
        <w:t xml:space="preserve"> </w:t>
      </w:r>
      <w:r w:rsidRPr="0094529E">
        <w:rPr>
          <w:rStyle w:val="FootnoteReference"/>
          <w:b w:val="0"/>
          <w:bCs/>
          <w:sz w:val="20"/>
          <w:vertAlign w:val="baseline"/>
        </w:rPr>
        <w:footnoteReference w:customMarkFollows="1" w:id="2"/>
        <w:t>**</w:t>
      </w:r>
      <w:r>
        <w:t xml:space="preserve"> </w:t>
      </w:r>
    </w:p>
    <w:p w14:paraId="05116DE8" w14:textId="77777777" w:rsidR="0094529E" w:rsidRPr="00753FE9" w:rsidRDefault="0094529E" w:rsidP="0094529E">
      <w:pPr>
        <w:pStyle w:val="SingleTxtG"/>
      </w:pPr>
      <w:r>
        <w:t>1.</w:t>
      </w:r>
      <w:r>
        <w:tab/>
        <w:t>Секретариат воспроизводит ниже проекты поправок, имеющие отношение к ВОПОГ, которые были приняты Совместным совещанием на его весенней и осенней сессиях 2018 года и весенней и осенней сессиях 2019 года, и</w:t>
      </w:r>
      <w:r w:rsidRPr="00A8718B">
        <w:t xml:space="preserve"> </w:t>
      </w:r>
      <w:r>
        <w:t>поправки, имеющие отношение к ВОПОГ, которые были приняты Рабочей группой по перевозкам опасных грузов (WP.15) в течение двухгодичного периода.</w:t>
      </w:r>
    </w:p>
    <w:p w14:paraId="08B20825" w14:textId="77777777" w:rsidR="0094529E" w:rsidRPr="00753FE9" w:rsidRDefault="0094529E" w:rsidP="0094529E">
      <w:pPr>
        <w:pStyle w:val="SingleTxtG"/>
      </w:pPr>
      <w:r>
        <w:t>2.</w:t>
      </w:r>
      <w:r>
        <w:tab/>
        <w:t>Поправки, принятые Совместным совещанием на его весенней и осенней сессиях 2018 года и на его весенней и осенней сессиях 2019 года, содержатся в документах ECE/TRANS/WP.15/AC.1/150, приложение IV; ECE/TRANS/WP.15/</w:t>
      </w:r>
      <w:r>
        <w:br/>
        <w:t>AC.1/152, приложение II; ECE/TRANS/WP.15/AC.1/154, приложение II; ECE/TRANS/WP.15/AC.1/156, приложение II, и ECE/TRANS/WP.15/AC.1/2019/</w:t>
      </w:r>
      <w:r>
        <w:br/>
        <w:t xml:space="preserve">22/Add.1. </w:t>
      </w:r>
    </w:p>
    <w:p w14:paraId="30EF2306" w14:textId="77777777" w:rsidR="0094529E" w:rsidRPr="00753FE9" w:rsidRDefault="0094529E" w:rsidP="0094529E">
      <w:pPr>
        <w:pStyle w:val="SingleTxtG"/>
        <w:ind w:firstLine="306"/>
      </w:pPr>
      <w:r>
        <w:lastRenderedPageBreak/>
        <w:t>Черным цветом напечатан текст проектов поправок, имеющих отношение к ВОПОГ, которые были приняты Рабочей группой по перевозкам опасных грузов</w:t>
      </w:r>
      <w:r>
        <w:rPr>
          <w:lang w:val="en-US"/>
        </w:rPr>
        <w:t> </w:t>
      </w:r>
      <w:r>
        <w:t>(WP.15) и Совместным совещанием МПОГ/ДОПОГ/ВОПОГ в 2108 и 2019</w:t>
      </w:r>
      <w:r>
        <w:rPr>
          <w:lang w:val="en-US"/>
        </w:rPr>
        <w:t> </w:t>
      </w:r>
      <w:r>
        <w:t>годах для вступления в силу 1 января 2021 года.</w:t>
      </w:r>
    </w:p>
    <w:p w14:paraId="611F5DC4" w14:textId="77777777" w:rsidR="0094529E" w:rsidRPr="00753FE9" w:rsidRDefault="0094529E" w:rsidP="0094529E">
      <w:pPr>
        <w:pStyle w:val="SingleTxtG"/>
        <w:ind w:firstLine="306"/>
      </w:pPr>
      <w:r w:rsidRPr="00C5712E">
        <w:rPr>
          <w:color w:val="548DD4" w:themeColor="text2" w:themeTint="99"/>
        </w:rPr>
        <w:t xml:space="preserve">Синим цветом </w:t>
      </w:r>
      <w:r>
        <w:t>напечатан текст проектов поправок к ВОПОГ, предложенных Специальной рабочей группой по согласованию МПОГ/ДОПОГ/ВОПОГ с Рекомендациями Организации Объединенных Наций по перевозке опасных грузов и измененных Совместным совещанием Комиссии экспертов МПОГ и Рабочей группы по перевозкам опасных грузов.</w:t>
      </w:r>
    </w:p>
    <w:p w14:paraId="0B5D1813" w14:textId="77777777" w:rsidR="0094529E" w:rsidRPr="00753FE9" w:rsidRDefault="0094529E" w:rsidP="0094529E">
      <w:pPr>
        <w:pStyle w:val="H1G"/>
      </w:pPr>
      <w:r>
        <w:tab/>
      </w:r>
      <w:r>
        <w:tab/>
      </w:r>
      <w:r>
        <w:rPr>
          <w:bCs/>
        </w:rPr>
        <w:t>Глава 1.1</w:t>
      </w:r>
    </w:p>
    <w:p w14:paraId="0D714BA6" w14:textId="77777777" w:rsidR="0094529E" w:rsidRPr="004E17B9" w:rsidRDefault="0094529E" w:rsidP="0094529E">
      <w:pPr>
        <w:pStyle w:val="SingleTxtG"/>
        <w:tabs>
          <w:tab w:val="left" w:pos="2268"/>
        </w:tabs>
        <w:ind w:left="2259" w:hanging="1125"/>
        <w:rPr>
          <w:color w:val="548DD4" w:themeColor="text2" w:themeTint="99"/>
        </w:rPr>
      </w:pPr>
      <w:r w:rsidRPr="004E17B9">
        <w:rPr>
          <w:color w:val="548DD4" w:themeColor="text2" w:themeTint="99"/>
        </w:rPr>
        <w:t>1.1.3.7 b)</w:t>
      </w:r>
      <w:r w:rsidRPr="004E17B9">
        <w:rPr>
          <w:color w:val="548DD4" w:themeColor="text2" w:themeTint="99"/>
        </w:rPr>
        <w:tab/>
        <w:t>В конце добавить слова «, за исключением оборудования, такого как регистраторы данных и устройства отслеживания грузов, прикрепленного к упаковкам, транспортным пакетам, контейнерам или грузовым отделениям или помещенного в них, которое подпадает под действие только требований раздела 5.5.4».</w:t>
      </w:r>
    </w:p>
    <w:p w14:paraId="4E6FE25D" w14:textId="77777777" w:rsidR="0094529E" w:rsidRPr="00753FE9" w:rsidRDefault="0094529E" w:rsidP="0094529E">
      <w:pPr>
        <w:pStyle w:val="H1G"/>
      </w:pPr>
      <w:r>
        <w:tab/>
      </w:r>
      <w:r>
        <w:tab/>
      </w:r>
      <w:r>
        <w:rPr>
          <w:bCs/>
        </w:rPr>
        <w:t>Глава 1.2</w:t>
      </w:r>
    </w:p>
    <w:p w14:paraId="354BF96E" w14:textId="77777777" w:rsidR="0094529E" w:rsidRPr="00753FE9" w:rsidRDefault="0094529E" w:rsidP="0094529E">
      <w:pPr>
        <w:pStyle w:val="SingleTxtG"/>
        <w:tabs>
          <w:tab w:val="left" w:pos="2268"/>
        </w:tabs>
        <w:ind w:left="2259" w:hanging="1125"/>
      </w:pPr>
      <w:bookmarkStart w:id="1" w:name="_Hlk10105192"/>
      <w:r>
        <w:t>1.2.1</w:t>
      </w:r>
      <w:r>
        <w:tab/>
        <w:t>Включить в алфавитном порядке следующие новые определения:</w:t>
      </w:r>
    </w:p>
    <w:p w14:paraId="3EACBD2A" w14:textId="77777777" w:rsidR="0094529E" w:rsidRPr="00753FE9" w:rsidRDefault="0094529E" w:rsidP="0094529E">
      <w:pPr>
        <w:pStyle w:val="SingleTxtG"/>
        <w:tabs>
          <w:tab w:val="left" w:pos="2268"/>
        </w:tabs>
        <w:ind w:left="2259" w:hanging="1125"/>
        <w:rPr>
          <w:color w:val="548DD4" w:themeColor="text2" w:themeTint="99"/>
        </w:rPr>
      </w:pPr>
      <w:r>
        <w:tab/>
      </w:r>
      <w:r w:rsidRPr="004E17B9">
        <w:rPr>
          <w:color w:val="548DD4" w:themeColor="text2" w:themeTint="99"/>
        </w:rPr>
        <w:t>«"</w:t>
      </w:r>
      <w:r w:rsidRPr="004E17B9">
        <w:rPr>
          <w:i/>
          <w:iCs/>
          <w:color w:val="548DD4" w:themeColor="text2" w:themeTint="99"/>
        </w:rPr>
        <w:t>Мощность дозы</w:t>
      </w:r>
      <w:r w:rsidRPr="004E17B9">
        <w:rPr>
          <w:color w:val="548DD4" w:themeColor="text2" w:themeTint="99"/>
        </w:rPr>
        <w:t xml:space="preserve">" означает амбиентный эквивалент дозы или направленный эквивалент дозы, в зависимости от обстоятельств, в единицу времени, измеренный в интересующей точке.» </w:t>
      </w:r>
    </w:p>
    <w:p w14:paraId="03E1C3B0" w14:textId="77777777" w:rsidR="0094529E" w:rsidRPr="00753FE9" w:rsidRDefault="0094529E" w:rsidP="0094529E">
      <w:pPr>
        <w:pStyle w:val="SingleTxtG"/>
        <w:ind w:left="2268"/>
      </w:pPr>
      <w:r>
        <w:t>«"</w:t>
      </w:r>
      <w:r>
        <w:rPr>
          <w:i/>
          <w:iCs/>
        </w:rPr>
        <w:t>Правила МАГАТЭ по безопасной перевозке радиоактивных материалов</w:t>
      </w:r>
      <w:r>
        <w:t>" означает одно из изданий этих Правил, а именно:</w:t>
      </w:r>
    </w:p>
    <w:p w14:paraId="071CD8BC" w14:textId="77777777" w:rsidR="0094529E" w:rsidRPr="00753FE9" w:rsidRDefault="0094529E" w:rsidP="0094529E">
      <w:pPr>
        <w:pStyle w:val="SingleTxtG"/>
        <w:ind w:left="3402" w:hanging="567"/>
      </w:pPr>
      <w:r>
        <w:t>a)</w:t>
      </w:r>
      <w:r>
        <w:tab/>
        <w:t>издания 1985 года и 1985 года (исправленное в 1990 году): Серия изданий МАГАТЭ по безопасности, № 6;</w:t>
      </w:r>
    </w:p>
    <w:p w14:paraId="78B354B3" w14:textId="77777777" w:rsidR="0094529E" w:rsidRPr="00753FE9" w:rsidRDefault="0094529E" w:rsidP="0094529E">
      <w:pPr>
        <w:pStyle w:val="SingleTxtG"/>
        <w:ind w:left="3402" w:hanging="567"/>
      </w:pPr>
      <w:r>
        <w:t>b)</w:t>
      </w:r>
      <w:r>
        <w:tab/>
        <w:t>издание 1996 года: Серия изданий МАГАТЭ по безопасности, № ST-1;</w:t>
      </w:r>
    </w:p>
    <w:p w14:paraId="12C53DE8" w14:textId="77777777" w:rsidR="0094529E" w:rsidRPr="00753FE9" w:rsidRDefault="0094529E" w:rsidP="0094529E">
      <w:pPr>
        <w:pStyle w:val="SingleTxtG"/>
        <w:ind w:left="3402" w:hanging="567"/>
      </w:pPr>
      <w:r>
        <w:t>c)</w:t>
      </w:r>
      <w:r>
        <w:tab/>
        <w:t>издание 1996 года (пересмотренное): Серия изданий МАГАТЭ по безопасности, № TS-R-1</w:t>
      </w:r>
      <w:r w:rsidR="001575DA" w:rsidRPr="001575DA">
        <w:t xml:space="preserve"> </w:t>
      </w:r>
      <w:r>
        <w:t>(ST-1, пересмотренное);</w:t>
      </w:r>
    </w:p>
    <w:p w14:paraId="33E4AFE5" w14:textId="77777777" w:rsidR="0094529E" w:rsidRPr="00753FE9" w:rsidRDefault="0094529E" w:rsidP="0094529E">
      <w:pPr>
        <w:pStyle w:val="SingleTxtG"/>
        <w:ind w:left="3402" w:hanging="567"/>
      </w:pPr>
      <w:r>
        <w:t>d)</w:t>
      </w:r>
      <w:r>
        <w:tab/>
        <w:t>издания 1996 года (исправленное в 2003 году), 2005 года и 2009 года: Серия норм безопасности МАГАТЭ, № TS-R-1;</w:t>
      </w:r>
    </w:p>
    <w:p w14:paraId="673CAA06" w14:textId="77777777" w:rsidR="0094529E" w:rsidRPr="00753FE9" w:rsidRDefault="0094529E" w:rsidP="0094529E">
      <w:pPr>
        <w:pStyle w:val="SingleTxtG"/>
        <w:ind w:left="3402" w:hanging="567"/>
      </w:pPr>
      <w:r>
        <w:t>e)</w:t>
      </w:r>
      <w:r>
        <w:tab/>
        <w:t>издание 2012 года: Серия норм безопасности МАГАТЭ, №</w:t>
      </w:r>
      <w:r w:rsidR="001575DA">
        <w:rPr>
          <w:lang w:val="en-US"/>
        </w:rPr>
        <w:t> </w:t>
      </w:r>
      <w:r>
        <w:t>SSR-6;</w:t>
      </w:r>
    </w:p>
    <w:p w14:paraId="1D538D1C" w14:textId="77777777" w:rsidR="0094529E" w:rsidRPr="00753FE9" w:rsidRDefault="0094529E" w:rsidP="0094529E">
      <w:pPr>
        <w:pStyle w:val="SingleTxtG"/>
        <w:ind w:left="3402" w:hanging="567"/>
      </w:pPr>
      <w:r>
        <w:t>f)</w:t>
      </w:r>
      <w:r>
        <w:tab/>
        <w:t>издание 2018 года: Серия норм безопасности МАГАТЭ, №</w:t>
      </w:r>
      <w:r w:rsidR="001575DA">
        <w:rPr>
          <w:lang w:val="en-US"/>
        </w:rPr>
        <w:t> </w:t>
      </w:r>
      <w:r>
        <w:t>SSR-6 (Rev.1).»</w:t>
      </w:r>
    </w:p>
    <w:p w14:paraId="2959385A" w14:textId="77777777" w:rsidR="0094529E" w:rsidRPr="00753FE9" w:rsidRDefault="0094529E" w:rsidP="0094529E">
      <w:pPr>
        <w:pStyle w:val="SingleTxtG"/>
        <w:tabs>
          <w:tab w:val="left" w:pos="2268"/>
        </w:tabs>
        <w:ind w:left="2259" w:hanging="1125"/>
        <w:rPr>
          <w:i/>
          <w:iCs/>
        </w:rPr>
      </w:pPr>
      <w:r>
        <w:rPr>
          <w:i/>
          <w:iCs/>
        </w:rPr>
        <w:t>(Справочный документ: ECE/TRANS/WP.15/AC.1/156, приложение II)</w:t>
      </w:r>
    </w:p>
    <w:p w14:paraId="5ED38B9E" w14:textId="77777777" w:rsidR="0094529E" w:rsidRPr="004E17B9" w:rsidRDefault="0094529E" w:rsidP="0094529E">
      <w:pPr>
        <w:pStyle w:val="SingleTxtG"/>
        <w:tabs>
          <w:tab w:val="left" w:pos="2268"/>
        </w:tabs>
        <w:ind w:left="2259" w:hanging="1125"/>
        <w:rPr>
          <w:color w:val="548DD4" w:themeColor="text2" w:themeTint="99"/>
        </w:rPr>
      </w:pPr>
      <w:r w:rsidRPr="004E17B9">
        <w:rPr>
          <w:color w:val="548DD4" w:themeColor="text2" w:themeTint="99"/>
        </w:rPr>
        <w:t>1.2.1</w:t>
      </w:r>
      <w:r w:rsidRPr="004E17B9">
        <w:rPr>
          <w:color w:val="548DD4" w:themeColor="text2" w:themeTint="99"/>
        </w:rPr>
        <w:tab/>
        <w:t>Изменить определение «</w:t>
      </w:r>
      <w:r w:rsidRPr="004E17B9">
        <w:rPr>
          <w:i/>
          <w:iCs/>
          <w:color w:val="548DD4" w:themeColor="text2" w:themeTint="99"/>
        </w:rPr>
        <w:t>Температура самоускоряющегося разложения</w:t>
      </w:r>
      <w:r w:rsidRPr="004E17B9">
        <w:rPr>
          <w:color w:val="548DD4" w:themeColor="text2" w:themeTint="99"/>
        </w:rPr>
        <w:t>» следующим образом:</w:t>
      </w:r>
    </w:p>
    <w:bookmarkEnd w:id="1"/>
    <w:p w14:paraId="74A00BB4" w14:textId="77777777" w:rsidR="0094529E" w:rsidRPr="004E17B9" w:rsidRDefault="0094529E" w:rsidP="0094529E">
      <w:pPr>
        <w:pStyle w:val="SingleTxtG"/>
        <w:tabs>
          <w:tab w:val="left" w:pos="2268"/>
        </w:tabs>
        <w:ind w:left="2259" w:hanging="1125"/>
        <w:rPr>
          <w:color w:val="548DD4" w:themeColor="text2" w:themeTint="99"/>
        </w:rPr>
      </w:pPr>
      <w:r w:rsidRPr="004E17B9">
        <w:rPr>
          <w:color w:val="548DD4" w:themeColor="text2" w:themeTint="99"/>
        </w:rPr>
        <w:tab/>
        <w:t>«"</w:t>
      </w:r>
      <w:r w:rsidRPr="004E17B9">
        <w:rPr>
          <w:i/>
          <w:iCs/>
          <w:color w:val="548DD4" w:themeColor="text2" w:themeTint="99"/>
        </w:rPr>
        <w:t>Температура самоускоряющегося разложения (ТСУР)</w:t>
      </w:r>
      <w:r w:rsidRPr="004E17B9">
        <w:rPr>
          <w:color w:val="548DD4" w:themeColor="text2" w:themeTint="99"/>
        </w:rPr>
        <w:t>" означает наиболее низкую температуру, при которой может происходить самоускоряющееся разложение вещества в таре, КСМ или цистерне, предъявленных к перевозке. ТСУР определяется на основе процедур испытания, изложенных в разделе 28 части II Руководства по испытаниям и критериям.».</w:t>
      </w:r>
    </w:p>
    <w:p w14:paraId="3AEDFA64" w14:textId="77777777" w:rsidR="0094529E" w:rsidRPr="004E17B9" w:rsidRDefault="0094529E" w:rsidP="0094529E">
      <w:pPr>
        <w:pStyle w:val="SingleTxtG"/>
        <w:tabs>
          <w:tab w:val="left" w:pos="2268"/>
        </w:tabs>
        <w:ind w:left="2259" w:hanging="1125"/>
        <w:rPr>
          <w:color w:val="548DD4" w:themeColor="text2" w:themeTint="99"/>
        </w:rPr>
      </w:pPr>
      <w:bookmarkStart w:id="2" w:name="_Hlk10105256"/>
      <w:bookmarkStart w:id="3" w:name="_Hlk10105236"/>
      <w:r w:rsidRPr="004E17B9">
        <w:rPr>
          <w:color w:val="548DD4" w:themeColor="text2" w:themeTint="99"/>
        </w:rPr>
        <w:t>1.2.1</w:t>
      </w:r>
      <w:r w:rsidRPr="004E17B9">
        <w:rPr>
          <w:color w:val="548DD4" w:themeColor="text2" w:themeTint="99"/>
        </w:rPr>
        <w:tab/>
        <w:t>Исключить определение «</w:t>
      </w:r>
      <w:r w:rsidRPr="004E17B9">
        <w:rPr>
          <w:i/>
          <w:iCs/>
          <w:color w:val="548DD4" w:themeColor="text2" w:themeTint="99"/>
        </w:rPr>
        <w:t>Уровень излучения</w:t>
      </w:r>
      <w:r w:rsidRPr="004E17B9">
        <w:rPr>
          <w:color w:val="548DD4" w:themeColor="text2" w:themeTint="99"/>
        </w:rPr>
        <w:t>».</w:t>
      </w:r>
    </w:p>
    <w:p w14:paraId="56ABADDC" w14:textId="77777777" w:rsidR="0094529E" w:rsidRPr="004E17B9" w:rsidRDefault="0094529E" w:rsidP="0094529E">
      <w:pPr>
        <w:pStyle w:val="SingleTxtG"/>
        <w:tabs>
          <w:tab w:val="left" w:pos="2268"/>
        </w:tabs>
        <w:ind w:left="2259" w:hanging="1125"/>
        <w:rPr>
          <w:color w:val="548DD4" w:themeColor="text2" w:themeTint="99"/>
        </w:rPr>
      </w:pPr>
      <w:r w:rsidRPr="004E17B9">
        <w:rPr>
          <w:color w:val="548DD4" w:themeColor="text2" w:themeTint="99"/>
        </w:rPr>
        <w:lastRenderedPageBreak/>
        <w:t>1.2.1</w:t>
      </w:r>
      <w:r w:rsidRPr="004E17B9">
        <w:rPr>
          <w:color w:val="548DD4" w:themeColor="text2" w:themeTint="99"/>
        </w:rPr>
        <w:tab/>
        <w:t>В определении «</w:t>
      </w:r>
      <w:r w:rsidRPr="004E17B9">
        <w:rPr>
          <w:i/>
          <w:iCs/>
          <w:color w:val="548DD4" w:themeColor="text2" w:themeTint="99"/>
        </w:rPr>
        <w:t>Температура самоускоряющейся полимеризации (ТСУП)</w:t>
      </w:r>
      <w:r w:rsidRPr="004E17B9">
        <w:rPr>
          <w:color w:val="548DD4" w:themeColor="text2" w:themeTint="99"/>
        </w:rPr>
        <w:t>» в первом предложении вставить слово «самоускоряющаяся» между «происходить» и «полимеризация».</w:t>
      </w:r>
    </w:p>
    <w:p w14:paraId="1339C178" w14:textId="77777777" w:rsidR="0094529E" w:rsidRPr="004E17B9" w:rsidRDefault="0094529E" w:rsidP="0094529E">
      <w:pPr>
        <w:pStyle w:val="SingleTxtG"/>
        <w:tabs>
          <w:tab w:val="left" w:pos="2268"/>
        </w:tabs>
        <w:ind w:left="2259" w:hanging="1125"/>
        <w:rPr>
          <w:color w:val="548DD4" w:themeColor="text2" w:themeTint="99"/>
        </w:rPr>
      </w:pPr>
      <w:r w:rsidRPr="004E17B9">
        <w:rPr>
          <w:color w:val="548DD4" w:themeColor="text2" w:themeTint="99"/>
        </w:rPr>
        <w:t>1.2.1</w:t>
      </w:r>
      <w:r w:rsidRPr="004E17B9">
        <w:rPr>
          <w:color w:val="548DD4" w:themeColor="text2" w:themeTint="99"/>
        </w:rPr>
        <w:tab/>
        <w:t>В определении «</w:t>
      </w:r>
      <w:r w:rsidRPr="004E17B9">
        <w:rPr>
          <w:i/>
          <w:iCs/>
          <w:color w:val="548DD4" w:themeColor="text2" w:themeTint="99"/>
        </w:rPr>
        <w:t>Транспортный индекс</w:t>
      </w:r>
      <w:r w:rsidRPr="004E17B9">
        <w:rPr>
          <w:color w:val="548DD4" w:themeColor="text2" w:themeTint="99"/>
        </w:rPr>
        <w:t xml:space="preserve">» в первом предложении после «SCO-I» добавить «или SCO-III». </w:t>
      </w:r>
      <w:bookmarkEnd w:id="2"/>
    </w:p>
    <w:p w14:paraId="29BFC554" w14:textId="77777777" w:rsidR="0094529E" w:rsidRPr="004E17B9" w:rsidRDefault="0094529E" w:rsidP="0094529E">
      <w:pPr>
        <w:pStyle w:val="SingleTxtG"/>
        <w:tabs>
          <w:tab w:val="left" w:pos="2268"/>
        </w:tabs>
        <w:ind w:left="2259" w:hanging="1125"/>
        <w:rPr>
          <w:color w:val="548DD4" w:themeColor="text2" w:themeTint="99"/>
        </w:rPr>
      </w:pPr>
      <w:bookmarkStart w:id="4" w:name="_Hlk10105275"/>
      <w:r w:rsidRPr="004E17B9">
        <w:rPr>
          <w:color w:val="548DD4" w:themeColor="text2" w:themeTint="99"/>
        </w:rPr>
        <w:t>1.2.1</w:t>
      </w:r>
      <w:r w:rsidRPr="004E17B9">
        <w:rPr>
          <w:color w:val="548DD4" w:themeColor="text2" w:themeTint="99"/>
        </w:rPr>
        <w:tab/>
        <w:t>В определении «</w:t>
      </w:r>
      <w:r w:rsidRPr="004E17B9">
        <w:rPr>
          <w:i/>
          <w:iCs/>
          <w:color w:val="548DD4" w:themeColor="text2" w:themeTint="99"/>
        </w:rPr>
        <w:t>СГС</w:t>
      </w:r>
      <w:r w:rsidRPr="004E17B9">
        <w:rPr>
          <w:color w:val="548DD4" w:themeColor="text2" w:themeTint="99"/>
        </w:rPr>
        <w:t>» заменить «седьмое» на «восьмое» и заменить «ST/SG/AC.10/30/Rev.7» на «ST/SG/AC.10/30/Rev.8».</w:t>
      </w:r>
    </w:p>
    <w:p w14:paraId="3D01EBDA" w14:textId="77777777" w:rsidR="0094529E" w:rsidRPr="004E17B9" w:rsidRDefault="0094529E" w:rsidP="0094529E">
      <w:pPr>
        <w:pStyle w:val="SingleTxtG"/>
        <w:tabs>
          <w:tab w:val="left" w:pos="2268"/>
        </w:tabs>
        <w:ind w:left="2259" w:hanging="1125"/>
        <w:rPr>
          <w:color w:val="548DD4" w:themeColor="text2" w:themeTint="99"/>
        </w:rPr>
      </w:pPr>
      <w:r w:rsidRPr="004E17B9">
        <w:rPr>
          <w:color w:val="548DD4" w:themeColor="text2" w:themeTint="99"/>
        </w:rPr>
        <w:t>1.2.1</w:t>
      </w:r>
      <w:r w:rsidRPr="004E17B9">
        <w:rPr>
          <w:color w:val="548DD4" w:themeColor="text2" w:themeTint="99"/>
        </w:rPr>
        <w:tab/>
        <w:t>В определении «</w:t>
      </w:r>
      <w:r w:rsidRPr="004E17B9">
        <w:rPr>
          <w:i/>
          <w:iCs/>
          <w:color w:val="548DD4" w:themeColor="text2" w:themeTint="99"/>
        </w:rPr>
        <w:t>Руководство по испытаниям и критериям</w:t>
      </w:r>
      <w:r w:rsidRPr="004E17B9">
        <w:rPr>
          <w:color w:val="548DD4" w:themeColor="text2" w:themeTint="99"/>
        </w:rPr>
        <w:t>» заменить «шестое» на «седьмое», исключить «</w:t>
      </w:r>
      <w:r w:rsidRPr="004E17B9">
        <w:rPr>
          <w:i/>
          <w:iCs/>
          <w:color w:val="548DD4" w:themeColor="text2" w:themeTint="99"/>
        </w:rPr>
        <w:t>Рекомендации по перевозке опасных грузов,</w:t>
      </w:r>
      <w:r w:rsidRPr="004E17B9">
        <w:rPr>
          <w:color w:val="548DD4" w:themeColor="text2" w:themeTint="99"/>
        </w:rPr>
        <w:t>» и заменить «ST/SG/AC.10/11/Rev.6 и Amend.1» на «ST/SG/AC.10/11/Rev.7».</w:t>
      </w:r>
    </w:p>
    <w:p w14:paraId="0DC1D6DA" w14:textId="77777777" w:rsidR="0094529E" w:rsidRPr="004E17B9" w:rsidRDefault="0094529E" w:rsidP="0094529E">
      <w:pPr>
        <w:pStyle w:val="SingleTxtG"/>
        <w:tabs>
          <w:tab w:val="left" w:pos="2268"/>
        </w:tabs>
        <w:ind w:left="2259" w:hanging="1125"/>
        <w:rPr>
          <w:color w:val="548DD4" w:themeColor="text2" w:themeTint="99"/>
        </w:rPr>
      </w:pPr>
      <w:r w:rsidRPr="004E17B9">
        <w:rPr>
          <w:color w:val="548DD4" w:themeColor="text2" w:themeTint="99"/>
        </w:rPr>
        <w:t>1.2.1</w:t>
      </w:r>
      <w:r w:rsidRPr="004E17B9">
        <w:rPr>
          <w:color w:val="548DD4" w:themeColor="text2" w:themeTint="99"/>
        </w:rPr>
        <w:tab/>
        <w:t>В определении «</w:t>
      </w:r>
      <w:r w:rsidRPr="004E17B9">
        <w:rPr>
          <w:i/>
          <w:iCs/>
          <w:color w:val="548DD4" w:themeColor="text2" w:themeTint="99"/>
        </w:rPr>
        <w:t>Типовые правила ООН</w:t>
      </w:r>
      <w:r w:rsidRPr="004E17B9">
        <w:rPr>
          <w:color w:val="548DD4" w:themeColor="text2" w:themeTint="99"/>
        </w:rPr>
        <w:t>» заменить «двадцатому» на «двадцать первому» и заменить «(ST/SG/AC.10/1/Rev.20)» на «(ST/SG/AC.10/1/Rev.21)».</w:t>
      </w:r>
      <w:bookmarkEnd w:id="3"/>
      <w:bookmarkEnd w:id="4"/>
    </w:p>
    <w:p w14:paraId="605C15B3" w14:textId="77777777" w:rsidR="0094529E" w:rsidRPr="00753FE9" w:rsidRDefault="0094529E" w:rsidP="0094529E">
      <w:pPr>
        <w:pStyle w:val="SingleTxtG"/>
        <w:tabs>
          <w:tab w:val="left" w:pos="2268"/>
        </w:tabs>
        <w:ind w:left="2259" w:hanging="1125"/>
      </w:pPr>
      <w:r>
        <w:t>1.2.1</w:t>
      </w:r>
      <w:r>
        <w:tab/>
        <w:t>Заменить определение «</w:t>
      </w:r>
      <w:r>
        <w:rPr>
          <w:i/>
          <w:iCs/>
        </w:rPr>
        <w:t>Оператор контейнера-цистерны/переносной цистерны</w:t>
      </w:r>
      <w:r>
        <w:t>» на следующее:</w:t>
      </w:r>
    </w:p>
    <w:p w14:paraId="47B9702F" w14:textId="77777777" w:rsidR="0094529E" w:rsidRPr="00753FE9" w:rsidRDefault="0094529E" w:rsidP="0094529E">
      <w:pPr>
        <w:pStyle w:val="SingleTxtG"/>
        <w:ind w:left="2268"/>
      </w:pPr>
      <w:r>
        <w:t>«"</w:t>
      </w:r>
      <w:r>
        <w:rPr>
          <w:i/>
          <w:iCs/>
        </w:rPr>
        <w:t>Оператор контейнера-цистерны или переносной цистерны</w:t>
      </w:r>
      <w:r>
        <w:t>" означает любое предприятие, от имени которого эксплуатируется</w:t>
      </w:r>
      <w:r w:rsidR="001575DA">
        <w:br/>
      </w:r>
      <w:r>
        <w:t>контейнер-цистерна или переносная цистерна.».</w:t>
      </w:r>
    </w:p>
    <w:p w14:paraId="30119417" w14:textId="77777777" w:rsidR="0094529E" w:rsidRPr="00520DB9" w:rsidRDefault="0094529E" w:rsidP="0094529E">
      <w:pPr>
        <w:pStyle w:val="SingleTxtG"/>
      </w:pPr>
      <w:r>
        <w:rPr>
          <w:i/>
          <w:iCs/>
        </w:rPr>
        <w:t>(Справочный документ: ECE/TRANS/WP.15/AC.1/156, приложение II)</w:t>
      </w:r>
    </w:p>
    <w:p w14:paraId="2D6B081B" w14:textId="77777777" w:rsidR="0094529E" w:rsidRPr="00753FE9" w:rsidRDefault="0094529E" w:rsidP="0094529E">
      <w:pPr>
        <w:pStyle w:val="H1G"/>
      </w:pPr>
      <w:r>
        <w:tab/>
      </w:r>
      <w:r>
        <w:tab/>
      </w:r>
      <w:r>
        <w:rPr>
          <w:bCs/>
        </w:rPr>
        <w:t>Глава 1.4</w:t>
      </w:r>
    </w:p>
    <w:p w14:paraId="7E22ADCD" w14:textId="77777777" w:rsidR="0094529E" w:rsidRPr="00753FE9" w:rsidRDefault="0094529E" w:rsidP="0094529E">
      <w:pPr>
        <w:pStyle w:val="SingleTxtG"/>
      </w:pPr>
      <w:bookmarkStart w:id="5" w:name="_Hlk525252460"/>
      <w:r>
        <w:t>1.4.3.3 e)</w:t>
      </w:r>
      <w:r>
        <w:tab/>
        <w:t>Исключить «максимально» (два раза).</w:t>
      </w:r>
      <w:bookmarkEnd w:id="5"/>
    </w:p>
    <w:p w14:paraId="137281F1" w14:textId="77777777" w:rsidR="0094529E" w:rsidRPr="00753FE9" w:rsidRDefault="0094529E" w:rsidP="0094529E">
      <w:pPr>
        <w:pStyle w:val="SingleTxtG"/>
        <w:rPr>
          <w:i/>
          <w:iCs/>
        </w:rPr>
      </w:pPr>
      <w:r>
        <w:rPr>
          <w:i/>
          <w:iCs/>
        </w:rPr>
        <w:t>(Справочный документ: ECE/TRANS/WP.15/AC.1/152, приложение II)</w:t>
      </w:r>
    </w:p>
    <w:p w14:paraId="2AEFC6C1" w14:textId="77777777" w:rsidR="0094529E" w:rsidRPr="00753FE9" w:rsidRDefault="0094529E" w:rsidP="0094529E">
      <w:pPr>
        <w:pStyle w:val="H1G"/>
      </w:pPr>
      <w:r>
        <w:tab/>
      </w:r>
      <w:r>
        <w:tab/>
      </w:r>
      <w:r>
        <w:rPr>
          <w:bCs/>
        </w:rPr>
        <w:t>Глава 1.7</w:t>
      </w:r>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76"/>
        <w:gridCol w:w="6094"/>
      </w:tblGrid>
      <w:tr w:rsidR="00AA659A" w:rsidRPr="001575DA" w14:paraId="70F57CA6" w14:textId="77777777" w:rsidTr="00AA659A">
        <w:trPr>
          <w:trHeight w:val="1080"/>
        </w:trPr>
        <w:tc>
          <w:tcPr>
            <w:tcW w:w="1276" w:type="dxa"/>
            <w:shd w:val="clear" w:color="auto" w:fill="auto"/>
          </w:tcPr>
          <w:p w14:paraId="4BA8A989" w14:textId="77777777" w:rsidR="00AA659A" w:rsidRPr="00AA659A" w:rsidRDefault="00AA659A" w:rsidP="00AA659A">
            <w:pPr>
              <w:spacing w:after="120"/>
              <w:ind w:right="113"/>
              <w:rPr>
                <w:color w:val="548DD4" w:themeColor="text2" w:themeTint="99"/>
                <w:spacing w:val="-2"/>
              </w:rPr>
            </w:pPr>
            <w:r w:rsidRPr="001575DA">
              <w:rPr>
                <w:color w:val="548DD4" w:themeColor="text2" w:themeTint="99"/>
                <w:spacing w:val="-2"/>
              </w:rPr>
              <w:t>1.7.1,</w:t>
            </w:r>
            <w:r>
              <w:rPr>
                <w:color w:val="548DD4" w:themeColor="text2" w:themeTint="99"/>
                <w:spacing w:val="-2"/>
              </w:rPr>
              <w:br/>
            </w:r>
            <w:r w:rsidRPr="001575DA">
              <w:rPr>
                <w:color w:val="548DD4" w:themeColor="text2" w:themeTint="99"/>
                <w:spacing w:val="-2"/>
              </w:rPr>
              <w:t>примечание 1</w:t>
            </w:r>
          </w:p>
        </w:tc>
        <w:tc>
          <w:tcPr>
            <w:tcW w:w="6094" w:type="dxa"/>
            <w:shd w:val="clear" w:color="auto" w:fill="auto"/>
            <w:vAlign w:val="bottom"/>
          </w:tcPr>
          <w:p w14:paraId="207CDB4A" w14:textId="77777777" w:rsidR="00AA659A" w:rsidRPr="001575DA" w:rsidRDefault="00AA659A" w:rsidP="00AA659A">
            <w:pPr>
              <w:spacing w:after="120"/>
              <w:ind w:right="113"/>
              <w:jc w:val="both"/>
              <w:rPr>
                <w:szCs w:val="20"/>
              </w:rPr>
            </w:pPr>
            <w:r w:rsidRPr="001575DA">
              <w:rPr>
                <w:color w:val="548DD4" w:themeColor="text2" w:themeTint="99"/>
                <w:spacing w:val="-2"/>
              </w:rPr>
              <w:t>В</w:t>
            </w:r>
            <w:r w:rsidRPr="004E17B9">
              <w:rPr>
                <w:color w:val="548DD4" w:themeColor="text2" w:themeTint="99"/>
              </w:rPr>
              <w:t xml:space="preserve"> первом предложении заменить «В случае аварий или инцидентов» на «В случае ядерной или радиологической аварийной ситуации» и</w:t>
            </w:r>
            <w:r>
              <w:rPr>
                <w:color w:val="548DD4" w:themeColor="text2" w:themeTint="99"/>
                <w:lang w:val="en-US"/>
              </w:rPr>
              <w:t> </w:t>
            </w:r>
            <w:r w:rsidRPr="004E17B9">
              <w:rPr>
                <w:color w:val="548DD4" w:themeColor="text2" w:themeTint="99"/>
              </w:rPr>
              <w:t>заменить «установленные на случай аварий положения» на «положения».</w:t>
            </w:r>
          </w:p>
        </w:tc>
      </w:tr>
      <w:tr w:rsidR="00AA659A" w:rsidRPr="001575DA" w14:paraId="410649C5" w14:textId="77777777" w:rsidTr="00AA659A">
        <w:trPr>
          <w:trHeight w:val="1080"/>
        </w:trPr>
        <w:tc>
          <w:tcPr>
            <w:tcW w:w="1276" w:type="dxa"/>
            <w:shd w:val="clear" w:color="auto" w:fill="auto"/>
          </w:tcPr>
          <w:p w14:paraId="14BBD32F" w14:textId="77777777" w:rsidR="00AA659A" w:rsidRPr="001575DA" w:rsidRDefault="00AA659A" w:rsidP="00AA659A">
            <w:pPr>
              <w:spacing w:after="120"/>
              <w:ind w:right="113"/>
              <w:rPr>
                <w:color w:val="548DD4" w:themeColor="text2" w:themeTint="99"/>
                <w:spacing w:val="-2"/>
              </w:rPr>
            </w:pPr>
          </w:p>
        </w:tc>
        <w:tc>
          <w:tcPr>
            <w:tcW w:w="6094" w:type="dxa"/>
            <w:shd w:val="clear" w:color="auto" w:fill="auto"/>
          </w:tcPr>
          <w:p w14:paraId="04A174B0" w14:textId="77777777" w:rsidR="00AA659A" w:rsidRPr="001575DA" w:rsidRDefault="00AA659A" w:rsidP="00AA659A">
            <w:pPr>
              <w:spacing w:after="120"/>
              <w:ind w:right="113"/>
              <w:jc w:val="both"/>
              <w:rPr>
                <w:color w:val="548DD4" w:themeColor="text2" w:themeTint="99"/>
                <w:spacing w:val="-2"/>
              </w:rPr>
            </w:pPr>
            <w:r w:rsidRPr="004E17B9">
              <w:rPr>
                <w:color w:val="548DD4" w:themeColor="text2" w:themeTint="99"/>
              </w:rPr>
              <w:t>Изменить второе предложение следующим образом: «Данное требование включает механизмы обеспечения готовности и реагирования, созданные в соответствии с национальными и/или международными требованиями и таким образом, чтобы они согласовывались с национальными и/или международными противоаварийными механизмами.».</w:t>
            </w:r>
          </w:p>
        </w:tc>
      </w:tr>
      <w:tr w:rsidR="00AA659A" w:rsidRPr="001575DA" w14:paraId="42FDE259" w14:textId="77777777" w:rsidTr="00AA659A">
        <w:trPr>
          <w:trHeight w:val="429"/>
        </w:trPr>
        <w:tc>
          <w:tcPr>
            <w:tcW w:w="1276" w:type="dxa"/>
            <w:shd w:val="clear" w:color="auto" w:fill="auto"/>
          </w:tcPr>
          <w:p w14:paraId="2948EF7F" w14:textId="77777777" w:rsidR="00AA659A" w:rsidRPr="00AA659A" w:rsidRDefault="00AA659A" w:rsidP="00AA659A">
            <w:pPr>
              <w:spacing w:after="120"/>
              <w:ind w:right="113"/>
              <w:rPr>
                <w:color w:val="548DD4" w:themeColor="text2" w:themeTint="99"/>
                <w:spacing w:val="-2"/>
              </w:rPr>
            </w:pPr>
            <w:r w:rsidRPr="00AA659A">
              <w:rPr>
                <w:color w:val="548DD4" w:themeColor="text2" w:themeTint="99"/>
                <w:spacing w:val="-2"/>
              </w:rPr>
              <w:t>1.7.1, примечание 2</w:t>
            </w:r>
          </w:p>
        </w:tc>
        <w:tc>
          <w:tcPr>
            <w:tcW w:w="6094" w:type="dxa"/>
            <w:shd w:val="clear" w:color="auto" w:fill="auto"/>
          </w:tcPr>
          <w:p w14:paraId="6E18A84F" w14:textId="77777777" w:rsidR="00AA659A" w:rsidRPr="004E17B9" w:rsidRDefault="00AA659A" w:rsidP="00AA659A">
            <w:pPr>
              <w:spacing w:after="120"/>
              <w:ind w:right="113"/>
              <w:rPr>
                <w:color w:val="548DD4" w:themeColor="text2" w:themeTint="99"/>
              </w:rPr>
            </w:pPr>
            <w:r w:rsidRPr="004E17B9">
              <w:rPr>
                <w:color w:val="548DD4" w:themeColor="text2" w:themeTint="99"/>
              </w:rPr>
              <w:t>Изменить</w:t>
            </w:r>
            <w:r w:rsidRPr="00CB01A6">
              <w:rPr>
                <w:color w:val="548DD4" w:themeColor="text2" w:themeTint="99"/>
              </w:rPr>
              <w:t xml:space="preserve"> </w:t>
            </w:r>
            <w:r w:rsidRPr="004E17B9">
              <w:rPr>
                <w:color w:val="548DD4" w:themeColor="text2" w:themeTint="99"/>
              </w:rPr>
              <w:t>следующим</w:t>
            </w:r>
            <w:r w:rsidRPr="00CB01A6">
              <w:rPr>
                <w:color w:val="548DD4" w:themeColor="text2" w:themeTint="99"/>
              </w:rPr>
              <w:t xml:space="preserve"> </w:t>
            </w:r>
            <w:r w:rsidRPr="004E17B9">
              <w:rPr>
                <w:color w:val="548DD4" w:themeColor="text2" w:themeTint="99"/>
              </w:rPr>
              <w:t>образом</w:t>
            </w:r>
            <w:r w:rsidRPr="00CB01A6">
              <w:rPr>
                <w:color w:val="548DD4" w:themeColor="text2" w:themeTint="99"/>
              </w:rPr>
              <w:t>:</w:t>
            </w:r>
          </w:p>
        </w:tc>
      </w:tr>
      <w:tr w:rsidR="00AA659A" w:rsidRPr="001575DA" w14:paraId="0DA8E155" w14:textId="77777777" w:rsidTr="00AA659A">
        <w:trPr>
          <w:trHeight w:val="1080"/>
        </w:trPr>
        <w:tc>
          <w:tcPr>
            <w:tcW w:w="1276" w:type="dxa"/>
            <w:shd w:val="clear" w:color="auto" w:fill="auto"/>
          </w:tcPr>
          <w:p w14:paraId="20E14FB8" w14:textId="77777777" w:rsidR="00AA659A" w:rsidRPr="00AA659A" w:rsidRDefault="00AA659A" w:rsidP="00AA659A">
            <w:pPr>
              <w:spacing w:after="120"/>
              <w:ind w:right="113"/>
              <w:rPr>
                <w:color w:val="548DD4" w:themeColor="text2" w:themeTint="99"/>
                <w:spacing w:val="-2"/>
              </w:rPr>
            </w:pPr>
          </w:p>
        </w:tc>
        <w:tc>
          <w:tcPr>
            <w:tcW w:w="6094" w:type="dxa"/>
            <w:shd w:val="clear" w:color="auto" w:fill="auto"/>
          </w:tcPr>
          <w:p w14:paraId="7EBC0215" w14:textId="77777777" w:rsidR="00AA659A" w:rsidRPr="004E17B9" w:rsidRDefault="00AA659A" w:rsidP="00AA659A">
            <w:pPr>
              <w:spacing w:after="120"/>
              <w:ind w:right="113"/>
              <w:jc w:val="both"/>
              <w:rPr>
                <w:color w:val="548DD4" w:themeColor="text2" w:themeTint="99"/>
              </w:rPr>
            </w:pPr>
            <w:r w:rsidRPr="004E17B9">
              <w:rPr>
                <w:color w:val="548DD4" w:themeColor="text2" w:themeTint="99"/>
              </w:rPr>
              <w:t>«</w:t>
            </w:r>
            <w:r w:rsidRPr="004E17B9">
              <w:rPr>
                <w:b/>
                <w:bCs/>
                <w:i/>
                <w:iCs/>
                <w:color w:val="548DD4" w:themeColor="text2" w:themeTint="99"/>
              </w:rPr>
              <w:t>ПРИМЕЧАНИЕ 2</w:t>
            </w:r>
            <w:r w:rsidRPr="004E17B9">
              <w:rPr>
                <w:b/>
                <w:bCs/>
                <w:color w:val="548DD4" w:themeColor="text2" w:themeTint="99"/>
              </w:rPr>
              <w:t>:</w:t>
            </w:r>
            <w:r w:rsidRPr="004E17B9">
              <w:rPr>
                <w:color w:val="548DD4" w:themeColor="text2" w:themeTint="99"/>
              </w:rPr>
              <w:tab/>
              <w:t>Механизмы обеспечения готовности и реагирования основываются на использовании дифференцированного подхода и учитывают выявленные риски и их возможные последствия, включая образование других опасных веществ, которые могут явиться результатом взаимодействия в случае ядерной или радиологической аварийной ситуации содержимого груза с окружающей средой. Руководящие указания по созданию таких механизмов содержатся в публикациях "Готовность и реагирование в случае ядерной или радиологической аварийной ситуации", Серия норм безопасности МАГАТЭ, № GSR Part 7, МАГАТЭ, Вена (2015</w:t>
            </w:r>
            <w:r>
              <w:rPr>
                <w:color w:val="548DD4" w:themeColor="text2" w:themeTint="99"/>
                <w:lang w:val="en-US"/>
              </w:rPr>
              <w:t> </w:t>
            </w:r>
            <w:r w:rsidRPr="004E17B9">
              <w:rPr>
                <w:color w:val="548DD4" w:themeColor="text2" w:themeTint="99"/>
              </w:rPr>
              <w:t xml:space="preserve">год); "Критерии для использования при обеспечении готовности и реагирования в случае ядерной или радиологической аварийной </w:t>
            </w:r>
            <w:r w:rsidRPr="004E17B9">
              <w:rPr>
                <w:color w:val="548DD4" w:themeColor="text2" w:themeTint="99"/>
              </w:rPr>
              <w:lastRenderedPageBreak/>
              <w:t>ситуации", Серия норм безопасности МАГАТЭ, № GSG-2, МАГАТЭ, Вена (2011 год); "Меры по обеспечению готовности к ядерной или радиологической аварийной ситуации", Серия норм безопасности МАГАТЭ, № GS-G-2.1, МАГАТЭ, Вена (2007 год), и "Меры по прекращению ядерной или радиологической аварийной ситуации", Серия норм безопасности МАГАТЭ, № GSG-11, МАГАТЭ, Вена (2018</w:t>
            </w:r>
            <w:r>
              <w:rPr>
                <w:color w:val="548DD4" w:themeColor="text2" w:themeTint="99"/>
                <w:lang w:val="en-US"/>
              </w:rPr>
              <w:t> </w:t>
            </w:r>
            <w:r w:rsidRPr="004E17B9">
              <w:rPr>
                <w:color w:val="548DD4" w:themeColor="text2" w:themeTint="99"/>
              </w:rPr>
              <w:t>год).».</w:t>
            </w:r>
          </w:p>
        </w:tc>
      </w:tr>
    </w:tbl>
    <w:p w14:paraId="22D93D8B" w14:textId="77777777" w:rsidR="0094529E" w:rsidRPr="004E17B9" w:rsidRDefault="0094529E" w:rsidP="0094529E">
      <w:pPr>
        <w:pStyle w:val="SingleTxtG"/>
        <w:tabs>
          <w:tab w:val="left" w:pos="2268"/>
        </w:tabs>
        <w:ind w:left="2259" w:hanging="1125"/>
        <w:rPr>
          <w:color w:val="548DD4" w:themeColor="text2" w:themeTint="99"/>
        </w:rPr>
      </w:pPr>
      <w:r w:rsidRPr="004E17B9">
        <w:rPr>
          <w:color w:val="548DD4" w:themeColor="text2" w:themeTint="99"/>
        </w:rPr>
        <w:lastRenderedPageBreak/>
        <w:t>1.7.1.1</w:t>
      </w:r>
      <w:r w:rsidRPr="004E17B9">
        <w:rPr>
          <w:color w:val="548DD4" w:themeColor="text2" w:themeTint="99"/>
        </w:rPr>
        <w:tab/>
        <w:t>Первая поправка не касается текста на русском языке. Изменить второе и третье предложения следующим образом: «Эти нормы основаны на публикации "Правила безопасной перевозки радиоактивных материалов, издание 2018 года)", Серия норм безопасности МАГАТЭ, № SSR-6 (Rev.1), МАГАТЭ, Вена (2018 год). Пояснительный материал можно найти в публикации "Справочный материал к Правилам МАГАТЭ по безопасной перевозке радиоактивных материалов (издание 2018 года)", Серия норм безопасности МАГАТЭ, № SSG-26 (Rev.1), МАГАТЭ, Вена (2019 год).».</w:t>
      </w:r>
    </w:p>
    <w:p w14:paraId="031AB1CD" w14:textId="77777777" w:rsidR="0094529E" w:rsidRPr="004E17B9" w:rsidRDefault="0094529E" w:rsidP="0094529E">
      <w:pPr>
        <w:pStyle w:val="SingleTxtG"/>
        <w:tabs>
          <w:tab w:val="left" w:pos="2268"/>
        </w:tabs>
        <w:ind w:left="2259" w:hanging="1125"/>
        <w:rPr>
          <w:color w:val="548DD4" w:themeColor="text2" w:themeTint="99"/>
        </w:rPr>
      </w:pPr>
      <w:r w:rsidRPr="004E17B9">
        <w:rPr>
          <w:color w:val="548DD4" w:themeColor="text2" w:themeTint="99"/>
        </w:rPr>
        <w:t>1.7.1.2</w:t>
      </w:r>
      <w:r w:rsidRPr="004E17B9">
        <w:rPr>
          <w:color w:val="548DD4" w:themeColor="text2" w:themeTint="99"/>
        </w:rPr>
        <w:tab/>
        <w:t>Первая поправка не касается текста на русском языке. В первом предложении заменить слова «от воздействия излучения в процессе перевозки» словами «от вредного воздействия ионизирующего излучения в процессе перевозки».</w:t>
      </w:r>
    </w:p>
    <w:p w14:paraId="3223B0B5" w14:textId="77777777" w:rsidR="0094529E" w:rsidRPr="004E17B9" w:rsidRDefault="0094529E" w:rsidP="0094529E">
      <w:pPr>
        <w:pStyle w:val="SingleTxtG"/>
        <w:tabs>
          <w:tab w:val="left" w:pos="2268"/>
        </w:tabs>
        <w:ind w:left="2259" w:hanging="1125"/>
        <w:rPr>
          <w:color w:val="548DD4" w:themeColor="text2" w:themeTint="99"/>
        </w:rPr>
      </w:pPr>
      <w:r w:rsidRPr="004E17B9">
        <w:rPr>
          <w:color w:val="548DD4" w:themeColor="text2" w:themeTint="99"/>
        </w:rPr>
        <w:tab/>
        <w:t>В подпункте b) заменить слова «внешними уровнями излучения» словами «внешней мощностью дозы».</w:t>
      </w:r>
    </w:p>
    <w:p w14:paraId="1E3EE22E" w14:textId="77777777" w:rsidR="0094529E" w:rsidRPr="004E17B9" w:rsidRDefault="0094529E" w:rsidP="0094529E">
      <w:pPr>
        <w:pStyle w:val="SingleTxtG"/>
        <w:tabs>
          <w:tab w:val="left" w:pos="2268"/>
        </w:tabs>
        <w:ind w:left="2259" w:hanging="1125"/>
        <w:rPr>
          <w:color w:val="548DD4" w:themeColor="text2" w:themeTint="99"/>
        </w:rPr>
      </w:pPr>
      <w:r w:rsidRPr="004E17B9">
        <w:rPr>
          <w:color w:val="548DD4" w:themeColor="text2" w:themeTint="99"/>
        </w:rPr>
        <w:tab/>
        <w:t>В последнем предложении заменить «Наконец» на «В-третьих» и в конце добавить следующее новое предложение: «Наконец, дополнительная защита обеспечивается за счет принятия мер по планированию и подготовке аварийного реагирования для защиты людей, имущества и окружающей среды.».</w:t>
      </w:r>
    </w:p>
    <w:p w14:paraId="6D77C1B2" w14:textId="77777777" w:rsidR="0094529E" w:rsidRPr="004E17B9" w:rsidRDefault="0094529E" w:rsidP="0094529E">
      <w:pPr>
        <w:pStyle w:val="SingleTxtG"/>
        <w:tabs>
          <w:tab w:val="left" w:pos="2268"/>
        </w:tabs>
        <w:ind w:left="2259" w:hanging="1125"/>
        <w:rPr>
          <w:color w:val="548DD4" w:themeColor="text2" w:themeTint="99"/>
        </w:rPr>
      </w:pPr>
      <w:r w:rsidRPr="004E17B9">
        <w:rPr>
          <w:color w:val="548DD4" w:themeColor="text2" w:themeTint="99"/>
        </w:rPr>
        <w:t>1.7.1.5.1 а)</w:t>
      </w:r>
      <w:r w:rsidRPr="004E17B9">
        <w:rPr>
          <w:color w:val="548DD4" w:themeColor="text2" w:themeTint="99"/>
        </w:rPr>
        <w:tab/>
        <w:t>После «5.2.1.10,» добавить «5.4.1.2.5.1 f) i) и ii), 5.4.1.2.5.1 i),» и после «7.1.4.14.7.3.1» добавить «, 7.1.4.14.7.4.3».</w:t>
      </w:r>
    </w:p>
    <w:p w14:paraId="264EB257" w14:textId="77777777" w:rsidR="0094529E" w:rsidRPr="004E17B9" w:rsidRDefault="0094529E" w:rsidP="0094529E">
      <w:pPr>
        <w:pStyle w:val="SingleTxtG"/>
        <w:tabs>
          <w:tab w:val="left" w:pos="2268"/>
        </w:tabs>
        <w:ind w:left="2259" w:hanging="1125"/>
        <w:rPr>
          <w:color w:val="548DD4" w:themeColor="text2" w:themeTint="99"/>
        </w:rPr>
      </w:pPr>
      <w:r w:rsidRPr="004E17B9">
        <w:rPr>
          <w:color w:val="548DD4" w:themeColor="text2" w:themeTint="99"/>
        </w:rPr>
        <w:t>1.7.1.5.2</w:t>
      </w:r>
      <w:r w:rsidRPr="004E17B9">
        <w:rPr>
          <w:color w:val="548DD4" w:themeColor="text2" w:themeTint="99"/>
        </w:rPr>
        <w:tab/>
        <w:t>Исключить второе предложение.</w:t>
      </w:r>
    </w:p>
    <w:p w14:paraId="341C8401" w14:textId="77777777" w:rsidR="0094529E" w:rsidRPr="004E17B9" w:rsidRDefault="0094529E" w:rsidP="0094529E">
      <w:pPr>
        <w:pStyle w:val="SingleTxtG"/>
        <w:tabs>
          <w:tab w:val="left" w:pos="2268"/>
        </w:tabs>
        <w:ind w:left="2259" w:hanging="1125"/>
        <w:rPr>
          <w:color w:val="548DD4" w:themeColor="text2" w:themeTint="99"/>
        </w:rPr>
      </w:pPr>
      <w:r w:rsidRPr="004E17B9">
        <w:rPr>
          <w:color w:val="548DD4" w:themeColor="text2" w:themeTint="99"/>
        </w:rPr>
        <w:t>1.7.2.4</w:t>
      </w:r>
      <w:r w:rsidRPr="004E17B9">
        <w:rPr>
          <w:color w:val="548DD4" w:themeColor="text2" w:themeTint="99"/>
        </w:rPr>
        <w:tab/>
        <w:t>В последнем предложении заменить «Индивидуальный дозиметрический контроль или дозиметрический контроль рабочих мест» на «Дозиметрический контроль рабочих мест или индивидуальный дозиметрический контроль».</w:t>
      </w:r>
    </w:p>
    <w:p w14:paraId="4500F062" w14:textId="77777777" w:rsidR="0094529E" w:rsidRPr="004E17B9" w:rsidRDefault="0094529E" w:rsidP="0094529E">
      <w:pPr>
        <w:pStyle w:val="SingleTxtG"/>
        <w:tabs>
          <w:tab w:val="left" w:pos="2268"/>
        </w:tabs>
        <w:ind w:left="2259" w:hanging="1125"/>
        <w:rPr>
          <w:color w:val="548DD4" w:themeColor="text2" w:themeTint="99"/>
        </w:rPr>
      </w:pPr>
      <w:r w:rsidRPr="004E17B9">
        <w:rPr>
          <w:color w:val="548DD4" w:themeColor="text2" w:themeTint="99"/>
        </w:rPr>
        <w:t>1.7.4.2</w:t>
      </w:r>
      <w:r w:rsidRPr="004E17B9">
        <w:rPr>
          <w:color w:val="548DD4" w:themeColor="text2" w:themeTint="99"/>
        </w:rPr>
        <w:tab/>
        <w:t>Во втором предложении заменить «за счет применения альтернативных средств» на «за счет применения средств, альтернативных другим положениям ВОПОГ». Вторая поправка не касается текста на русском языке. В конце третьего предложения после «применимых требований» добавить «ВОПОГ».</w:t>
      </w:r>
    </w:p>
    <w:p w14:paraId="5012A728" w14:textId="77777777" w:rsidR="0094529E" w:rsidRPr="004E17B9" w:rsidRDefault="0094529E" w:rsidP="0094529E">
      <w:pPr>
        <w:pStyle w:val="SingleTxtG"/>
        <w:tabs>
          <w:tab w:val="left" w:pos="2268"/>
        </w:tabs>
        <w:ind w:left="2259" w:hanging="1125"/>
        <w:rPr>
          <w:color w:val="548DD4" w:themeColor="text2" w:themeTint="99"/>
        </w:rPr>
      </w:pPr>
      <w:r w:rsidRPr="004E17B9">
        <w:rPr>
          <w:color w:val="548DD4" w:themeColor="text2" w:themeTint="99"/>
        </w:rPr>
        <w:t>1.7.6.1</w:t>
      </w:r>
      <w:r w:rsidRPr="004E17B9">
        <w:rPr>
          <w:color w:val="548DD4" w:themeColor="text2" w:themeTint="99"/>
        </w:rPr>
        <w:tab/>
        <w:t>Изменить следующим образом:</w:t>
      </w:r>
    </w:p>
    <w:p w14:paraId="76A39546" w14:textId="77777777" w:rsidR="0094529E" w:rsidRPr="004E17B9" w:rsidRDefault="0094529E" w:rsidP="0094529E">
      <w:pPr>
        <w:pStyle w:val="SingleTxtG"/>
        <w:tabs>
          <w:tab w:val="left" w:pos="2268"/>
        </w:tabs>
        <w:ind w:left="2259" w:hanging="1125"/>
        <w:rPr>
          <w:color w:val="548DD4" w:themeColor="text2" w:themeTint="99"/>
        </w:rPr>
      </w:pPr>
      <w:r w:rsidRPr="004E17B9">
        <w:rPr>
          <w:color w:val="548DD4" w:themeColor="text2" w:themeTint="99"/>
        </w:rPr>
        <w:tab/>
        <w:t xml:space="preserve">Во вводном предложении заменить «в отношении уровня излучения» на «в отношении мощности дозы». </w:t>
      </w:r>
    </w:p>
    <w:p w14:paraId="7CA2A645" w14:textId="77777777" w:rsidR="0094529E" w:rsidRPr="004E17B9" w:rsidRDefault="0094529E" w:rsidP="0094529E">
      <w:pPr>
        <w:pStyle w:val="SingleTxtG"/>
        <w:tabs>
          <w:tab w:val="left" w:pos="2268"/>
        </w:tabs>
        <w:ind w:left="2259" w:hanging="1125"/>
        <w:rPr>
          <w:color w:val="548DD4" w:themeColor="text2" w:themeTint="99"/>
        </w:rPr>
      </w:pPr>
      <w:r>
        <w:rPr>
          <w:color w:val="548DD4" w:themeColor="text2" w:themeTint="99"/>
        </w:rPr>
        <w:tab/>
        <w:t xml:space="preserve">В </w:t>
      </w:r>
      <w:r w:rsidRPr="004E17B9">
        <w:rPr>
          <w:color w:val="548DD4" w:themeColor="text2" w:themeTint="99"/>
        </w:rPr>
        <w:t>подпункте а) заменить слова «грузоотправитель, грузополучатель, перевозчик» на «грузоотправитель, перевозчик, грузополучатель».</w:t>
      </w:r>
    </w:p>
    <w:p w14:paraId="06D1B169" w14:textId="77777777" w:rsidR="0094529E" w:rsidRPr="00F748A4" w:rsidRDefault="0094529E" w:rsidP="0094529E">
      <w:pPr>
        <w:pStyle w:val="SingleTxtG"/>
        <w:tabs>
          <w:tab w:val="left" w:pos="2268"/>
        </w:tabs>
        <w:ind w:left="2259" w:hanging="1125"/>
        <w:rPr>
          <w:color w:val="00B0F0"/>
        </w:rPr>
      </w:pPr>
      <w:r w:rsidRPr="004E17B9">
        <w:rPr>
          <w:color w:val="548DD4" w:themeColor="text2" w:themeTint="99"/>
        </w:rPr>
        <w:tab/>
        <w:t>В начале подпункта b) заменить «перевозчик, грузоотправитель или грузополучатель» на «грузоотправитель, перевозчик или грузополучатель». В подпункте b) iii) заменить «повторения обстоятельств, аналогичных тем, которые привели к данному несоблюдению» на «повторного возникновения аналогичных причин и обстоятельств, которые привели к несоблюдению». Поправка к подпункту b) iv) не касается текста на русском языке.</w:t>
      </w:r>
    </w:p>
    <w:p w14:paraId="358FC4DD" w14:textId="77777777" w:rsidR="0094529E" w:rsidRPr="00CB01A6" w:rsidRDefault="0094529E" w:rsidP="0094529E">
      <w:pPr>
        <w:pStyle w:val="H1G"/>
      </w:pPr>
      <w:r>
        <w:lastRenderedPageBreak/>
        <w:tab/>
      </w:r>
      <w:r>
        <w:tab/>
      </w:r>
      <w:r>
        <w:rPr>
          <w:bCs/>
        </w:rPr>
        <w:t>Глава</w:t>
      </w:r>
      <w:r w:rsidRPr="00CB01A6">
        <w:rPr>
          <w:bCs/>
        </w:rPr>
        <w:t xml:space="preserve"> 1.8</w:t>
      </w:r>
    </w:p>
    <w:p w14:paraId="67802335" w14:textId="77777777" w:rsidR="0094529E" w:rsidRPr="00CB3415" w:rsidRDefault="0094529E" w:rsidP="0094529E">
      <w:pPr>
        <w:pStyle w:val="SingleTxtG"/>
      </w:pPr>
      <w:r>
        <w:t>1.8.5.1</w:t>
      </w:r>
      <w:r>
        <w:tab/>
      </w:r>
      <w:r w:rsidR="00B44109">
        <w:tab/>
      </w:r>
      <w:r>
        <w:t>После «перевозчик» добавить «, разгрузчик».</w:t>
      </w:r>
    </w:p>
    <w:p w14:paraId="39D388B0" w14:textId="77777777" w:rsidR="0094529E" w:rsidRPr="00CB3415" w:rsidRDefault="0094529E" w:rsidP="0094529E">
      <w:pPr>
        <w:pStyle w:val="SingleTxtG"/>
        <w:rPr>
          <w:i/>
          <w:iCs/>
        </w:rPr>
      </w:pPr>
      <w:r>
        <w:rPr>
          <w:i/>
          <w:iCs/>
        </w:rPr>
        <w:t>(Справочный документ: ECE/TRANS/WP.15/AC.1/152, приложение II)</w:t>
      </w:r>
    </w:p>
    <w:p w14:paraId="032F9904" w14:textId="77777777" w:rsidR="0094529E" w:rsidRPr="004E17B9" w:rsidRDefault="0094529E" w:rsidP="0094529E">
      <w:pPr>
        <w:pStyle w:val="SingleTxtG"/>
        <w:tabs>
          <w:tab w:val="left" w:pos="2268"/>
        </w:tabs>
        <w:ind w:left="2259" w:hanging="1125"/>
        <w:rPr>
          <w:color w:val="548DD4" w:themeColor="text2" w:themeTint="99"/>
        </w:rPr>
      </w:pPr>
      <w:r w:rsidRPr="004E17B9">
        <w:rPr>
          <w:color w:val="548DD4" w:themeColor="text2" w:themeTint="99"/>
        </w:rPr>
        <w:t>1.8.5.3</w:t>
      </w:r>
      <w:r w:rsidRPr="004E17B9">
        <w:rPr>
          <w:color w:val="548DD4" w:themeColor="text2" w:themeTint="99"/>
        </w:rPr>
        <w:tab/>
        <w:t>В подпункте b) после слов «В случае происшествия, связанного с радиоактивным материалом, критерии потери продукта являются следующими:» заменить «карточка II Серии изданий МАГАТЭ по безопасности № 115 – "Международные основные нормы безопасности для защиты от ионизирующих излучений и безопасного обращения с источниками излучения"» на «публикация "Радиационная защита и безопасность источников излучения: международные основные нормы безопасности", Серия норм безопасности МАГАТЭ, № GSR Part 3, МАГАТЭ, Вена (2014 год)».</w:t>
      </w:r>
    </w:p>
    <w:p w14:paraId="540DD018" w14:textId="77777777" w:rsidR="0094529E" w:rsidRPr="00CB3415" w:rsidRDefault="0094529E" w:rsidP="00AA659A">
      <w:pPr>
        <w:pStyle w:val="H1G"/>
        <w:keepNext w:val="0"/>
        <w:keepLines w:val="0"/>
      </w:pPr>
      <w:r>
        <w:rPr>
          <w:bCs/>
        </w:rPr>
        <w:tab/>
      </w:r>
      <w:r>
        <w:rPr>
          <w:bCs/>
        </w:rPr>
        <w:tab/>
        <w:t>Глава 1.10</w:t>
      </w:r>
    </w:p>
    <w:p w14:paraId="30F517EA" w14:textId="77777777" w:rsidR="0094529E" w:rsidRPr="004E17B9" w:rsidRDefault="0094529E" w:rsidP="0094529E">
      <w:pPr>
        <w:pStyle w:val="SingleTxtG"/>
        <w:tabs>
          <w:tab w:val="left" w:pos="2268"/>
        </w:tabs>
        <w:ind w:left="2259" w:hanging="1125"/>
        <w:rPr>
          <w:color w:val="548DD4" w:themeColor="text2" w:themeTint="99"/>
        </w:rPr>
      </w:pPr>
      <w:r w:rsidRPr="004E17B9">
        <w:rPr>
          <w:color w:val="548DD4" w:themeColor="text2" w:themeTint="99"/>
        </w:rPr>
        <w:t>Таблица 1.10.3.1.2</w:t>
      </w:r>
    </w:p>
    <w:p w14:paraId="45A34BC4" w14:textId="77777777" w:rsidR="0094529E" w:rsidRPr="004E17B9" w:rsidRDefault="0094529E" w:rsidP="0094529E">
      <w:pPr>
        <w:pStyle w:val="SingleTxtG"/>
        <w:tabs>
          <w:tab w:val="left" w:pos="2268"/>
        </w:tabs>
        <w:ind w:left="2259" w:hanging="1125"/>
        <w:rPr>
          <w:color w:val="548DD4" w:themeColor="text2" w:themeTint="99"/>
        </w:rPr>
      </w:pPr>
      <w:r w:rsidRPr="004E17B9">
        <w:rPr>
          <w:color w:val="548DD4" w:themeColor="text2" w:themeTint="99"/>
        </w:rPr>
        <w:tab/>
        <w:t>Изменить следующим образом:</w:t>
      </w:r>
    </w:p>
    <w:p w14:paraId="249E7D4A" w14:textId="77777777" w:rsidR="0094529E" w:rsidRPr="004E17B9" w:rsidRDefault="0094529E" w:rsidP="0094529E">
      <w:pPr>
        <w:pStyle w:val="SingleTxtG"/>
        <w:tabs>
          <w:tab w:val="left" w:pos="2268"/>
        </w:tabs>
        <w:ind w:left="2259" w:hanging="1125"/>
        <w:rPr>
          <w:color w:val="548DD4" w:themeColor="text2" w:themeTint="99"/>
        </w:rPr>
      </w:pPr>
      <w:r w:rsidRPr="004E17B9">
        <w:rPr>
          <w:color w:val="548DD4" w:themeColor="text2" w:themeTint="99"/>
        </w:rPr>
        <w:tab/>
        <w:t>Для класса 1, подкласс 1.4, в колонке «Вещества или изделия» заменить «и 0500» на «, 0500, 0512 и 0513».</w:t>
      </w:r>
    </w:p>
    <w:p w14:paraId="6F39469D" w14:textId="77777777" w:rsidR="0094529E" w:rsidRPr="004E17B9" w:rsidRDefault="0094529E" w:rsidP="0094529E">
      <w:pPr>
        <w:pStyle w:val="SingleTxtG"/>
        <w:tabs>
          <w:tab w:val="left" w:pos="2268"/>
        </w:tabs>
        <w:ind w:left="2259" w:hanging="1125"/>
        <w:rPr>
          <w:color w:val="548DD4" w:themeColor="text2" w:themeTint="99"/>
        </w:rPr>
      </w:pPr>
      <w:r w:rsidRPr="004E17B9">
        <w:rPr>
          <w:color w:val="548DD4" w:themeColor="text2" w:themeTint="99"/>
        </w:rPr>
        <w:tab/>
        <w:t>После строки «Класс 1, подкласс 1.5» добавить следующую новую строку:</w:t>
      </w:r>
    </w:p>
    <w:tbl>
      <w:tblPr>
        <w:tblW w:w="76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93"/>
        <w:gridCol w:w="966"/>
        <w:gridCol w:w="2912"/>
        <w:gridCol w:w="980"/>
        <w:gridCol w:w="965"/>
        <w:gridCol w:w="1043"/>
      </w:tblGrid>
      <w:tr w:rsidR="0094529E" w:rsidRPr="00836033" w14:paraId="4D858C56" w14:textId="77777777" w:rsidTr="00AA659A">
        <w:trPr>
          <w:cantSplit/>
          <w:tblHeader/>
          <w:jc w:val="center"/>
        </w:trPr>
        <w:tc>
          <w:tcPr>
            <w:tcW w:w="793" w:type="dxa"/>
            <w:vMerge w:val="restart"/>
          </w:tcPr>
          <w:p w14:paraId="0356E0DC" w14:textId="77777777" w:rsidR="0094529E" w:rsidRPr="004E17B9" w:rsidRDefault="0094529E" w:rsidP="0094529E">
            <w:pPr>
              <w:spacing w:before="20" w:after="20" w:line="216" w:lineRule="auto"/>
              <w:ind w:left="1418" w:hanging="1418"/>
              <w:jc w:val="center"/>
              <w:rPr>
                <w:rFonts w:asciiTheme="majorBidi" w:hAnsiTheme="majorBidi" w:cstheme="majorBidi"/>
                <w:b/>
                <w:bCs/>
                <w:color w:val="548DD4" w:themeColor="text2" w:themeTint="99"/>
                <w:szCs w:val="20"/>
              </w:rPr>
            </w:pPr>
            <w:r w:rsidRPr="004E17B9">
              <w:rPr>
                <w:rFonts w:asciiTheme="majorBidi" w:hAnsiTheme="majorBidi" w:cstheme="majorBidi"/>
                <w:b/>
                <w:bCs/>
                <w:color w:val="548DD4" w:themeColor="text2" w:themeTint="99"/>
                <w:szCs w:val="20"/>
              </w:rPr>
              <w:t>Класс</w:t>
            </w:r>
          </w:p>
        </w:tc>
        <w:tc>
          <w:tcPr>
            <w:tcW w:w="966" w:type="dxa"/>
            <w:vMerge w:val="restart"/>
          </w:tcPr>
          <w:p w14:paraId="36FD1A16" w14:textId="77777777" w:rsidR="0094529E" w:rsidRPr="004E17B9" w:rsidRDefault="0094529E" w:rsidP="0094529E">
            <w:pPr>
              <w:spacing w:before="20" w:after="20" w:line="216" w:lineRule="auto"/>
              <w:ind w:left="1418" w:hanging="1418"/>
              <w:jc w:val="center"/>
              <w:rPr>
                <w:rFonts w:asciiTheme="majorBidi" w:hAnsiTheme="majorBidi" w:cstheme="majorBidi"/>
                <w:b/>
                <w:bCs/>
                <w:color w:val="548DD4" w:themeColor="text2" w:themeTint="99"/>
                <w:szCs w:val="20"/>
                <w:lang w:val="en-US"/>
              </w:rPr>
            </w:pPr>
            <w:r w:rsidRPr="004E17B9">
              <w:rPr>
                <w:rFonts w:asciiTheme="majorBidi" w:hAnsiTheme="majorBidi" w:cstheme="majorBidi"/>
                <w:b/>
                <w:bCs/>
                <w:color w:val="548DD4" w:themeColor="text2" w:themeTint="99"/>
                <w:szCs w:val="20"/>
              </w:rPr>
              <w:t>Подкласс</w:t>
            </w:r>
          </w:p>
        </w:tc>
        <w:tc>
          <w:tcPr>
            <w:tcW w:w="2912" w:type="dxa"/>
            <w:vMerge w:val="restart"/>
          </w:tcPr>
          <w:p w14:paraId="26DE8061" w14:textId="77777777" w:rsidR="0094529E" w:rsidRPr="004E17B9" w:rsidRDefault="0094529E" w:rsidP="0094529E">
            <w:pPr>
              <w:spacing w:before="20" w:after="20" w:line="216" w:lineRule="auto"/>
              <w:ind w:left="1418" w:hanging="1418"/>
              <w:jc w:val="center"/>
              <w:rPr>
                <w:rFonts w:asciiTheme="majorBidi" w:hAnsiTheme="majorBidi" w:cstheme="majorBidi"/>
                <w:b/>
                <w:bCs/>
                <w:color w:val="548DD4" w:themeColor="text2" w:themeTint="99"/>
                <w:szCs w:val="20"/>
              </w:rPr>
            </w:pPr>
            <w:r>
              <w:rPr>
                <w:rFonts w:asciiTheme="majorBidi" w:hAnsiTheme="majorBidi" w:cstheme="majorBidi"/>
                <w:b/>
                <w:bCs/>
                <w:color w:val="548DD4" w:themeColor="text2" w:themeTint="99"/>
                <w:szCs w:val="20"/>
              </w:rPr>
              <w:t>Вещества или изделия</w:t>
            </w:r>
          </w:p>
        </w:tc>
        <w:tc>
          <w:tcPr>
            <w:tcW w:w="2988" w:type="dxa"/>
            <w:gridSpan w:val="3"/>
          </w:tcPr>
          <w:p w14:paraId="40EFE088" w14:textId="77777777" w:rsidR="0094529E" w:rsidRPr="004E17B9" w:rsidRDefault="0094529E" w:rsidP="0094529E">
            <w:pPr>
              <w:spacing w:before="20" w:after="20" w:line="216" w:lineRule="auto"/>
              <w:ind w:left="1418" w:hanging="1418"/>
              <w:jc w:val="center"/>
              <w:rPr>
                <w:rFonts w:asciiTheme="majorBidi" w:hAnsiTheme="majorBidi" w:cstheme="majorBidi"/>
                <w:b/>
                <w:bCs/>
                <w:color w:val="548DD4" w:themeColor="text2" w:themeTint="99"/>
                <w:szCs w:val="20"/>
                <w:lang w:val="en-US"/>
              </w:rPr>
            </w:pPr>
            <w:r w:rsidRPr="004E17B9">
              <w:rPr>
                <w:b/>
                <w:bCs/>
                <w:color w:val="548DD4" w:themeColor="text2" w:themeTint="99"/>
              </w:rPr>
              <w:t>Количество</w:t>
            </w:r>
          </w:p>
        </w:tc>
      </w:tr>
      <w:tr w:rsidR="0094529E" w:rsidRPr="00836033" w14:paraId="72818BCC" w14:textId="77777777" w:rsidTr="00D42A35">
        <w:trPr>
          <w:cantSplit/>
          <w:tblHeader/>
          <w:jc w:val="center"/>
        </w:trPr>
        <w:tc>
          <w:tcPr>
            <w:tcW w:w="793" w:type="dxa"/>
            <w:vMerge/>
          </w:tcPr>
          <w:p w14:paraId="17658B4C" w14:textId="77777777" w:rsidR="0094529E" w:rsidRPr="004E17B9" w:rsidRDefault="0094529E" w:rsidP="0094529E">
            <w:pPr>
              <w:spacing w:before="20" w:after="20" w:line="216" w:lineRule="auto"/>
              <w:ind w:left="1418" w:hanging="1418"/>
              <w:jc w:val="center"/>
              <w:rPr>
                <w:rFonts w:asciiTheme="majorBidi" w:hAnsiTheme="majorBidi" w:cstheme="majorBidi"/>
                <w:b/>
                <w:bCs/>
                <w:color w:val="548DD4" w:themeColor="text2" w:themeTint="99"/>
                <w:szCs w:val="20"/>
                <w:lang w:val="en-US"/>
              </w:rPr>
            </w:pPr>
          </w:p>
        </w:tc>
        <w:tc>
          <w:tcPr>
            <w:tcW w:w="966" w:type="dxa"/>
            <w:vMerge/>
          </w:tcPr>
          <w:p w14:paraId="2D9DA419" w14:textId="77777777" w:rsidR="0094529E" w:rsidRPr="004E17B9" w:rsidRDefault="0094529E" w:rsidP="0094529E">
            <w:pPr>
              <w:spacing w:before="20" w:after="20" w:line="216" w:lineRule="auto"/>
              <w:ind w:left="1418" w:hanging="1418"/>
              <w:jc w:val="center"/>
              <w:rPr>
                <w:rFonts w:asciiTheme="majorBidi" w:hAnsiTheme="majorBidi" w:cstheme="majorBidi"/>
                <w:b/>
                <w:bCs/>
                <w:color w:val="548DD4" w:themeColor="text2" w:themeTint="99"/>
                <w:szCs w:val="20"/>
                <w:lang w:val="en-US"/>
              </w:rPr>
            </w:pPr>
          </w:p>
        </w:tc>
        <w:tc>
          <w:tcPr>
            <w:tcW w:w="2912" w:type="dxa"/>
            <w:vMerge/>
          </w:tcPr>
          <w:p w14:paraId="13AD237C" w14:textId="77777777" w:rsidR="0094529E" w:rsidRPr="004E17B9" w:rsidRDefault="0094529E" w:rsidP="0094529E">
            <w:pPr>
              <w:spacing w:before="20" w:after="20" w:line="216" w:lineRule="auto"/>
              <w:ind w:left="1418" w:hanging="1418"/>
              <w:jc w:val="center"/>
              <w:rPr>
                <w:rFonts w:asciiTheme="majorBidi" w:hAnsiTheme="majorBidi" w:cstheme="majorBidi"/>
                <w:b/>
                <w:bCs/>
                <w:color w:val="548DD4" w:themeColor="text2" w:themeTint="99"/>
                <w:szCs w:val="20"/>
                <w:lang w:val="en-US"/>
              </w:rPr>
            </w:pPr>
          </w:p>
        </w:tc>
        <w:tc>
          <w:tcPr>
            <w:tcW w:w="980" w:type="dxa"/>
            <w:vAlign w:val="bottom"/>
          </w:tcPr>
          <w:p w14:paraId="7436FBB3" w14:textId="77777777" w:rsidR="0094529E" w:rsidRPr="004E17B9" w:rsidRDefault="0094529E" w:rsidP="00D42A35">
            <w:pPr>
              <w:spacing w:before="20" w:after="20" w:line="216" w:lineRule="auto"/>
              <w:ind w:left="1418" w:hanging="1411"/>
              <w:jc w:val="center"/>
              <w:rPr>
                <w:b/>
                <w:bCs/>
                <w:color w:val="548DD4" w:themeColor="text2" w:themeTint="99"/>
              </w:rPr>
            </w:pPr>
            <w:r w:rsidRPr="004E17B9">
              <w:rPr>
                <w:b/>
                <w:bCs/>
                <w:color w:val="548DD4" w:themeColor="text2" w:themeTint="99"/>
              </w:rPr>
              <w:t>Цистерна</w:t>
            </w:r>
          </w:p>
          <w:p w14:paraId="7C62EFF2" w14:textId="77777777" w:rsidR="0094529E" w:rsidRPr="004E17B9" w:rsidRDefault="0094529E" w:rsidP="00D42A35">
            <w:pPr>
              <w:spacing w:before="20" w:after="20" w:line="216" w:lineRule="auto"/>
              <w:ind w:left="1418" w:hanging="1411"/>
              <w:jc w:val="center"/>
              <w:rPr>
                <w:rFonts w:asciiTheme="majorBidi" w:hAnsiTheme="majorBidi" w:cstheme="majorBidi"/>
                <w:b/>
                <w:bCs/>
                <w:color w:val="548DD4" w:themeColor="text2" w:themeTint="99"/>
                <w:szCs w:val="20"/>
                <w:lang w:val="en-US"/>
              </w:rPr>
            </w:pPr>
            <w:r w:rsidRPr="004E17B9">
              <w:rPr>
                <w:b/>
                <w:bCs/>
                <w:color w:val="548DD4" w:themeColor="text2" w:themeTint="99"/>
              </w:rPr>
              <w:t>(л)</w:t>
            </w:r>
            <w:r w:rsidRPr="004E17B9">
              <w:rPr>
                <w:b/>
                <w:bCs/>
                <w:color w:val="548DD4" w:themeColor="text2" w:themeTint="99"/>
                <w:vertAlign w:val="superscript"/>
              </w:rPr>
              <w:t>с</w:t>
            </w:r>
          </w:p>
        </w:tc>
        <w:tc>
          <w:tcPr>
            <w:tcW w:w="965" w:type="dxa"/>
            <w:vAlign w:val="bottom"/>
          </w:tcPr>
          <w:p w14:paraId="7A9C02BC" w14:textId="77777777" w:rsidR="0094529E" w:rsidRDefault="0094529E" w:rsidP="00D42A35">
            <w:pPr>
              <w:spacing w:before="20" w:after="20" w:line="216" w:lineRule="auto"/>
              <w:ind w:left="1418" w:hanging="1411"/>
              <w:jc w:val="center"/>
              <w:rPr>
                <w:rFonts w:asciiTheme="majorBidi" w:hAnsiTheme="majorBidi" w:cstheme="majorBidi"/>
                <w:b/>
                <w:bCs/>
                <w:color w:val="548DD4" w:themeColor="text2" w:themeTint="99"/>
                <w:szCs w:val="20"/>
              </w:rPr>
            </w:pPr>
            <w:r w:rsidRPr="004E17B9">
              <w:rPr>
                <w:rFonts w:asciiTheme="majorBidi" w:hAnsiTheme="majorBidi" w:cstheme="majorBidi"/>
                <w:b/>
                <w:bCs/>
                <w:color w:val="548DD4" w:themeColor="text2" w:themeTint="99"/>
                <w:szCs w:val="20"/>
              </w:rPr>
              <w:t>Н</w:t>
            </w:r>
            <w:r>
              <w:rPr>
                <w:rFonts w:asciiTheme="majorBidi" w:hAnsiTheme="majorBidi" w:cstheme="majorBidi"/>
                <w:b/>
                <w:bCs/>
                <w:color w:val="548DD4" w:themeColor="text2" w:themeTint="99"/>
                <w:szCs w:val="20"/>
              </w:rPr>
              <w:t>авалом/</w:t>
            </w:r>
          </w:p>
          <w:p w14:paraId="4E21CED2" w14:textId="77777777" w:rsidR="0094529E" w:rsidRPr="004E17B9" w:rsidRDefault="0094529E" w:rsidP="00D42A35">
            <w:pPr>
              <w:spacing w:before="20" w:after="20" w:line="216" w:lineRule="auto"/>
              <w:ind w:left="1418" w:hanging="1411"/>
              <w:jc w:val="center"/>
              <w:rPr>
                <w:rFonts w:asciiTheme="majorBidi" w:hAnsiTheme="majorBidi" w:cstheme="majorBidi"/>
                <w:b/>
                <w:bCs/>
                <w:color w:val="548DD4" w:themeColor="text2" w:themeTint="99"/>
                <w:szCs w:val="20"/>
                <w:lang w:val="en-US"/>
              </w:rPr>
            </w:pPr>
            <w:r>
              <w:rPr>
                <w:rFonts w:asciiTheme="majorBidi" w:hAnsiTheme="majorBidi" w:cstheme="majorBidi"/>
                <w:b/>
                <w:bCs/>
                <w:color w:val="548DD4" w:themeColor="text2" w:themeTint="99"/>
                <w:szCs w:val="20"/>
              </w:rPr>
              <w:t>насыпью</w:t>
            </w:r>
          </w:p>
          <w:p w14:paraId="0208371E" w14:textId="77777777" w:rsidR="0094529E" w:rsidRPr="004E17B9" w:rsidRDefault="0094529E" w:rsidP="00D42A35">
            <w:pPr>
              <w:spacing w:before="20" w:after="20" w:line="216" w:lineRule="auto"/>
              <w:ind w:left="1418" w:hanging="1411"/>
              <w:jc w:val="center"/>
              <w:rPr>
                <w:rFonts w:asciiTheme="majorBidi" w:hAnsiTheme="majorBidi" w:cstheme="majorBidi"/>
                <w:b/>
                <w:bCs/>
                <w:color w:val="548DD4" w:themeColor="text2" w:themeTint="99"/>
                <w:szCs w:val="20"/>
                <w:lang w:val="en-US"/>
              </w:rPr>
            </w:pPr>
            <w:r w:rsidRPr="004E17B9">
              <w:rPr>
                <w:rFonts w:asciiTheme="majorBidi" w:hAnsiTheme="majorBidi" w:cstheme="majorBidi"/>
                <w:b/>
                <w:bCs/>
                <w:color w:val="548DD4" w:themeColor="text2" w:themeTint="99"/>
                <w:szCs w:val="20"/>
                <w:lang w:val="en-US"/>
              </w:rPr>
              <w:t>(</w:t>
            </w:r>
            <w:r>
              <w:rPr>
                <w:rFonts w:asciiTheme="majorBidi" w:hAnsiTheme="majorBidi" w:cstheme="majorBidi"/>
                <w:b/>
                <w:bCs/>
                <w:color w:val="548DD4" w:themeColor="text2" w:themeTint="99"/>
                <w:szCs w:val="20"/>
              </w:rPr>
              <w:t>кг</w:t>
            </w:r>
            <w:r w:rsidRPr="004E17B9">
              <w:rPr>
                <w:rFonts w:asciiTheme="majorBidi" w:hAnsiTheme="majorBidi" w:cstheme="majorBidi"/>
                <w:b/>
                <w:bCs/>
                <w:color w:val="548DD4" w:themeColor="text2" w:themeTint="99"/>
                <w:szCs w:val="20"/>
                <w:lang w:val="en-US"/>
              </w:rPr>
              <w:t>)</w:t>
            </w:r>
            <w:r w:rsidRPr="004E17B9">
              <w:rPr>
                <w:rFonts w:asciiTheme="majorBidi" w:hAnsiTheme="majorBidi" w:cstheme="majorBidi"/>
                <w:b/>
                <w:bCs/>
                <w:color w:val="548DD4" w:themeColor="text2" w:themeTint="99"/>
                <w:szCs w:val="20"/>
                <w:vertAlign w:val="superscript"/>
                <w:lang w:val="en-US"/>
              </w:rPr>
              <w:t xml:space="preserve"> d</w:t>
            </w:r>
          </w:p>
        </w:tc>
        <w:tc>
          <w:tcPr>
            <w:tcW w:w="1043" w:type="dxa"/>
            <w:vAlign w:val="bottom"/>
          </w:tcPr>
          <w:p w14:paraId="103731CC" w14:textId="77777777" w:rsidR="0094529E" w:rsidRPr="004E17B9" w:rsidRDefault="0094529E" w:rsidP="00D42A35">
            <w:pPr>
              <w:spacing w:before="20" w:after="20" w:line="216" w:lineRule="auto"/>
              <w:ind w:left="49"/>
              <w:jc w:val="center"/>
              <w:rPr>
                <w:rFonts w:asciiTheme="majorBidi" w:hAnsiTheme="majorBidi" w:cstheme="majorBidi"/>
                <w:b/>
                <w:bCs/>
                <w:color w:val="548DD4" w:themeColor="text2" w:themeTint="99"/>
                <w:szCs w:val="20"/>
                <w:lang w:val="en-US"/>
              </w:rPr>
            </w:pPr>
            <w:r>
              <w:rPr>
                <w:rFonts w:asciiTheme="majorBidi" w:hAnsiTheme="majorBidi" w:cstheme="majorBidi"/>
                <w:b/>
                <w:bCs/>
                <w:color w:val="548DD4" w:themeColor="text2" w:themeTint="99"/>
                <w:szCs w:val="20"/>
              </w:rPr>
              <w:t>Упаковки</w:t>
            </w:r>
          </w:p>
          <w:p w14:paraId="307E25EC" w14:textId="77777777" w:rsidR="0094529E" w:rsidRPr="004E17B9" w:rsidRDefault="0094529E" w:rsidP="00D42A35">
            <w:pPr>
              <w:spacing w:before="20" w:after="20" w:line="216" w:lineRule="auto"/>
              <w:ind w:left="43"/>
              <w:jc w:val="center"/>
              <w:rPr>
                <w:rFonts w:asciiTheme="majorBidi" w:hAnsiTheme="majorBidi" w:cstheme="majorBidi"/>
                <w:b/>
                <w:bCs/>
                <w:color w:val="548DD4" w:themeColor="text2" w:themeTint="99"/>
                <w:szCs w:val="20"/>
                <w:lang w:val="en-US"/>
              </w:rPr>
            </w:pPr>
            <w:r w:rsidRPr="004E17B9">
              <w:rPr>
                <w:rFonts w:asciiTheme="majorBidi" w:hAnsiTheme="majorBidi" w:cstheme="majorBidi"/>
                <w:b/>
                <w:bCs/>
                <w:color w:val="548DD4" w:themeColor="text2" w:themeTint="99"/>
                <w:szCs w:val="20"/>
                <w:lang w:val="en-US"/>
              </w:rPr>
              <w:t>(</w:t>
            </w:r>
            <w:r>
              <w:rPr>
                <w:rFonts w:asciiTheme="majorBidi" w:hAnsiTheme="majorBidi" w:cstheme="majorBidi"/>
                <w:b/>
                <w:bCs/>
                <w:color w:val="548DD4" w:themeColor="text2" w:themeTint="99"/>
                <w:szCs w:val="20"/>
              </w:rPr>
              <w:t>кг</w:t>
            </w:r>
            <w:r w:rsidRPr="004E17B9">
              <w:rPr>
                <w:rFonts w:asciiTheme="majorBidi" w:hAnsiTheme="majorBidi" w:cstheme="majorBidi"/>
                <w:b/>
                <w:bCs/>
                <w:color w:val="548DD4" w:themeColor="text2" w:themeTint="99"/>
                <w:szCs w:val="20"/>
                <w:lang w:val="en-US"/>
              </w:rPr>
              <w:t>)</w:t>
            </w:r>
          </w:p>
        </w:tc>
      </w:tr>
      <w:tr w:rsidR="0094529E" w:rsidRPr="00836033" w14:paraId="1602592D" w14:textId="77777777" w:rsidTr="00AA659A">
        <w:trPr>
          <w:cantSplit/>
          <w:jc w:val="center"/>
        </w:trPr>
        <w:tc>
          <w:tcPr>
            <w:tcW w:w="793" w:type="dxa"/>
          </w:tcPr>
          <w:p w14:paraId="6EDD12BC" w14:textId="77777777" w:rsidR="0094529E" w:rsidRPr="004E17B9" w:rsidRDefault="0094529E" w:rsidP="0094529E">
            <w:pPr>
              <w:keepNext/>
              <w:keepLines/>
              <w:spacing w:before="20" w:after="20" w:line="216" w:lineRule="auto"/>
              <w:ind w:left="1418" w:hanging="1418"/>
              <w:jc w:val="center"/>
              <w:rPr>
                <w:rFonts w:asciiTheme="majorBidi" w:hAnsiTheme="majorBidi" w:cstheme="majorBidi"/>
                <w:color w:val="548DD4" w:themeColor="text2" w:themeTint="99"/>
                <w:szCs w:val="20"/>
              </w:rPr>
            </w:pPr>
            <w:r w:rsidRPr="004E17B9">
              <w:rPr>
                <w:rFonts w:asciiTheme="majorBidi" w:hAnsiTheme="majorBidi" w:cstheme="majorBidi"/>
                <w:color w:val="548DD4" w:themeColor="text2" w:themeTint="99"/>
                <w:szCs w:val="20"/>
              </w:rPr>
              <w:t>1</w:t>
            </w:r>
          </w:p>
        </w:tc>
        <w:tc>
          <w:tcPr>
            <w:tcW w:w="966" w:type="dxa"/>
          </w:tcPr>
          <w:p w14:paraId="3224996E" w14:textId="77777777" w:rsidR="0094529E" w:rsidRPr="004E17B9" w:rsidRDefault="0094529E" w:rsidP="0094529E">
            <w:pPr>
              <w:keepNext/>
              <w:keepLines/>
              <w:spacing w:before="20" w:after="20" w:line="216" w:lineRule="auto"/>
              <w:ind w:left="1418" w:hanging="1418"/>
              <w:jc w:val="center"/>
              <w:rPr>
                <w:rFonts w:asciiTheme="majorBidi" w:hAnsiTheme="majorBidi" w:cstheme="majorBidi"/>
                <w:color w:val="548DD4" w:themeColor="text2" w:themeTint="99"/>
                <w:szCs w:val="20"/>
              </w:rPr>
            </w:pPr>
            <w:r w:rsidRPr="004E17B9">
              <w:rPr>
                <w:rFonts w:asciiTheme="majorBidi" w:hAnsiTheme="majorBidi" w:cstheme="majorBidi"/>
                <w:color w:val="548DD4" w:themeColor="text2" w:themeTint="99"/>
                <w:szCs w:val="20"/>
              </w:rPr>
              <w:t>1.6</w:t>
            </w:r>
          </w:p>
        </w:tc>
        <w:tc>
          <w:tcPr>
            <w:tcW w:w="2912" w:type="dxa"/>
          </w:tcPr>
          <w:p w14:paraId="411ED06D" w14:textId="77777777" w:rsidR="0094529E" w:rsidRPr="004E17B9" w:rsidRDefault="0094529E" w:rsidP="0094529E">
            <w:pPr>
              <w:keepLines/>
              <w:spacing w:before="20" w:after="20" w:line="216" w:lineRule="auto"/>
              <w:rPr>
                <w:rFonts w:asciiTheme="majorBidi" w:hAnsiTheme="majorBidi" w:cstheme="majorBidi"/>
                <w:color w:val="548DD4" w:themeColor="text2" w:themeTint="99"/>
                <w:szCs w:val="20"/>
                <w:lang w:val="en-US"/>
              </w:rPr>
            </w:pPr>
            <w:r w:rsidRPr="004E17B9">
              <w:rPr>
                <w:color w:val="548DD4" w:themeColor="text2" w:themeTint="99"/>
              </w:rPr>
              <w:t>Взрывчатые вещества и изделия</w:t>
            </w:r>
          </w:p>
        </w:tc>
        <w:tc>
          <w:tcPr>
            <w:tcW w:w="980" w:type="dxa"/>
          </w:tcPr>
          <w:p w14:paraId="562EB9AB" w14:textId="77777777" w:rsidR="0094529E" w:rsidRPr="004E17B9" w:rsidRDefault="0094529E" w:rsidP="0094529E">
            <w:pPr>
              <w:keepNext/>
              <w:keepLines/>
              <w:spacing w:before="20" w:after="20" w:line="216" w:lineRule="auto"/>
              <w:ind w:left="1418" w:hanging="1418"/>
              <w:jc w:val="center"/>
              <w:rPr>
                <w:rFonts w:asciiTheme="majorBidi" w:hAnsiTheme="majorBidi" w:cstheme="majorBidi"/>
                <w:color w:val="548DD4" w:themeColor="text2" w:themeTint="99"/>
                <w:szCs w:val="20"/>
                <w:lang w:val="en-US"/>
              </w:rPr>
            </w:pPr>
            <w:r w:rsidRPr="004E17B9">
              <w:rPr>
                <w:rFonts w:asciiTheme="majorBidi" w:hAnsiTheme="majorBidi" w:cstheme="majorBidi"/>
                <w:b/>
                <w:bCs/>
                <w:color w:val="548DD4" w:themeColor="text2" w:themeTint="99"/>
                <w:szCs w:val="20"/>
                <w:vertAlign w:val="superscript"/>
                <w:lang w:val="en-US"/>
              </w:rPr>
              <w:t>a</w:t>
            </w:r>
          </w:p>
        </w:tc>
        <w:tc>
          <w:tcPr>
            <w:tcW w:w="965" w:type="dxa"/>
          </w:tcPr>
          <w:p w14:paraId="5995A751" w14:textId="77777777" w:rsidR="0094529E" w:rsidRPr="004E17B9" w:rsidRDefault="0094529E" w:rsidP="0094529E">
            <w:pPr>
              <w:keepNext/>
              <w:keepLines/>
              <w:spacing w:before="20" w:after="20" w:line="216" w:lineRule="auto"/>
              <w:ind w:left="1418" w:hanging="1418"/>
              <w:jc w:val="center"/>
              <w:rPr>
                <w:rFonts w:asciiTheme="majorBidi" w:hAnsiTheme="majorBidi" w:cstheme="majorBidi"/>
                <w:color w:val="548DD4" w:themeColor="text2" w:themeTint="99"/>
                <w:szCs w:val="20"/>
                <w:lang w:val="en-US"/>
              </w:rPr>
            </w:pPr>
            <w:r w:rsidRPr="004E17B9">
              <w:rPr>
                <w:rFonts w:asciiTheme="majorBidi" w:hAnsiTheme="majorBidi" w:cstheme="majorBidi"/>
                <w:b/>
                <w:bCs/>
                <w:color w:val="548DD4" w:themeColor="text2" w:themeTint="99"/>
                <w:szCs w:val="20"/>
                <w:vertAlign w:val="superscript"/>
                <w:lang w:val="en-US"/>
              </w:rPr>
              <w:t>a</w:t>
            </w:r>
          </w:p>
        </w:tc>
        <w:tc>
          <w:tcPr>
            <w:tcW w:w="1043" w:type="dxa"/>
          </w:tcPr>
          <w:p w14:paraId="5D40B23B" w14:textId="77777777" w:rsidR="0094529E" w:rsidRPr="004E17B9" w:rsidRDefault="0094529E" w:rsidP="0094529E">
            <w:pPr>
              <w:keepNext/>
              <w:keepLines/>
              <w:spacing w:before="20" w:after="20" w:line="216" w:lineRule="auto"/>
              <w:ind w:left="1418" w:hanging="1418"/>
              <w:jc w:val="center"/>
              <w:rPr>
                <w:rFonts w:asciiTheme="majorBidi" w:hAnsiTheme="majorBidi" w:cstheme="majorBidi"/>
                <w:color w:val="548DD4" w:themeColor="text2" w:themeTint="99"/>
                <w:szCs w:val="20"/>
                <w:lang w:val="en-US"/>
              </w:rPr>
            </w:pPr>
            <w:r w:rsidRPr="004E17B9">
              <w:rPr>
                <w:rFonts w:asciiTheme="majorBidi" w:hAnsiTheme="majorBidi" w:cstheme="majorBidi"/>
                <w:color w:val="548DD4" w:themeColor="text2" w:themeTint="99"/>
                <w:szCs w:val="20"/>
                <w:lang w:val="en-US"/>
              </w:rPr>
              <w:t>0</w:t>
            </w:r>
          </w:p>
        </w:tc>
      </w:tr>
    </w:tbl>
    <w:p w14:paraId="7323E1B8" w14:textId="77777777" w:rsidR="0094529E" w:rsidRPr="004E17B9" w:rsidRDefault="0094529E" w:rsidP="0094529E">
      <w:pPr>
        <w:pStyle w:val="SingleTxtG"/>
        <w:tabs>
          <w:tab w:val="left" w:pos="2268"/>
        </w:tabs>
        <w:spacing w:before="120"/>
        <w:ind w:left="2257" w:hanging="1123"/>
        <w:rPr>
          <w:color w:val="548DD4" w:themeColor="text2" w:themeTint="99"/>
        </w:rPr>
      </w:pPr>
      <w:r w:rsidRPr="00951430">
        <w:rPr>
          <w:color w:val="00B0F0"/>
        </w:rPr>
        <w:tab/>
      </w:r>
      <w:r w:rsidRPr="004E17B9">
        <w:rPr>
          <w:color w:val="548DD4" w:themeColor="text2" w:themeTint="99"/>
        </w:rPr>
        <w:t>Для класса 6.2 изменить текст в колонке «Вещества или изделия» следующим образом: «Инфекционные вещества категории А</w:t>
      </w:r>
      <w:r w:rsidR="00AA659A">
        <w:rPr>
          <w:color w:val="548DD4" w:themeColor="text2" w:themeTint="99"/>
        </w:rPr>
        <w:br/>
      </w:r>
      <w:r w:rsidRPr="004E17B9">
        <w:rPr>
          <w:color w:val="548DD4" w:themeColor="text2" w:themeTint="99"/>
        </w:rPr>
        <w:t>(№ ООН 2814 и 2900, кроме материала животного происхождения) и медицинские отходы категории А (№ ООН 3549)».</w:t>
      </w:r>
    </w:p>
    <w:p w14:paraId="42974FE5" w14:textId="77777777" w:rsidR="0094529E" w:rsidRPr="004E17B9" w:rsidRDefault="0094529E" w:rsidP="0094529E">
      <w:pPr>
        <w:pStyle w:val="SingleTxtG"/>
        <w:tabs>
          <w:tab w:val="left" w:pos="2268"/>
        </w:tabs>
        <w:ind w:left="2259" w:hanging="1125"/>
        <w:rPr>
          <w:color w:val="548DD4" w:themeColor="text2" w:themeTint="99"/>
        </w:rPr>
      </w:pPr>
      <w:r w:rsidRPr="004E17B9">
        <w:rPr>
          <w:color w:val="548DD4" w:themeColor="text2" w:themeTint="99"/>
        </w:rPr>
        <w:t>1.10.5</w:t>
      </w:r>
      <w:r w:rsidRPr="004E17B9">
        <w:rPr>
          <w:color w:val="548DD4" w:themeColor="text2" w:themeTint="99"/>
        </w:rPr>
        <w:tab/>
        <w:t>Заменить «Физическая защита ядерного материала и ядерных установок» на «Рекомендации по физической ядерной безопасности, касающиеся физической защиты ядерных материалов и ядерных установок».</w:t>
      </w:r>
      <w:r w:rsidR="00AA659A">
        <w:rPr>
          <w:color w:val="548DD4" w:themeColor="text2" w:themeTint="99"/>
        </w:rPr>
        <w:br/>
      </w:r>
      <w:r w:rsidRPr="004E17B9">
        <w:rPr>
          <w:color w:val="548DD4" w:themeColor="text2" w:themeTint="99"/>
        </w:rPr>
        <w:t>В сноске 22/2 заменить «INFCIRC/225/Rev.4 (с исправлениями), МАГАТЭ, Вена (1999 год)» на «INFCIRC/225/Rev.5, МАГАТЭ, Вена (2011 год)».</w:t>
      </w:r>
    </w:p>
    <w:p w14:paraId="41E0EE5D" w14:textId="77777777" w:rsidR="0094529E" w:rsidRPr="00CB3415" w:rsidRDefault="0094529E" w:rsidP="0094529E">
      <w:pPr>
        <w:pStyle w:val="H1G"/>
      </w:pPr>
      <w:r>
        <w:tab/>
      </w:r>
      <w:r>
        <w:tab/>
      </w:r>
      <w:r>
        <w:rPr>
          <w:bCs/>
        </w:rPr>
        <w:t>Глава 2.1</w:t>
      </w:r>
    </w:p>
    <w:p w14:paraId="6D254E62" w14:textId="77777777" w:rsidR="0094529E" w:rsidRPr="00CB3415" w:rsidRDefault="0094529E" w:rsidP="0094529E">
      <w:pPr>
        <w:pStyle w:val="SingleTxtG"/>
        <w:keepNext/>
        <w:keepLines/>
      </w:pPr>
      <w:r>
        <w:t>2.1.3.4</w:t>
      </w:r>
      <w:r>
        <w:tab/>
      </w:r>
      <w:r w:rsidR="00AA659A">
        <w:tab/>
      </w:r>
      <w:r>
        <w:t xml:space="preserve">Добавить новый пункт следующего содержания: </w:t>
      </w:r>
    </w:p>
    <w:p w14:paraId="4B3CF552" w14:textId="77777777" w:rsidR="0094529E" w:rsidRPr="00CB3415" w:rsidRDefault="0094529E" w:rsidP="0094529E">
      <w:pPr>
        <w:pStyle w:val="SingleTxtG"/>
      </w:pPr>
      <w:r>
        <w:t>«2.1.3.4.3</w:t>
      </w:r>
      <w:r>
        <w:tab/>
        <w:t>Использованные устройства, например трансформаторы и конденсаторы, содержащие раствор или смесь, указанные в пункте 2.1.3.4.2, надлежит всегда относить к одной и той же позиции класса 9 при условии, что:</w:t>
      </w:r>
    </w:p>
    <w:p w14:paraId="7C9C1E08" w14:textId="77777777" w:rsidR="0094529E" w:rsidRPr="00CB3415" w:rsidRDefault="0094529E" w:rsidP="0094529E">
      <w:pPr>
        <w:pStyle w:val="SingleTxtG"/>
        <w:ind w:left="2694" w:hanging="426"/>
      </w:pPr>
      <w:r>
        <w:t>a)</w:t>
      </w:r>
      <w:r>
        <w:tab/>
        <w:t>они не содержат дополнительного опасного компонента, помимо полигалогенированных дибензодиоксинов и дибензофуранов класса</w:t>
      </w:r>
      <w:r w:rsidR="00D42A35">
        <w:t> </w:t>
      </w:r>
      <w:r>
        <w:t>6.1 или компонентов, относящихся к группе упаковки III классов 3, 4.1, 4.2, 4.3, 5.1, 6.1 или 8; и</w:t>
      </w:r>
    </w:p>
    <w:p w14:paraId="0C39118B" w14:textId="77777777" w:rsidR="0094529E" w:rsidRPr="00CB3415" w:rsidRDefault="0094529E" w:rsidP="0094529E">
      <w:pPr>
        <w:pStyle w:val="SingleTxtG"/>
        <w:ind w:left="2694" w:hanging="426"/>
      </w:pPr>
      <w:r>
        <w:t>b)</w:t>
      </w:r>
      <w:r>
        <w:tab/>
        <w:t>они не обладают опасными свойствами, указанными</w:t>
      </w:r>
      <w:r w:rsidR="00D42A35">
        <w:br/>
      </w:r>
      <w:r>
        <w:t>в подпунктах a)–g) и i) пункта 2.1.3.5.3.».</w:t>
      </w:r>
    </w:p>
    <w:p w14:paraId="0462C60F" w14:textId="77777777" w:rsidR="0094529E" w:rsidRPr="00AA659A" w:rsidRDefault="0094529E" w:rsidP="0094529E">
      <w:pPr>
        <w:pStyle w:val="SingleTxtG"/>
        <w:rPr>
          <w:i/>
          <w:iCs/>
        </w:rPr>
      </w:pPr>
      <w:r>
        <w:rPr>
          <w:i/>
          <w:iCs/>
        </w:rPr>
        <w:t>(Справочный документ: ECE/TRANS/WP.15/AC.1/152, приложение II)</w:t>
      </w:r>
    </w:p>
    <w:p w14:paraId="5C54E8A4" w14:textId="77777777" w:rsidR="0094529E" w:rsidRPr="00CB3415" w:rsidRDefault="0094529E" w:rsidP="00AA659A">
      <w:pPr>
        <w:pStyle w:val="SingleTxtG"/>
        <w:spacing w:line="234" w:lineRule="atLeast"/>
        <w:ind w:left="2268" w:hanging="1134"/>
      </w:pPr>
      <w:r>
        <w:lastRenderedPageBreak/>
        <w:t>2.1.3.8</w:t>
      </w:r>
      <w:r>
        <w:tab/>
        <w:t>Во втором предложении после «Прочие вещества, не отвечающие критериям какого-либо другого класса» добавить «или какого-либо другого вещества класса 9».</w:t>
      </w:r>
    </w:p>
    <w:p w14:paraId="406DC873" w14:textId="77777777" w:rsidR="0094529E" w:rsidRPr="00CB3415" w:rsidRDefault="0094529E" w:rsidP="00AA659A">
      <w:pPr>
        <w:pStyle w:val="SingleTxtG"/>
        <w:spacing w:line="234" w:lineRule="atLeast"/>
        <w:ind w:left="2268" w:hanging="1134"/>
      </w:pPr>
      <w:r>
        <w:rPr>
          <w:i/>
          <w:iCs/>
        </w:rPr>
        <w:t>(Справочный документ: ECE/TRANS/WP.15/AC.1/156, приложение II)</w:t>
      </w:r>
    </w:p>
    <w:p w14:paraId="4EAFBAB2" w14:textId="77777777" w:rsidR="0094529E" w:rsidRPr="00CB3415" w:rsidRDefault="0094529E" w:rsidP="00AA659A">
      <w:pPr>
        <w:pStyle w:val="SingleTxtG"/>
        <w:spacing w:line="234" w:lineRule="atLeast"/>
        <w:rPr>
          <w:color w:val="000000" w:themeColor="text1"/>
        </w:rPr>
      </w:pPr>
      <w:r>
        <w:t>2.1.5</w:t>
      </w:r>
      <w:r>
        <w:tab/>
      </w:r>
      <w:r w:rsidR="00AA659A">
        <w:tab/>
      </w:r>
      <w:r>
        <w:t>Изменить примечание под заголовком следующим образом:</w:t>
      </w:r>
    </w:p>
    <w:p w14:paraId="469A0D1D" w14:textId="77777777" w:rsidR="0094529E" w:rsidRPr="00193FB4" w:rsidRDefault="0094529E" w:rsidP="00AA659A">
      <w:pPr>
        <w:pStyle w:val="SingleTxtG"/>
        <w:spacing w:line="234" w:lineRule="atLeast"/>
        <w:ind w:left="2268"/>
        <w:rPr>
          <w:i/>
          <w:iCs/>
          <w:color w:val="000000" w:themeColor="text1"/>
        </w:rPr>
      </w:pPr>
      <w:r>
        <w:t>«</w:t>
      </w:r>
      <w:r>
        <w:rPr>
          <w:b/>
          <w:bCs/>
          <w:i/>
          <w:iCs/>
        </w:rPr>
        <w:t>ПРИМЕЧАНИЕ:</w:t>
      </w:r>
      <w:r>
        <w:rPr>
          <w:i/>
          <w:iCs/>
        </w:rPr>
        <w:t xml:space="preserve"> Для изделий, не имеющих надлежащего отгрузочного наименования и содержащих только опасные грузы в пределах разрешенных ограниченных количеств, указанных в колонке 7а таблицы</w:t>
      </w:r>
      <w:r w:rsidR="00D42A35">
        <w:rPr>
          <w:i/>
          <w:iCs/>
        </w:rPr>
        <w:t> </w:t>
      </w:r>
      <w:r>
        <w:rPr>
          <w:i/>
          <w:iCs/>
        </w:rPr>
        <w:t>А главы 3.2, могут применяться № ООН 3363 и специальные положения 301 и 672 главы 3.3.</w:t>
      </w:r>
      <w:r>
        <w:t>».</w:t>
      </w:r>
    </w:p>
    <w:p w14:paraId="1EF5F232" w14:textId="77777777" w:rsidR="0094529E" w:rsidRPr="00CB3415" w:rsidRDefault="0094529E" w:rsidP="00AA659A">
      <w:pPr>
        <w:pStyle w:val="SingleTxtG"/>
        <w:spacing w:line="234" w:lineRule="atLeast"/>
        <w:ind w:left="2268" w:hanging="1134"/>
        <w:rPr>
          <w:color w:val="000000" w:themeColor="text1"/>
        </w:rPr>
      </w:pPr>
      <w:r>
        <w:rPr>
          <w:i/>
          <w:iCs/>
        </w:rPr>
        <w:t>(Справочный документ: ECE/TRANS/WP.15/AC.1/154, приложение II)</w:t>
      </w:r>
    </w:p>
    <w:p w14:paraId="5C5927C7" w14:textId="77777777" w:rsidR="0094529E" w:rsidRPr="00235655" w:rsidRDefault="0094529E" w:rsidP="00AA659A">
      <w:pPr>
        <w:pStyle w:val="SingleTxtG"/>
        <w:spacing w:line="234" w:lineRule="atLeast"/>
        <w:ind w:left="2259" w:hanging="1125"/>
        <w:rPr>
          <w:color w:val="548DD4" w:themeColor="text2" w:themeTint="99"/>
        </w:rPr>
      </w:pPr>
      <w:r w:rsidRPr="00235655">
        <w:rPr>
          <w:color w:val="548DD4" w:themeColor="text2" w:themeTint="99"/>
        </w:rPr>
        <w:t>2.1.5.4</w:t>
      </w:r>
      <w:r w:rsidRPr="00235655">
        <w:rPr>
          <w:color w:val="548DD4" w:themeColor="text2" w:themeTint="99"/>
        </w:rPr>
        <w:tab/>
        <w:t>В конце включить новое предложение следующего содержания: «Однако настоящий раздел применяется в отношении изделий, содержащих взрывчатые вещества, которые исключены из класса 1 в соответствии с пунктом 2.2.1.1.8.2.».</w:t>
      </w:r>
    </w:p>
    <w:p w14:paraId="6357DF4C" w14:textId="77777777" w:rsidR="0094529E" w:rsidRPr="003448B9" w:rsidRDefault="0094529E" w:rsidP="0094529E">
      <w:pPr>
        <w:pStyle w:val="H1G"/>
      </w:pPr>
      <w:r>
        <w:tab/>
      </w:r>
      <w:r>
        <w:tab/>
      </w:r>
      <w:r>
        <w:rPr>
          <w:bCs/>
        </w:rPr>
        <w:t>Глава 2.2</w:t>
      </w:r>
    </w:p>
    <w:p w14:paraId="3D1E56ED" w14:textId="77777777" w:rsidR="0094529E" w:rsidRPr="00235655" w:rsidRDefault="0094529E" w:rsidP="00AA659A">
      <w:pPr>
        <w:pStyle w:val="SingleTxtG"/>
        <w:spacing w:line="234" w:lineRule="atLeast"/>
        <w:ind w:left="2259" w:hanging="1125"/>
        <w:rPr>
          <w:color w:val="548DD4" w:themeColor="text2" w:themeTint="99"/>
        </w:rPr>
      </w:pPr>
      <w:r w:rsidRPr="00235655">
        <w:rPr>
          <w:color w:val="548DD4" w:themeColor="text2" w:themeTint="99"/>
        </w:rPr>
        <w:t>2.2.1.1.7.2</w:t>
      </w:r>
      <w:r w:rsidRPr="00235655">
        <w:rPr>
          <w:color w:val="548DD4" w:themeColor="text2" w:themeTint="99"/>
        </w:rPr>
        <w:tab/>
        <w:t>В первом предложении после «0336» включить «и отнесение</w:t>
      </w:r>
      <w:r w:rsidR="00AA659A">
        <w:rPr>
          <w:color w:val="548DD4" w:themeColor="text2" w:themeTint="99"/>
        </w:rPr>
        <w:br/>
      </w:r>
      <w:r w:rsidRPr="00235655">
        <w:rPr>
          <w:color w:val="548DD4" w:themeColor="text2" w:themeTint="99"/>
        </w:rPr>
        <w:t>к № ООН 0431 изделий, используемых для производства сценических эффектов, которые отвечают описанию и техническим характеристикам типа изделий 1.4G согласно таблице классификации фейерверочных изделий по умолчанию, приведенной в пункте 2.2.1.1.7.5».</w:t>
      </w:r>
    </w:p>
    <w:p w14:paraId="4FF9A6A7" w14:textId="77777777" w:rsidR="0094529E" w:rsidRPr="00235655" w:rsidRDefault="0094529E" w:rsidP="00AA659A">
      <w:pPr>
        <w:pStyle w:val="SingleTxtG"/>
        <w:spacing w:line="234" w:lineRule="atLeast"/>
        <w:ind w:left="2257" w:hanging="1123"/>
        <w:rPr>
          <w:color w:val="548DD4" w:themeColor="text2" w:themeTint="99"/>
        </w:rPr>
      </w:pPr>
      <w:r w:rsidRPr="00235655">
        <w:rPr>
          <w:color w:val="548DD4" w:themeColor="text2" w:themeTint="99"/>
        </w:rPr>
        <w:t>2.2.1.1.8.2 b)</w:t>
      </w:r>
      <w:r w:rsidRPr="00235655">
        <w:rPr>
          <w:color w:val="548DD4" w:themeColor="text2" w:themeTint="99"/>
        </w:rPr>
        <w:tab/>
      </w:r>
    </w:p>
    <w:p w14:paraId="377B255E" w14:textId="77777777" w:rsidR="0094529E" w:rsidRPr="00235655" w:rsidRDefault="0094529E" w:rsidP="00AA659A">
      <w:pPr>
        <w:pStyle w:val="SingleTxtG"/>
        <w:spacing w:line="234" w:lineRule="atLeast"/>
        <w:ind w:left="2259" w:hanging="1125"/>
        <w:rPr>
          <w:color w:val="548DD4" w:themeColor="text2" w:themeTint="99"/>
        </w:rPr>
      </w:pPr>
      <w:r w:rsidRPr="00235655">
        <w:rPr>
          <w:color w:val="548DD4" w:themeColor="text2" w:themeTint="99"/>
        </w:rPr>
        <w:tab/>
        <w:t>В тексте примечания исключить «, как оно описано</w:t>
      </w:r>
      <w:r w:rsidR="00AA659A">
        <w:rPr>
          <w:color w:val="548DD4" w:themeColor="text2" w:themeTint="99"/>
        </w:rPr>
        <w:br/>
      </w:r>
      <w:r w:rsidRPr="00235655">
        <w:rPr>
          <w:color w:val="548DD4" w:themeColor="text2" w:themeTint="99"/>
        </w:rPr>
        <w:t>в стандарте</w:t>
      </w:r>
      <w:r w:rsidR="00AA659A" w:rsidRPr="00AA659A">
        <w:rPr>
          <w:color w:val="548DD4" w:themeColor="text2" w:themeTint="99"/>
        </w:rPr>
        <w:t xml:space="preserve"> </w:t>
      </w:r>
      <w:r w:rsidRPr="00235655">
        <w:rPr>
          <w:color w:val="548DD4" w:themeColor="text2" w:themeTint="99"/>
        </w:rPr>
        <w:t>ISO 12097-3» и включить новое второе предложение следующего содержания: «</w:t>
      </w:r>
      <w:r w:rsidRPr="00235655">
        <w:rPr>
          <w:i/>
          <w:iCs/>
          <w:color w:val="548DD4" w:themeColor="text2" w:themeTint="99"/>
        </w:rPr>
        <w:t>Описание одного из методов такого испытания при скорости нагрева 80 К/мин содержится</w:t>
      </w:r>
      <w:r w:rsidR="00AA659A">
        <w:rPr>
          <w:i/>
          <w:iCs/>
          <w:color w:val="548DD4" w:themeColor="text2" w:themeTint="99"/>
        </w:rPr>
        <w:br/>
      </w:r>
      <w:r w:rsidRPr="00235655">
        <w:rPr>
          <w:i/>
          <w:iCs/>
          <w:color w:val="548DD4" w:themeColor="text2" w:themeTint="99"/>
        </w:rPr>
        <w:t>в стандарте ISO 14451-2</w:t>
      </w:r>
      <w:r w:rsidRPr="00235655">
        <w:rPr>
          <w:color w:val="548DD4" w:themeColor="text2" w:themeTint="99"/>
        </w:rPr>
        <w:t xml:space="preserve">.». </w:t>
      </w:r>
    </w:p>
    <w:p w14:paraId="0A5552AE" w14:textId="77777777" w:rsidR="0094529E" w:rsidRPr="00235655" w:rsidRDefault="0094529E" w:rsidP="00AA659A">
      <w:pPr>
        <w:pStyle w:val="SingleTxtG"/>
        <w:spacing w:line="234" w:lineRule="atLeast"/>
        <w:ind w:left="2268" w:hanging="1134"/>
        <w:rPr>
          <w:color w:val="548DD4" w:themeColor="text2" w:themeTint="99"/>
        </w:rPr>
      </w:pPr>
      <w:r w:rsidRPr="00235655">
        <w:rPr>
          <w:color w:val="548DD4" w:themeColor="text2" w:themeTint="99"/>
        </w:rPr>
        <w:t>2.2.1.4</w:t>
      </w:r>
      <w:r w:rsidRPr="00235655">
        <w:rPr>
          <w:color w:val="548DD4" w:themeColor="text2" w:themeTint="99"/>
        </w:rPr>
        <w:tab/>
      </w:r>
      <w:r w:rsidRPr="00235655">
        <w:rPr>
          <w:color w:val="548DD4" w:themeColor="text2" w:themeTint="99"/>
        </w:rPr>
        <w:tab/>
        <w:t>В позиции «ВЗРЫВЧАТЫЕ ИЗДЕЛИЯ ЧРЕЗВЫЧАЙНО НИЗКОЙ ЧУВСТВИТЕЛЬНОСТИ (ВЗРЫВЧАТЫЕ ИЗДЕЛИЯ ЧНЧ)» заменить «Изделия, содержащие только вещества чрезвычайно низкой чувствительности» на «Изделия, содержащие в основном вещества чрезвычайно низкой чувствительности».</w:t>
      </w:r>
    </w:p>
    <w:p w14:paraId="06519449" w14:textId="77777777" w:rsidR="0094529E" w:rsidRPr="00235655" w:rsidRDefault="0094529E" w:rsidP="00AA659A">
      <w:pPr>
        <w:pStyle w:val="SingleTxtG"/>
        <w:spacing w:line="234" w:lineRule="atLeast"/>
        <w:ind w:left="2259" w:hanging="1125"/>
        <w:rPr>
          <w:color w:val="548DD4" w:themeColor="text2" w:themeTint="99"/>
        </w:rPr>
      </w:pPr>
      <w:r w:rsidRPr="00235655">
        <w:rPr>
          <w:color w:val="548DD4" w:themeColor="text2" w:themeTint="99"/>
        </w:rPr>
        <w:t>2.2.1.4</w:t>
      </w:r>
      <w:r w:rsidRPr="00235655">
        <w:rPr>
          <w:color w:val="548DD4" w:themeColor="text2" w:themeTint="99"/>
        </w:rPr>
        <w:tab/>
        <w:t xml:space="preserve">После определения «ДЕТОНАТОРЫ ЭЛЕКТРИЧЕСКИЕ для взрывных работ» добавить следующее новое определение: </w:t>
      </w:r>
    </w:p>
    <w:p w14:paraId="02B27B68" w14:textId="77777777" w:rsidR="0094529E" w:rsidRPr="00235655" w:rsidRDefault="0094529E" w:rsidP="00AA659A">
      <w:pPr>
        <w:pStyle w:val="SingleTxtG"/>
        <w:spacing w:line="234" w:lineRule="atLeast"/>
        <w:ind w:left="2259"/>
        <w:rPr>
          <w:color w:val="548DD4" w:themeColor="text2" w:themeTint="99"/>
        </w:rPr>
      </w:pPr>
      <w:r w:rsidRPr="00235655">
        <w:rPr>
          <w:color w:val="548DD4" w:themeColor="text2" w:themeTint="99"/>
        </w:rPr>
        <w:t>«ДЕТОНАТОРЫ ЭЛЕКТРОННЫЕ программируемые для взрывных работ: № ООН 0511, 0512, 0513</w:t>
      </w:r>
    </w:p>
    <w:p w14:paraId="1434F1D1" w14:textId="77777777" w:rsidR="0094529E" w:rsidRPr="00235655" w:rsidRDefault="0094529E" w:rsidP="00AA659A">
      <w:pPr>
        <w:pStyle w:val="SingleTxtG"/>
        <w:spacing w:line="234" w:lineRule="atLeast"/>
        <w:ind w:left="2259"/>
        <w:rPr>
          <w:color w:val="548DD4" w:themeColor="text2" w:themeTint="99"/>
        </w:rPr>
      </w:pPr>
      <w:r w:rsidRPr="00235655">
        <w:rPr>
          <w:color w:val="548DD4" w:themeColor="text2" w:themeTint="99"/>
        </w:rPr>
        <w:t>Детонаторы с усиленными элементами защиты и безопасности, использующие электронные компоненты для передачи начального импульса с подтвержденными командами и защищенной связью. Детонаторы такого типа не могут быть инициированы другими средствами.».</w:t>
      </w:r>
    </w:p>
    <w:p w14:paraId="4E2D98C6" w14:textId="77777777" w:rsidR="0094529E" w:rsidRPr="00D730BE" w:rsidRDefault="0094529E" w:rsidP="00AA659A">
      <w:pPr>
        <w:pStyle w:val="SingleTxtG"/>
        <w:spacing w:line="234" w:lineRule="atLeast"/>
        <w:ind w:left="2259" w:hanging="1125"/>
        <w:rPr>
          <w:color w:val="548DD4" w:themeColor="text2" w:themeTint="99"/>
        </w:rPr>
      </w:pPr>
      <w:r w:rsidRPr="00D730BE">
        <w:rPr>
          <w:color w:val="548DD4" w:themeColor="text2" w:themeTint="99"/>
        </w:rPr>
        <w:t>2.2.2.1.5</w:t>
      </w:r>
      <w:r w:rsidRPr="00D730BE">
        <w:rPr>
          <w:color w:val="548DD4" w:themeColor="text2" w:themeTint="99"/>
        </w:rPr>
        <w:tab/>
        <w:t>В разделах «Воспламеняющиеся газы» и «Окисляющие газы» заменить «ISO 10156:2010» на «ISO 10156:2017».</w:t>
      </w:r>
    </w:p>
    <w:p w14:paraId="464AB71A" w14:textId="77777777" w:rsidR="0094529E" w:rsidRPr="00D730BE" w:rsidRDefault="0094529E" w:rsidP="00AA659A">
      <w:pPr>
        <w:pStyle w:val="SingleTxtG"/>
        <w:tabs>
          <w:tab w:val="left" w:pos="2268"/>
        </w:tabs>
        <w:spacing w:line="234" w:lineRule="atLeast"/>
        <w:ind w:left="2268" w:hanging="1134"/>
      </w:pPr>
      <w:r>
        <w:t>2.2.2.3</w:t>
      </w:r>
      <w:r>
        <w:tab/>
        <w:t>В таблице, в разделе для классификационного кода «2F» изменить наименование и описание № ООН 1010 следующим образом:</w:t>
      </w:r>
    </w:p>
    <w:p w14:paraId="3B5F2BC0" w14:textId="77777777" w:rsidR="0094529E" w:rsidRPr="00D730BE" w:rsidRDefault="0094529E" w:rsidP="00AA659A">
      <w:pPr>
        <w:pStyle w:val="SingleTxtG"/>
        <w:spacing w:line="234" w:lineRule="atLeast"/>
        <w:ind w:left="2268"/>
      </w:pPr>
      <w:r>
        <w:t>«1010</w:t>
      </w:r>
      <w:r>
        <w:tab/>
        <w:t>БУТАДИЕНЫ СТАБИЛИЗИРОВАННЫЕ или БУТАДИЕНОВ И УГЛЕВОДОРОДОВ СМЕСЬ СТАБИЛИЗИРОВАННАЯ, содержащая более 40% бутадиенов».</w:t>
      </w:r>
    </w:p>
    <w:p w14:paraId="4D1E2D48" w14:textId="77777777" w:rsidR="0094529E" w:rsidRPr="00D730BE" w:rsidRDefault="0094529E" w:rsidP="00AA659A">
      <w:pPr>
        <w:pStyle w:val="SingleTxtG"/>
        <w:tabs>
          <w:tab w:val="left" w:pos="2268"/>
        </w:tabs>
        <w:spacing w:line="234" w:lineRule="atLeast"/>
        <w:ind w:left="2268" w:hanging="1134"/>
      </w:pPr>
      <w:r>
        <w:tab/>
        <w:t>Примечание остается без изменений.</w:t>
      </w:r>
    </w:p>
    <w:p w14:paraId="19BBF667" w14:textId="77777777" w:rsidR="0094529E" w:rsidRPr="00D730BE" w:rsidRDefault="0094529E" w:rsidP="00AA659A">
      <w:pPr>
        <w:pStyle w:val="SingleTxtG"/>
        <w:spacing w:line="234" w:lineRule="atLeast"/>
        <w:rPr>
          <w:i/>
          <w:iCs/>
        </w:rPr>
      </w:pPr>
      <w:r>
        <w:rPr>
          <w:i/>
          <w:iCs/>
        </w:rPr>
        <w:t>(Справочный документ: ECE/TRANS/WP.15/AC.1/154, приложение II)</w:t>
      </w:r>
    </w:p>
    <w:p w14:paraId="5AE89FB0" w14:textId="77777777" w:rsidR="0094529E" w:rsidRPr="00D730BE" w:rsidRDefault="0094529E" w:rsidP="0094529E">
      <w:pPr>
        <w:pStyle w:val="SingleTxtG"/>
        <w:ind w:left="2268" w:hanging="1134"/>
      </w:pPr>
      <w:r>
        <w:lastRenderedPageBreak/>
        <w:t>2.2.2.3</w:t>
      </w:r>
      <w:r>
        <w:tab/>
        <w:t>В таблице «Другие изделия, содержащие газ под давлением», в разделе для классификационного кода «6F» после позиции для № ООН 3150 включить нижеследующую позицию:</w:t>
      </w:r>
    </w:p>
    <w:p w14:paraId="29430DB6" w14:textId="77777777" w:rsidR="0094529E" w:rsidRPr="00D730BE" w:rsidRDefault="0094529E" w:rsidP="0094529E">
      <w:pPr>
        <w:pStyle w:val="SingleTxtG"/>
        <w:ind w:left="2268"/>
      </w:pPr>
      <w:r>
        <w:t>«3358 УСТАНОВКИ РЕФРИЖЕРАТОРНЫЕ, содержащие воспламеняющийся нетоксичный сжиженный газ».</w:t>
      </w:r>
    </w:p>
    <w:p w14:paraId="0C71D2BE" w14:textId="77777777" w:rsidR="0094529E" w:rsidRPr="00D730BE" w:rsidRDefault="0094529E" w:rsidP="0094529E">
      <w:pPr>
        <w:pStyle w:val="SingleTxtG"/>
        <w:rPr>
          <w:i/>
          <w:iCs/>
          <w:color w:val="00B050"/>
        </w:rPr>
      </w:pPr>
      <w:r>
        <w:rPr>
          <w:i/>
          <w:iCs/>
        </w:rPr>
        <w:t>(Справочный документ: ECE/TRANS/WP.15/AC.1/156, приложение II)</w:t>
      </w:r>
    </w:p>
    <w:p w14:paraId="05AE6B6A" w14:textId="77777777" w:rsidR="0094529E" w:rsidRPr="00D730BE" w:rsidRDefault="0094529E" w:rsidP="0094529E">
      <w:pPr>
        <w:pStyle w:val="SingleTxtG"/>
        <w:rPr>
          <w:color w:val="548DD4" w:themeColor="text2" w:themeTint="99"/>
        </w:rPr>
      </w:pPr>
      <w:r w:rsidRPr="00D730BE">
        <w:rPr>
          <w:color w:val="548DD4" w:themeColor="text2" w:themeTint="99"/>
        </w:rPr>
        <w:t>2.2.41.1.4</w:t>
      </w:r>
      <w:r w:rsidRPr="00D730BE">
        <w:rPr>
          <w:color w:val="548DD4" w:themeColor="text2" w:themeTint="99"/>
        </w:rPr>
        <w:tab/>
        <w:t>Заменить «часть III, подраздел 33.2.1» на «часть III, подраздел 33.2» (дважды).</w:t>
      </w:r>
    </w:p>
    <w:p w14:paraId="0F5B7151" w14:textId="77777777" w:rsidR="0094529E" w:rsidRPr="00D730BE" w:rsidRDefault="0094529E" w:rsidP="0094529E">
      <w:pPr>
        <w:pStyle w:val="SingleTxtG"/>
        <w:rPr>
          <w:color w:val="548DD4" w:themeColor="text2" w:themeTint="99"/>
        </w:rPr>
      </w:pPr>
      <w:r w:rsidRPr="00D730BE">
        <w:rPr>
          <w:color w:val="548DD4" w:themeColor="text2" w:themeTint="99"/>
        </w:rPr>
        <w:t>2.2.41.1.5</w:t>
      </w:r>
      <w:r w:rsidRPr="00D730BE">
        <w:rPr>
          <w:color w:val="548DD4" w:themeColor="text2" w:themeTint="99"/>
        </w:rPr>
        <w:tab/>
        <w:t>Заменить «часть III, подраздел 33.2.1» на «часть III, подраздел 33.2».</w:t>
      </w:r>
    </w:p>
    <w:p w14:paraId="4216DF8E" w14:textId="77777777" w:rsidR="0094529E" w:rsidRPr="00D730BE" w:rsidRDefault="0094529E" w:rsidP="0094529E">
      <w:pPr>
        <w:pStyle w:val="SingleTxtG"/>
        <w:rPr>
          <w:color w:val="548DD4" w:themeColor="text2" w:themeTint="99"/>
        </w:rPr>
      </w:pPr>
      <w:r w:rsidRPr="00D730BE">
        <w:rPr>
          <w:color w:val="548DD4" w:themeColor="text2" w:themeTint="99"/>
        </w:rPr>
        <w:t>2.2.41.1.6</w:t>
      </w:r>
      <w:r w:rsidRPr="00D730BE">
        <w:rPr>
          <w:color w:val="548DD4" w:themeColor="text2" w:themeTint="99"/>
        </w:rPr>
        <w:tab/>
        <w:t>Заменить «часть III, подраздел 33.2.1» на «часть III, подраздел 33.2».</w:t>
      </w:r>
    </w:p>
    <w:p w14:paraId="028B2E18" w14:textId="77777777" w:rsidR="0094529E" w:rsidRPr="00D730BE" w:rsidRDefault="0094529E" w:rsidP="0094529E">
      <w:pPr>
        <w:pStyle w:val="SingleTxtG"/>
        <w:rPr>
          <w:color w:val="548DD4" w:themeColor="text2" w:themeTint="99"/>
        </w:rPr>
      </w:pPr>
      <w:r w:rsidRPr="00D730BE">
        <w:rPr>
          <w:color w:val="548DD4" w:themeColor="text2" w:themeTint="99"/>
        </w:rPr>
        <w:t>2.2.41.1.8</w:t>
      </w:r>
      <w:r w:rsidRPr="00D730BE">
        <w:rPr>
          <w:color w:val="548DD4" w:themeColor="text2" w:themeTint="99"/>
        </w:rPr>
        <w:tab/>
        <w:t>Заменить «часть III, подраздел 33.2.1» на «часть III, подраздел 33.2».</w:t>
      </w:r>
    </w:p>
    <w:p w14:paraId="30740A96" w14:textId="77777777" w:rsidR="0094529E" w:rsidRPr="00D730BE" w:rsidRDefault="0094529E" w:rsidP="0094529E">
      <w:pPr>
        <w:pStyle w:val="SingleTxtG"/>
        <w:rPr>
          <w:color w:val="548DD4" w:themeColor="text2" w:themeTint="99"/>
        </w:rPr>
      </w:pPr>
      <w:r w:rsidRPr="00D730BE">
        <w:rPr>
          <w:color w:val="548DD4" w:themeColor="text2" w:themeTint="99"/>
        </w:rPr>
        <w:t>2.2.41.1.10</w:t>
      </w:r>
      <w:r w:rsidRPr="00D730BE">
        <w:rPr>
          <w:color w:val="548DD4" w:themeColor="text2" w:themeTint="99"/>
        </w:rPr>
        <w:tab/>
        <w:t>Заменить «ароматические сульфогидразиды» на «ароматические сульфонилгидразиды».</w:t>
      </w:r>
    </w:p>
    <w:p w14:paraId="6EC6FB5A" w14:textId="77777777" w:rsidR="0094529E" w:rsidRPr="00D730BE" w:rsidRDefault="0094529E" w:rsidP="0094529E">
      <w:pPr>
        <w:pStyle w:val="SingleTxtG"/>
        <w:rPr>
          <w:color w:val="548DD4" w:themeColor="text2" w:themeTint="99"/>
        </w:rPr>
      </w:pPr>
      <w:r w:rsidRPr="00D730BE">
        <w:rPr>
          <w:color w:val="548DD4" w:themeColor="text2" w:themeTint="99"/>
        </w:rPr>
        <w:t>2.2.42.1.4</w:t>
      </w:r>
      <w:r w:rsidRPr="00D730BE">
        <w:rPr>
          <w:color w:val="548DD4" w:themeColor="text2" w:themeTint="99"/>
        </w:rPr>
        <w:tab/>
        <w:t>Заменить «часть III, раздел 33.3» на «часть III, подраздел 33.4» (дважды).</w:t>
      </w:r>
    </w:p>
    <w:p w14:paraId="62A59AE3" w14:textId="77777777" w:rsidR="0094529E" w:rsidRPr="00D730BE" w:rsidRDefault="0094529E" w:rsidP="0094529E">
      <w:pPr>
        <w:pStyle w:val="SingleTxtG"/>
        <w:rPr>
          <w:color w:val="548DD4" w:themeColor="text2" w:themeTint="99"/>
        </w:rPr>
      </w:pPr>
      <w:r w:rsidRPr="00D730BE">
        <w:rPr>
          <w:color w:val="548DD4" w:themeColor="text2" w:themeTint="99"/>
        </w:rPr>
        <w:t>2.2.42.1.5</w:t>
      </w:r>
      <w:r w:rsidRPr="00D730BE">
        <w:rPr>
          <w:color w:val="548DD4" w:themeColor="text2" w:themeTint="99"/>
        </w:rPr>
        <w:tab/>
        <w:t>Заменить «часть III, раздел 33.3» на «часть III, подраздел 33.4».</w:t>
      </w:r>
    </w:p>
    <w:p w14:paraId="0633E596" w14:textId="77777777" w:rsidR="0094529E" w:rsidRPr="00D730BE" w:rsidRDefault="0094529E" w:rsidP="0094529E">
      <w:pPr>
        <w:pStyle w:val="SingleTxtG"/>
        <w:rPr>
          <w:color w:val="548DD4" w:themeColor="text2" w:themeTint="99"/>
        </w:rPr>
      </w:pPr>
      <w:r w:rsidRPr="00D730BE">
        <w:rPr>
          <w:color w:val="548DD4" w:themeColor="text2" w:themeTint="99"/>
        </w:rPr>
        <w:t>2.2.42.1.7</w:t>
      </w:r>
      <w:r w:rsidRPr="00D730BE">
        <w:rPr>
          <w:color w:val="548DD4" w:themeColor="text2" w:themeTint="99"/>
        </w:rPr>
        <w:tab/>
        <w:t>Заменить «часть III, раздел 33.3» на «часть III, подраздел 33.4».</w:t>
      </w:r>
    </w:p>
    <w:p w14:paraId="0FFB6D48" w14:textId="77777777" w:rsidR="0094529E" w:rsidRPr="00D730BE" w:rsidRDefault="0094529E" w:rsidP="0094529E">
      <w:pPr>
        <w:pStyle w:val="SingleTxtG"/>
        <w:rPr>
          <w:color w:val="548DD4" w:themeColor="text2" w:themeTint="99"/>
        </w:rPr>
      </w:pPr>
      <w:r w:rsidRPr="00D730BE">
        <w:rPr>
          <w:color w:val="548DD4" w:themeColor="text2" w:themeTint="99"/>
        </w:rPr>
        <w:t>2.2.42.1.8</w:t>
      </w:r>
      <w:r w:rsidRPr="00D730BE">
        <w:rPr>
          <w:color w:val="548DD4" w:themeColor="text2" w:themeTint="99"/>
        </w:rPr>
        <w:tab/>
        <w:t>Заменить «часть III, раздел 33.3» на «часть III, подраздел 33.4».</w:t>
      </w:r>
    </w:p>
    <w:p w14:paraId="3B9C2911" w14:textId="77777777" w:rsidR="0094529E" w:rsidRPr="00D730BE" w:rsidRDefault="0094529E" w:rsidP="0094529E">
      <w:pPr>
        <w:pStyle w:val="SingleTxtG"/>
        <w:rPr>
          <w:color w:val="548DD4" w:themeColor="text2" w:themeTint="99"/>
        </w:rPr>
      </w:pPr>
      <w:r w:rsidRPr="00D730BE">
        <w:rPr>
          <w:color w:val="548DD4" w:themeColor="text2" w:themeTint="99"/>
        </w:rPr>
        <w:t>2.2.43.1.4</w:t>
      </w:r>
      <w:r w:rsidRPr="00D730BE">
        <w:rPr>
          <w:color w:val="548DD4" w:themeColor="text2" w:themeTint="99"/>
        </w:rPr>
        <w:tab/>
        <w:t>Заменить «часть III, раздел 33.4» на «часть III, подраздел 33.5».</w:t>
      </w:r>
    </w:p>
    <w:p w14:paraId="70E036B5" w14:textId="77777777" w:rsidR="0094529E" w:rsidRPr="00D730BE" w:rsidRDefault="0094529E" w:rsidP="0094529E">
      <w:pPr>
        <w:pStyle w:val="SingleTxtG"/>
        <w:rPr>
          <w:color w:val="548DD4" w:themeColor="text2" w:themeTint="99"/>
        </w:rPr>
      </w:pPr>
      <w:r w:rsidRPr="00D730BE">
        <w:rPr>
          <w:color w:val="548DD4" w:themeColor="text2" w:themeTint="99"/>
        </w:rPr>
        <w:t>2.2.43.1.5</w:t>
      </w:r>
      <w:r w:rsidRPr="00D730BE">
        <w:rPr>
          <w:color w:val="548DD4" w:themeColor="text2" w:themeTint="99"/>
        </w:rPr>
        <w:tab/>
        <w:t>Заменить «часть III, раздел 33.4» на «часть III, подраздел 33.5».</w:t>
      </w:r>
    </w:p>
    <w:p w14:paraId="649FAD2C" w14:textId="77777777" w:rsidR="0094529E" w:rsidRPr="00D730BE" w:rsidRDefault="0094529E" w:rsidP="0094529E">
      <w:pPr>
        <w:pStyle w:val="SingleTxtG"/>
        <w:rPr>
          <w:color w:val="548DD4" w:themeColor="text2" w:themeTint="99"/>
        </w:rPr>
      </w:pPr>
      <w:r w:rsidRPr="00D730BE">
        <w:rPr>
          <w:color w:val="548DD4" w:themeColor="text2" w:themeTint="99"/>
        </w:rPr>
        <w:t>2.2.43.1.7</w:t>
      </w:r>
      <w:r w:rsidRPr="00D730BE">
        <w:rPr>
          <w:color w:val="548DD4" w:themeColor="text2" w:themeTint="99"/>
        </w:rPr>
        <w:tab/>
        <w:t>Заменить «часть III, раздел 33.4» на «часть III, подраздел 33.5».</w:t>
      </w:r>
    </w:p>
    <w:p w14:paraId="5CC34EB8" w14:textId="77777777" w:rsidR="0094529E" w:rsidRPr="00D730BE" w:rsidRDefault="0094529E" w:rsidP="0094529E">
      <w:pPr>
        <w:pStyle w:val="SingleTxtG"/>
        <w:rPr>
          <w:color w:val="548DD4" w:themeColor="text2" w:themeTint="99"/>
        </w:rPr>
      </w:pPr>
      <w:r w:rsidRPr="00D730BE">
        <w:rPr>
          <w:color w:val="548DD4" w:themeColor="text2" w:themeTint="99"/>
        </w:rPr>
        <w:t>2.2.43.1.8</w:t>
      </w:r>
      <w:r w:rsidRPr="00D730BE">
        <w:rPr>
          <w:color w:val="548DD4" w:themeColor="text2" w:themeTint="99"/>
        </w:rPr>
        <w:tab/>
        <w:t>Заменить «часть III, раздел 33.4» на «часть III, подраздел 33.5».</w:t>
      </w:r>
    </w:p>
    <w:p w14:paraId="4BAFCB99" w14:textId="77777777" w:rsidR="0094529E" w:rsidRPr="00D730BE" w:rsidRDefault="0094529E" w:rsidP="0094529E">
      <w:pPr>
        <w:pStyle w:val="SingleTxtG"/>
        <w:ind w:left="2259" w:hanging="1125"/>
        <w:rPr>
          <w:color w:val="548DD4" w:themeColor="text2" w:themeTint="99"/>
        </w:rPr>
      </w:pPr>
      <w:r w:rsidRPr="00D730BE">
        <w:rPr>
          <w:color w:val="548DD4" w:themeColor="text2" w:themeTint="99"/>
        </w:rPr>
        <w:t>2.2.52.4</w:t>
      </w:r>
      <w:r w:rsidRPr="00D730BE">
        <w:rPr>
          <w:color w:val="548DD4" w:themeColor="text2" w:themeTint="99"/>
        </w:rPr>
        <w:tab/>
        <w:t>В таблице, позиция «ДИ-(4-трет-БУТИЛЦИКЛОГЕКСИЛ)-ПЕРОКСИДИКАРБОНАТ», концентрация «≤42 (паста)»: в колонке «Метод упаковки» заменить «OP7» на «OP8» и в колонке «Номер (обобщенная позиция)» заменить «3116» на «3118».</w:t>
      </w:r>
    </w:p>
    <w:p w14:paraId="322295DC" w14:textId="77777777" w:rsidR="0094529E" w:rsidRPr="00D730BE" w:rsidRDefault="0094529E" w:rsidP="0094529E">
      <w:pPr>
        <w:pStyle w:val="SingleTxtG"/>
        <w:ind w:left="2259" w:hanging="1125"/>
        <w:rPr>
          <w:color w:val="548DD4" w:themeColor="text2" w:themeTint="99"/>
        </w:rPr>
      </w:pPr>
      <w:r w:rsidRPr="00D730BE">
        <w:rPr>
          <w:color w:val="548DD4" w:themeColor="text2" w:themeTint="99"/>
        </w:rPr>
        <w:t>2.2.62.1.1</w:t>
      </w:r>
      <w:r w:rsidRPr="00D730BE">
        <w:rPr>
          <w:color w:val="548DD4" w:themeColor="text2" w:themeTint="99"/>
        </w:rPr>
        <w:tab/>
        <w:t>Исключить «, риккетсии».</w:t>
      </w:r>
    </w:p>
    <w:p w14:paraId="73DBD443" w14:textId="77777777" w:rsidR="0094529E" w:rsidRPr="00D730BE" w:rsidRDefault="0094529E" w:rsidP="0094529E">
      <w:pPr>
        <w:pStyle w:val="SingleTxtG"/>
        <w:ind w:left="2259" w:hanging="1125"/>
        <w:rPr>
          <w:color w:val="548DD4" w:themeColor="text2" w:themeTint="99"/>
        </w:rPr>
      </w:pPr>
      <w:r w:rsidRPr="00D730BE">
        <w:rPr>
          <w:color w:val="548DD4" w:themeColor="text2" w:themeTint="99"/>
        </w:rPr>
        <w:t>2.2.62.1.3</w:t>
      </w:r>
      <w:r w:rsidRPr="00D730BE">
        <w:rPr>
          <w:color w:val="548DD4" w:themeColor="text2" w:themeTint="99"/>
        </w:rPr>
        <w:tab/>
        <w:t>Изменить определение «Медицинские или клинические отходы» следующим образом:</w:t>
      </w:r>
    </w:p>
    <w:p w14:paraId="536B0925" w14:textId="77777777" w:rsidR="0094529E" w:rsidRPr="00D730BE" w:rsidRDefault="0094529E" w:rsidP="0094529E">
      <w:pPr>
        <w:pStyle w:val="SingleTxtG"/>
        <w:ind w:left="2259" w:hanging="1125"/>
        <w:rPr>
          <w:color w:val="548DD4" w:themeColor="text2" w:themeTint="99"/>
        </w:rPr>
      </w:pPr>
      <w:r w:rsidRPr="00D730BE">
        <w:rPr>
          <w:color w:val="548DD4" w:themeColor="text2" w:themeTint="99"/>
        </w:rPr>
        <w:tab/>
        <w:t>«"</w:t>
      </w:r>
      <w:r w:rsidRPr="00D730BE">
        <w:rPr>
          <w:i/>
          <w:iCs/>
          <w:color w:val="548DD4" w:themeColor="text2" w:themeTint="99"/>
        </w:rPr>
        <w:t>Отходы медицинские или клинические</w:t>
      </w:r>
      <w:r w:rsidRPr="00D730BE">
        <w:rPr>
          <w:color w:val="548DD4" w:themeColor="text2" w:themeTint="99"/>
        </w:rPr>
        <w:t>" являются отходами ветеринарного лечения животных, лечения людей или биоисследований.».</w:t>
      </w:r>
    </w:p>
    <w:p w14:paraId="4C4AC58E" w14:textId="77777777" w:rsidR="0094529E" w:rsidRPr="00D730BE" w:rsidRDefault="0094529E" w:rsidP="0094529E">
      <w:pPr>
        <w:pStyle w:val="SingleTxtG"/>
        <w:ind w:left="2259" w:hanging="1125"/>
        <w:rPr>
          <w:color w:val="548DD4" w:themeColor="text2" w:themeTint="99"/>
        </w:rPr>
      </w:pPr>
      <w:r w:rsidRPr="00D730BE">
        <w:rPr>
          <w:color w:val="548DD4" w:themeColor="text2" w:themeTint="99"/>
        </w:rPr>
        <w:t>2.2.62.1.4</w:t>
      </w:r>
      <w:r w:rsidRPr="00D730BE">
        <w:rPr>
          <w:color w:val="548DD4" w:themeColor="text2" w:themeTint="99"/>
        </w:rPr>
        <w:tab/>
        <w:t>Заменить «или 3373» на «, 3373 или 3549».</w:t>
      </w:r>
    </w:p>
    <w:p w14:paraId="6B89AEC0" w14:textId="77777777" w:rsidR="0094529E" w:rsidRPr="00D730BE" w:rsidRDefault="0094529E" w:rsidP="0094529E">
      <w:pPr>
        <w:pStyle w:val="SingleTxtG"/>
        <w:ind w:left="2259" w:hanging="1125"/>
        <w:rPr>
          <w:color w:val="548DD4" w:themeColor="text2" w:themeTint="99"/>
        </w:rPr>
      </w:pPr>
      <w:r w:rsidRPr="00D730BE">
        <w:rPr>
          <w:color w:val="548DD4" w:themeColor="text2" w:themeTint="99"/>
        </w:rPr>
        <w:t>2.2.62.1.4.1, примечание 1</w:t>
      </w:r>
    </w:p>
    <w:p w14:paraId="1C01F79C" w14:textId="77777777" w:rsidR="0094529E" w:rsidRPr="00D730BE" w:rsidRDefault="0094529E" w:rsidP="0094529E">
      <w:pPr>
        <w:pStyle w:val="SingleTxtG"/>
        <w:ind w:left="2259" w:hanging="1125"/>
        <w:rPr>
          <w:color w:val="548DD4" w:themeColor="text2" w:themeTint="99"/>
        </w:rPr>
      </w:pPr>
      <w:r w:rsidRPr="00D730BE">
        <w:rPr>
          <w:color w:val="548DD4" w:themeColor="text2" w:themeTint="99"/>
        </w:rPr>
        <w:t xml:space="preserve"> </w:t>
      </w:r>
      <w:r w:rsidRPr="00D730BE">
        <w:rPr>
          <w:color w:val="548DD4" w:themeColor="text2" w:themeTint="99"/>
        </w:rPr>
        <w:tab/>
        <w:t>Заменить «Надлежащим отгрузочным наименованием» на «Наименованием» (дважды).</w:t>
      </w:r>
    </w:p>
    <w:p w14:paraId="1284D8E4" w14:textId="77777777" w:rsidR="0094529E" w:rsidRPr="00D730BE" w:rsidRDefault="0094529E" w:rsidP="0094529E">
      <w:pPr>
        <w:pStyle w:val="SingleTxtG"/>
        <w:ind w:left="2259" w:hanging="1125"/>
        <w:rPr>
          <w:color w:val="548DD4" w:themeColor="text2" w:themeTint="99"/>
        </w:rPr>
      </w:pPr>
      <w:r w:rsidRPr="00D730BE">
        <w:rPr>
          <w:color w:val="548DD4" w:themeColor="text2" w:themeTint="99"/>
        </w:rPr>
        <w:t>2.2.62.1.4.1</w:t>
      </w:r>
      <w:r w:rsidRPr="00D730BE">
        <w:rPr>
          <w:color w:val="548DD4" w:themeColor="text2" w:themeTint="99"/>
        </w:rPr>
        <w:tab/>
        <w:t>В примечании 3 исключить «, микоплазмами, риккетсиями».</w:t>
      </w:r>
    </w:p>
    <w:p w14:paraId="0D8165AB" w14:textId="77777777" w:rsidR="0094529E" w:rsidRPr="00D730BE" w:rsidRDefault="0094529E" w:rsidP="0094529E">
      <w:pPr>
        <w:pStyle w:val="SingleTxtG"/>
        <w:ind w:left="2259" w:hanging="1125"/>
        <w:rPr>
          <w:color w:val="548DD4" w:themeColor="text2" w:themeTint="99"/>
        </w:rPr>
      </w:pPr>
      <w:r w:rsidRPr="00D730BE">
        <w:rPr>
          <w:color w:val="548DD4" w:themeColor="text2" w:themeTint="99"/>
        </w:rPr>
        <w:t>2.2.62.1.4.2, примечание</w:t>
      </w:r>
    </w:p>
    <w:p w14:paraId="3826057F" w14:textId="77777777" w:rsidR="0094529E" w:rsidRPr="00D730BE" w:rsidRDefault="0094529E" w:rsidP="0094529E">
      <w:pPr>
        <w:pStyle w:val="SingleTxtG"/>
        <w:ind w:left="2259" w:hanging="1125"/>
        <w:rPr>
          <w:color w:val="548DD4" w:themeColor="text2" w:themeTint="99"/>
        </w:rPr>
      </w:pPr>
      <w:r w:rsidRPr="00D730BE">
        <w:rPr>
          <w:color w:val="548DD4" w:themeColor="text2" w:themeTint="99"/>
        </w:rPr>
        <w:t xml:space="preserve"> </w:t>
      </w:r>
      <w:r w:rsidRPr="00D730BE">
        <w:rPr>
          <w:color w:val="548DD4" w:themeColor="text2" w:themeTint="99"/>
        </w:rPr>
        <w:tab/>
        <w:t>Заменить «Надлежащим отгрузочным наименованием» на «Наименованием».</w:t>
      </w:r>
    </w:p>
    <w:p w14:paraId="25ADB1B4" w14:textId="77777777" w:rsidR="0094529E" w:rsidRPr="00D730BE" w:rsidRDefault="0094529E" w:rsidP="0094529E">
      <w:pPr>
        <w:pStyle w:val="SingleTxtG"/>
        <w:ind w:left="2259" w:hanging="1125"/>
        <w:rPr>
          <w:color w:val="548DD4" w:themeColor="text2" w:themeTint="99"/>
        </w:rPr>
      </w:pPr>
      <w:r w:rsidRPr="00D730BE">
        <w:rPr>
          <w:color w:val="548DD4" w:themeColor="text2" w:themeTint="99"/>
        </w:rPr>
        <w:t>2.2.62.1.5.9 a)</w:t>
      </w:r>
    </w:p>
    <w:p w14:paraId="138714B2" w14:textId="77777777" w:rsidR="0094529E" w:rsidRPr="00D730BE" w:rsidRDefault="0094529E" w:rsidP="0094529E">
      <w:pPr>
        <w:pStyle w:val="SingleTxtG"/>
        <w:ind w:left="2259" w:hanging="1125"/>
        <w:rPr>
          <w:color w:val="548DD4" w:themeColor="text2" w:themeTint="99"/>
        </w:rPr>
      </w:pPr>
      <w:r w:rsidRPr="00D730BE">
        <w:rPr>
          <w:color w:val="548DD4" w:themeColor="text2" w:themeTint="99"/>
        </w:rPr>
        <w:tab/>
        <w:t>В круглых скобках заменить «№ ООН 3291» на «№ ООН 3291 и 3549».</w:t>
      </w:r>
    </w:p>
    <w:p w14:paraId="40319D06" w14:textId="77777777" w:rsidR="0094529E" w:rsidRPr="00D730BE" w:rsidRDefault="0094529E" w:rsidP="00FB34C3">
      <w:pPr>
        <w:pStyle w:val="SingleTxtG"/>
        <w:pageBreakBefore/>
        <w:ind w:left="2257" w:hanging="1123"/>
        <w:rPr>
          <w:color w:val="548DD4" w:themeColor="text2" w:themeTint="99"/>
        </w:rPr>
      </w:pPr>
      <w:r w:rsidRPr="00D730BE">
        <w:rPr>
          <w:color w:val="548DD4" w:themeColor="text2" w:themeTint="99"/>
        </w:rPr>
        <w:lastRenderedPageBreak/>
        <w:t>2.2.62.1.11.1</w:t>
      </w:r>
      <w:r w:rsidRPr="00D730BE">
        <w:rPr>
          <w:color w:val="548DD4" w:themeColor="text2" w:themeTint="99"/>
        </w:rPr>
        <w:tab/>
        <w:t>Изменить следующим образом:</w:t>
      </w:r>
    </w:p>
    <w:p w14:paraId="4A61B709" w14:textId="77777777" w:rsidR="0094529E" w:rsidRPr="00D730BE" w:rsidRDefault="0094529E" w:rsidP="0094529E">
      <w:pPr>
        <w:pStyle w:val="SingleTxtG"/>
        <w:tabs>
          <w:tab w:val="left" w:pos="2268"/>
          <w:tab w:val="left" w:pos="2694"/>
        </w:tabs>
        <w:ind w:left="2259" w:hanging="1125"/>
        <w:rPr>
          <w:color w:val="548DD4" w:themeColor="text2" w:themeTint="99"/>
        </w:rPr>
      </w:pPr>
      <w:r w:rsidRPr="00D730BE">
        <w:rPr>
          <w:color w:val="548DD4" w:themeColor="text2" w:themeTint="99"/>
        </w:rPr>
        <w:t>«2.2.62.1.11.1</w:t>
      </w:r>
      <w:r w:rsidRPr="00D730BE">
        <w:rPr>
          <w:color w:val="548DD4" w:themeColor="text2" w:themeTint="99"/>
        </w:rPr>
        <w:tab/>
        <w:t>Медицинские или клинические отходы, содержащие:</w:t>
      </w:r>
    </w:p>
    <w:p w14:paraId="21B7B587" w14:textId="77777777" w:rsidR="0094529E" w:rsidRPr="00D730BE" w:rsidRDefault="0094529E" w:rsidP="0094529E">
      <w:pPr>
        <w:pStyle w:val="SingleTxtG"/>
        <w:tabs>
          <w:tab w:val="left" w:pos="2268"/>
        </w:tabs>
        <w:ind w:left="3120" w:hanging="426"/>
        <w:rPr>
          <w:color w:val="548DD4" w:themeColor="text2" w:themeTint="99"/>
        </w:rPr>
      </w:pPr>
      <w:r w:rsidRPr="00D730BE">
        <w:rPr>
          <w:color w:val="548DD4" w:themeColor="text2" w:themeTint="99"/>
        </w:rPr>
        <w:t>a)</w:t>
      </w:r>
      <w:r w:rsidRPr="00D730BE">
        <w:rPr>
          <w:color w:val="548DD4" w:themeColor="text2" w:themeTint="99"/>
        </w:rPr>
        <w:tab/>
        <w:t xml:space="preserve">инфекционные вещества категории А, должны быть отнесены к № ООН 2814, 2900 или 3549, в зависимости от конкретного случая. Твердые медицинские отходы, содержащие инфекционные вещества категории А, образующиеся при лечении людей или при ветеринарном лечении животных, могут быть отнесены к № ООН 3549. Позиция под № ООН 3549 не должна использоваться для отходов биоисследований или жидких отходов; </w:t>
      </w:r>
    </w:p>
    <w:p w14:paraId="1FBBCD0B" w14:textId="77777777" w:rsidR="0094529E" w:rsidRPr="00D730BE" w:rsidRDefault="0094529E" w:rsidP="0094529E">
      <w:pPr>
        <w:pStyle w:val="SingleTxtG"/>
        <w:tabs>
          <w:tab w:val="left" w:pos="2268"/>
        </w:tabs>
        <w:ind w:left="3120" w:hanging="426"/>
        <w:rPr>
          <w:color w:val="548DD4" w:themeColor="text2" w:themeTint="99"/>
        </w:rPr>
      </w:pPr>
      <w:r w:rsidRPr="00D730BE">
        <w:rPr>
          <w:color w:val="548DD4" w:themeColor="text2" w:themeTint="99"/>
        </w:rPr>
        <w:t>b)</w:t>
      </w:r>
      <w:r w:rsidRPr="00D730BE">
        <w:rPr>
          <w:color w:val="548DD4" w:themeColor="text2" w:themeTint="99"/>
        </w:rPr>
        <w:tab/>
        <w:t>инфекционные вещества категории В, должны быть отнесены к № ООН 3291.</w:t>
      </w:r>
    </w:p>
    <w:p w14:paraId="02B5E00A" w14:textId="77777777" w:rsidR="0094529E" w:rsidRPr="00D730BE" w:rsidRDefault="0094529E" w:rsidP="0094529E">
      <w:pPr>
        <w:pStyle w:val="SingleTxtG"/>
        <w:tabs>
          <w:tab w:val="left" w:pos="2268"/>
        </w:tabs>
        <w:ind w:left="2694"/>
        <w:rPr>
          <w:color w:val="548DD4" w:themeColor="text2" w:themeTint="99"/>
        </w:rPr>
      </w:pPr>
      <w:r w:rsidRPr="00D730BE">
        <w:rPr>
          <w:b/>
          <w:bCs/>
          <w:i/>
          <w:iCs/>
          <w:color w:val="548DD4" w:themeColor="text2" w:themeTint="99"/>
        </w:rPr>
        <w:t>ПРИМЕЧАНИЕ 1:</w:t>
      </w:r>
      <w:r w:rsidRPr="00D730BE">
        <w:rPr>
          <w:i/>
          <w:iCs/>
          <w:color w:val="548DD4" w:themeColor="text2" w:themeTint="99"/>
        </w:rPr>
        <w:t xml:space="preserve"> Наименованием для № ООН 3549 является "ОТХОДЫ МЕДИЦИНСКИЕ, КАТЕГОРИЯ A, ОПАСНЫЕ ДЛЯ ЛЮДЕЙ, твердые" или "ОТХОДЫ МЕДИЦИНСКИЕ, КАТЕГОРИЯ</w:t>
      </w:r>
      <w:r w:rsidR="00923D2B">
        <w:rPr>
          <w:i/>
          <w:iCs/>
          <w:color w:val="548DD4" w:themeColor="text2" w:themeTint="99"/>
        </w:rPr>
        <w:t> </w:t>
      </w:r>
      <w:r w:rsidRPr="00D730BE">
        <w:rPr>
          <w:i/>
          <w:iCs/>
          <w:color w:val="548DD4" w:themeColor="text2" w:themeTint="99"/>
        </w:rPr>
        <w:t>A, ОПАСНЫЕ только ДЛЯ ЖИВОТНЫХ, твердые".</w:t>
      </w:r>
      <w:r w:rsidRPr="00D730BE">
        <w:rPr>
          <w:color w:val="548DD4" w:themeColor="text2" w:themeTint="99"/>
        </w:rPr>
        <w:t xml:space="preserve">». </w:t>
      </w:r>
    </w:p>
    <w:p w14:paraId="16608639" w14:textId="77777777" w:rsidR="0094529E" w:rsidRPr="00D730BE" w:rsidRDefault="0094529E" w:rsidP="0094529E">
      <w:pPr>
        <w:pStyle w:val="SingleTxtG"/>
        <w:ind w:left="2259"/>
        <w:rPr>
          <w:color w:val="548DD4" w:themeColor="text2" w:themeTint="99"/>
        </w:rPr>
      </w:pPr>
      <w:r w:rsidRPr="00D730BE">
        <w:rPr>
          <w:color w:val="548DD4" w:themeColor="text2" w:themeTint="99"/>
        </w:rPr>
        <w:t>Пронумеровать существующее примечание как примечание 2.</w:t>
      </w:r>
    </w:p>
    <w:p w14:paraId="100A0118" w14:textId="77777777" w:rsidR="0094529E" w:rsidRPr="00D730BE" w:rsidRDefault="0094529E" w:rsidP="0094529E">
      <w:pPr>
        <w:pStyle w:val="SingleTxtG"/>
        <w:ind w:left="2259" w:hanging="1125"/>
        <w:rPr>
          <w:color w:val="548DD4" w:themeColor="text2" w:themeTint="99"/>
        </w:rPr>
      </w:pPr>
      <w:r w:rsidRPr="00D730BE">
        <w:rPr>
          <w:color w:val="548DD4" w:themeColor="text2" w:themeTint="99"/>
        </w:rPr>
        <w:t>2.2.62.1.11.4</w:t>
      </w:r>
      <w:r w:rsidRPr="00D730BE">
        <w:rPr>
          <w:color w:val="548DD4" w:themeColor="text2" w:themeTint="99"/>
        </w:rPr>
        <w:tab/>
        <w:t xml:space="preserve">Исключить текст и добавить «2.2.62.1.11.4 </w:t>
      </w:r>
      <w:r w:rsidRPr="00D730BE">
        <w:rPr>
          <w:i/>
          <w:iCs/>
          <w:color w:val="548DD4" w:themeColor="text2" w:themeTint="99"/>
        </w:rPr>
        <w:t>(Иcключен)</w:t>
      </w:r>
      <w:r w:rsidRPr="00D730BE">
        <w:rPr>
          <w:color w:val="548DD4" w:themeColor="text2" w:themeTint="99"/>
        </w:rPr>
        <w:t>».</w:t>
      </w:r>
    </w:p>
    <w:p w14:paraId="6AD8ABAA" w14:textId="77777777" w:rsidR="0094529E" w:rsidRPr="00A91071" w:rsidRDefault="0094529E" w:rsidP="0094529E">
      <w:pPr>
        <w:pStyle w:val="SingleTxtG"/>
        <w:ind w:left="2259" w:hanging="1125"/>
        <w:rPr>
          <w:color w:val="548DD4" w:themeColor="text2" w:themeTint="99"/>
        </w:rPr>
      </w:pPr>
      <w:r w:rsidRPr="00A91071">
        <w:rPr>
          <w:color w:val="548DD4" w:themeColor="text2" w:themeTint="99"/>
        </w:rPr>
        <w:t>2.2.62.3</w:t>
      </w:r>
      <w:r w:rsidRPr="00A91071">
        <w:rPr>
          <w:color w:val="548DD4" w:themeColor="text2" w:themeTint="99"/>
        </w:rPr>
        <w:tab/>
        <w:t>В перечень сводных позиций добавить для I3 следующие новые позиции:</w:t>
      </w:r>
    </w:p>
    <w:p w14:paraId="153E9092" w14:textId="77777777" w:rsidR="0094529E" w:rsidRPr="00A91071" w:rsidRDefault="0094529E" w:rsidP="0094529E">
      <w:pPr>
        <w:pStyle w:val="SingleTxtG"/>
        <w:ind w:left="2259" w:hanging="1125"/>
        <w:rPr>
          <w:color w:val="548DD4" w:themeColor="text2" w:themeTint="99"/>
        </w:rPr>
      </w:pPr>
      <w:r w:rsidRPr="00A91071">
        <w:rPr>
          <w:color w:val="548DD4" w:themeColor="text2" w:themeTint="99"/>
        </w:rPr>
        <w:tab/>
        <w:t>«3549 ОТХОДЫ МЕДИЦИНСКИЕ, КАТЕГОРИЯ A, ОПАСНЫЕ ДЛЯ ЛЮДЕЙ, твердые или</w:t>
      </w:r>
      <w:r w:rsidR="00923D2B">
        <w:rPr>
          <w:color w:val="548DD4" w:themeColor="text2" w:themeTint="99"/>
        </w:rPr>
        <w:t xml:space="preserve"> </w:t>
      </w:r>
      <w:r w:rsidRPr="00A91071">
        <w:rPr>
          <w:color w:val="548DD4" w:themeColor="text2" w:themeTint="99"/>
        </w:rPr>
        <w:t>3549 ОТХОДЫ МЕДИЦИНСКИЕ, КАТЕГОРИЯ</w:t>
      </w:r>
      <w:r w:rsidR="00FB34C3">
        <w:rPr>
          <w:color w:val="548DD4" w:themeColor="text2" w:themeTint="99"/>
          <w:lang w:val="en-US"/>
        </w:rPr>
        <w:t> </w:t>
      </w:r>
      <w:r w:rsidRPr="00A91071">
        <w:rPr>
          <w:color w:val="548DD4" w:themeColor="text2" w:themeTint="99"/>
        </w:rPr>
        <w:t>A, ОПАСНЫЕ только ДЛЯ ЖИВОТНЫХ, твердые».</w:t>
      </w:r>
    </w:p>
    <w:p w14:paraId="1C3CF59A" w14:textId="77777777" w:rsidR="0094529E" w:rsidRPr="00A91071" w:rsidRDefault="0094529E" w:rsidP="0094529E">
      <w:pPr>
        <w:pStyle w:val="SingleTxtG"/>
        <w:ind w:left="2259" w:hanging="1125"/>
        <w:rPr>
          <w:color w:val="548DD4" w:themeColor="text2" w:themeTint="99"/>
        </w:rPr>
      </w:pPr>
      <w:r w:rsidRPr="00A91071">
        <w:rPr>
          <w:color w:val="548DD4" w:themeColor="text2" w:themeTint="99"/>
        </w:rPr>
        <w:t>Таблица 2.2.7.2.1.1</w:t>
      </w:r>
    </w:p>
    <w:p w14:paraId="69A6D023" w14:textId="77777777" w:rsidR="0094529E" w:rsidRPr="00A91071" w:rsidRDefault="0094529E" w:rsidP="0094529E">
      <w:pPr>
        <w:pStyle w:val="SingleTxtG"/>
        <w:ind w:left="2259" w:hanging="1125"/>
        <w:rPr>
          <w:color w:val="548DD4" w:themeColor="text2" w:themeTint="99"/>
        </w:rPr>
      </w:pPr>
      <w:r w:rsidRPr="00A91071">
        <w:rPr>
          <w:color w:val="548DD4" w:themeColor="text2" w:themeTint="99"/>
        </w:rPr>
        <w:tab/>
        <w:t>Для № ООН 2913 в колонке «Надлежащее отгрузочное наименование и описание» заменить «SCO-I или SCO-II» на «SCO-I, SCO-II или SCO-III».</w:t>
      </w:r>
    </w:p>
    <w:p w14:paraId="3F8BBB96" w14:textId="77777777" w:rsidR="0094529E" w:rsidRPr="00A91071" w:rsidRDefault="0094529E" w:rsidP="0094529E">
      <w:pPr>
        <w:pStyle w:val="SingleTxtG"/>
        <w:ind w:left="2257" w:hanging="1123"/>
        <w:rPr>
          <w:color w:val="548DD4" w:themeColor="text2" w:themeTint="99"/>
        </w:rPr>
      </w:pPr>
      <w:r w:rsidRPr="00A91071">
        <w:rPr>
          <w:color w:val="548DD4" w:themeColor="text2" w:themeTint="99"/>
        </w:rPr>
        <w:t>Таблица 2.2.7.2.1.1</w:t>
      </w:r>
    </w:p>
    <w:p w14:paraId="6EA84068" w14:textId="77777777" w:rsidR="0094529E" w:rsidRPr="00A91071" w:rsidRDefault="0094529E" w:rsidP="0094529E">
      <w:pPr>
        <w:pStyle w:val="SingleTxtG"/>
        <w:ind w:left="2259" w:hanging="1125"/>
        <w:rPr>
          <w:color w:val="548DD4" w:themeColor="text2" w:themeTint="99"/>
        </w:rPr>
      </w:pPr>
      <w:r w:rsidRPr="00A91071">
        <w:rPr>
          <w:color w:val="548DD4" w:themeColor="text2" w:themeTint="99"/>
        </w:rPr>
        <w:tab/>
        <w:t>Поправка к № ООН 3325 не касается текста на русском языке.</w:t>
      </w:r>
    </w:p>
    <w:p w14:paraId="47BBCA98" w14:textId="77777777" w:rsidR="0094529E" w:rsidRPr="00A91071" w:rsidRDefault="0094529E" w:rsidP="0094529E">
      <w:pPr>
        <w:pStyle w:val="SingleTxtG"/>
        <w:ind w:left="2259" w:hanging="1125"/>
        <w:rPr>
          <w:color w:val="548DD4" w:themeColor="text2" w:themeTint="99"/>
        </w:rPr>
      </w:pPr>
      <w:r w:rsidRPr="00A91071">
        <w:rPr>
          <w:color w:val="548DD4" w:themeColor="text2" w:themeTint="99"/>
        </w:rPr>
        <w:t>Таблица 2.2.7.2.2.1</w:t>
      </w:r>
    </w:p>
    <w:p w14:paraId="0A5809F4" w14:textId="77777777" w:rsidR="0094529E" w:rsidRPr="00A91071" w:rsidRDefault="0094529E" w:rsidP="0094529E">
      <w:pPr>
        <w:pStyle w:val="SingleTxtG"/>
        <w:ind w:left="2259" w:hanging="1125"/>
        <w:rPr>
          <w:color w:val="548DD4" w:themeColor="text2" w:themeTint="99"/>
        </w:rPr>
      </w:pPr>
      <w:r w:rsidRPr="00A91071">
        <w:rPr>
          <w:color w:val="548DD4" w:themeColor="text2" w:themeTint="99"/>
        </w:rPr>
        <w:tab/>
        <w:t>Добавить в надлежащем порядке следующие новые строки:</w:t>
      </w:r>
    </w:p>
    <w:tbl>
      <w:tblPr>
        <w:tblW w:w="5562" w:type="dxa"/>
        <w:tblInd w:w="22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526"/>
        <w:gridCol w:w="1060"/>
        <w:gridCol w:w="992"/>
        <w:gridCol w:w="992"/>
        <w:gridCol w:w="992"/>
      </w:tblGrid>
      <w:tr w:rsidR="0094529E" w:rsidRPr="009F2B68" w14:paraId="7A73E31F" w14:textId="77777777" w:rsidTr="0094529E">
        <w:trPr>
          <w:trHeight w:hRule="exact" w:val="300"/>
        </w:trPr>
        <w:tc>
          <w:tcPr>
            <w:tcW w:w="1526" w:type="dxa"/>
            <w:shd w:val="clear" w:color="auto" w:fill="auto"/>
            <w:hideMark/>
          </w:tcPr>
          <w:p w14:paraId="6E829C38" w14:textId="77777777" w:rsidR="0094529E" w:rsidRPr="00A91071" w:rsidRDefault="0094529E" w:rsidP="0094529E">
            <w:pPr>
              <w:ind w:right="-20"/>
              <w:jc w:val="both"/>
              <w:rPr>
                <w:rFonts w:asciiTheme="majorBidi" w:hAnsiTheme="majorBidi" w:cstheme="majorBidi"/>
                <w:color w:val="548DD4" w:themeColor="text2" w:themeTint="99"/>
                <w:szCs w:val="20"/>
              </w:rPr>
            </w:pPr>
            <w:r w:rsidRPr="00A91071">
              <w:rPr>
                <w:color w:val="548DD4" w:themeColor="text2" w:themeTint="99"/>
              </w:rPr>
              <w:t>Ba-135m</w:t>
            </w:r>
          </w:p>
        </w:tc>
        <w:tc>
          <w:tcPr>
            <w:tcW w:w="1060" w:type="dxa"/>
            <w:shd w:val="clear" w:color="auto" w:fill="auto"/>
            <w:hideMark/>
          </w:tcPr>
          <w:p w14:paraId="23B01498" w14:textId="77777777" w:rsidR="0094529E" w:rsidRPr="009F2B68" w:rsidRDefault="0094529E" w:rsidP="0094529E">
            <w:pPr>
              <w:ind w:right="-20"/>
              <w:jc w:val="center"/>
              <w:rPr>
                <w:rFonts w:asciiTheme="majorBidi" w:hAnsiTheme="majorBidi" w:cstheme="majorBidi"/>
                <w:color w:val="548DD4" w:themeColor="text2" w:themeTint="99"/>
                <w:szCs w:val="20"/>
                <w:lang w:eastAsia="en-GB"/>
              </w:rPr>
            </w:pPr>
            <w:r w:rsidRPr="009F2B68">
              <w:rPr>
                <w:rFonts w:asciiTheme="majorBidi" w:hAnsiTheme="majorBidi" w:cstheme="majorBidi"/>
                <w:color w:val="548DD4" w:themeColor="text2" w:themeTint="99"/>
                <w:szCs w:val="20"/>
              </w:rPr>
              <w:t>2 × 10</w:t>
            </w:r>
            <w:r w:rsidRPr="009F2B68">
              <w:rPr>
                <w:rFonts w:asciiTheme="majorBidi" w:hAnsiTheme="majorBidi" w:cstheme="majorBidi"/>
                <w:color w:val="548DD4" w:themeColor="text2" w:themeTint="99"/>
                <w:szCs w:val="20"/>
                <w:vertAlign w:val="superscript"/>
              </w:rPr>
              <w:t>1</w:t>
            </w:r>
          </w:p>
        </w:tc>
        <w:tc>
          <w:tcPr>
            <w:tcW w:w="992" w:type="dxa"/>
            <w:shd w:val="clear" w:color="auto" w:fill="auto"/>
            <w:hideMark/>
          </w:tcPr>
          <w:p w14:paraId="3512D5A0" w14:textId="77777777" w:rsidR="0094529E" w:rsidRPr="009F2B68" w:rsidRDefault="0094529E" w:rsidP="0094529E">
            <w:pPr>
              <w:ind w:right="-20"/>
              <w:jc w:val="center"/>
              <w:rPr>
                <w:rFonts w:asciiTheme="majorBidi" w:hAnsiTheme="majorBidi" w:cstheme="majorBidi"/>
                <w:color w:val="548DD4" w:themeColor="text2" w:themeTint="99"/>
                <w:szCs w:val="20"/>
                <w:lang w:eastAsia="en-GB"/>
              </w:rPr>
            </w:pPr>
            <w:r w:rsidRPr="009F2B68">
              <w:rPr>
                <w:rFonts w:asciiTheme="majorBidi" w:hAnsiTheme="majorBidi" w:cstheme="majorBidi"/>
                <w:color w:val="548DD4" w:themeColor="text2" w:themeTint="99"/>
                <w:szCs w:val="20"/>
              </w:rPr>
              <w:t>6 × 10</w:t>
            </w:r>
            <w:r w:rsidRPr="009F2B68">
              <w:rPr>
                <w:rFonts w:asciiTheme="majorBidi" w:hAnsiTheme="majorBidi" w:cstheme="majorBidi"/>
                <w:color w:val="548DD4" w:themeColor="text2" w:themeTint="99"/>
                <w:szCs w:val="20"/>
                <w:vertAlign w:val="superscript"/>
              </w:rPr>
              <w:t>–1</w:t>
            </w:r>
          </w:p>
        </w:tc>
        <w:tc>
          <w:tcPr>
            <w:tcW w:w="992" w:type="dxa"/>
            <w:shd w:val="clear" w:color="auto" w:fill="auto"/>
            <w:hideMark/>
          </w:tcPr>
          <w:p w14:paraId="2E9A1CC3" w14:textId="77777777" w:rsidR="0094529E" w:rsidRPr="009F2B68" w:rsidRDefault="0094529E" w:rsidP="0094529E">
            <w:pPr>
              <w:ind w:right="-20"/>
              <w:jc w:val="center"/>
              <w:rPr>
                <w:rFonts w:asciiTheme="majorBidi" w:hAnsiTheme="majorBidi" w:cstheme="majorBidi"/>
                <w:color w:val="548DD4" w:themeColor="text2" w:themeTint="99"/>
                <w:szCs w:val="20"/>
                <w:lang w:eastAsia="en-GB"/>
              </w:rPr>
            </w:pPr>
            <w:r w:rsidRPr="009F2B68">
              <w:rPr>
                <w:rFonts w:asciiTheme="majorBidi" w:hAnsiTheme="majorBidi" w:cstheme="majorBidi"/>
                <w:color w:val="548DD4" w:themeColor="text2" w:themeTint="99"/>
                <w:szCs w:val="20"/>
              </w:rPr>
              <w:t>1 × 10</w:t>
            </w:r>
            <w:r w:rsidRPr="009F2B68">
              <w:rPr>
                <w:rFonts w:asciiTheme="majorBidi" w:hAnsiTheme="majorBidi" w:cstheme="majorBidi"/>
                <w:color w:val="548DD4" w:themeColor="text2" w:themeTint="99"/>
                <w:szCs w:val="20"/>
                <w:vertAlign w:val="superscript"/>
              </w:rPr>
              <w:t>2</w:t>
            </w:r>
          </w:p>
        </w:tc>
        <w:tc>
          <w:tcPr>
            <w:tcW w:w="992" w:type="dxa"/>
            <w:shd w:val="clear" w:color="auto" w:fill="auto"/>
            <w:hideMark/>
          </w:tcPr>
          <w:p w14:paraId="694E432C" w14:textId="77777777" w:rsidR="0094529E" w:rsidRPr="009F2B68" w:rsidRDefault="0094529E" w:rsidP="0094529E">
            <w:pPr>
              <w:ind w:left="-171" w:right="-20" w:firstLine="205"/>
              <w:jc w:val="center"/>
              <w:rPr>
                <w:rFonts w:asciiTheme="majorBidi" w:hAnsiTheme="majorBidi" w:cstheme="majorBidi"/>
                <w:color w:val="548DD4" w:themeColor="text2" w:themeTint="99"/>
                <w:szCs w:val="20"/>
                <w:lang w:eastAsia="en-GB"/>
              </w:rPr>
            </w:pPr>
            <w:r w:rsidRPr="009F2B68">
              <w:rPr>
                <w:rFonts w:asciiTheme="majorBidi" w:hAnsiTheme="majorBidi" w:cstheme="majorBidi"/>
                <w:color w:val="548DD4" w:themeColor="text2" w:themeTint="99"/>
                <w:szCs w:val="20"/>
              </w:rPr>
              <w:t>1 × 10</w:t>
            </w:r>
            <w:r w:rsidRPr="009F2B68">
              <w:rPr>
                <w:rFonts w:asciiTheme="majorBidi" w:hAnsiTheme="majorBidi" w:cstheme="majorBidi"/>
                <w:color w:val="548DD4" w:themeColor="text2" w:themeTint="99"/>
                <w:szCs w:val="20"/>
                <w:vertAlign w:val="superscript"/>
              </w:rPr>
              <w:t>6</w:t>
            </w:r>
          </w:p>
        </w:tc>
      </w:tr>
      <w:tr w:rsidR="0094529E" w:rsidRPr="009F2B68" w14:paraId="76006295" w14:textId="77777777" w:rsidTr="0094529E">
        <w:trPr>
          <w:trHeight w:val="301"/>
        </w:trPr>
        <w:tc>
          <w:tcPr>
            <w:tcW w:w="1526" w:type="dxa"/>
            <w:shd w:val="clear" w:color="auto" w:fill="auto"/>
          </w:tcPr>
          <w:p w14:paraId="4ADD0AEE" w14:textId="77777777" w:rsidR="0094529E" w:rsidRPr="00A91071" w:rsidRDefault="0094529E" w:rsidP="0094529E">
            <w:pPr>
              <w:tabs>
                <w:tab w:val="left" w:pos="2460"/>
                <w:tab w:val="left" w:pos="3640"/>
                <w:tab w:val="left" w:pos="4700"/>
                <w:tab w:val="left" w:pos="6040"/>
              </w:tabs>
              <w:ind w:right="-20"/>
              <w:rPr>
                <w:rFonts w:asciiTheme="majorBidi" w:hAnsiTheme="majorBidi" w:cstheme="majorBidi"/>
                <w:color w:val="548DD4" w:themeColor="text2" w:themeTint="99"/>
                <w:szCs w:val="20"/>
              </w:rPr>
            </w:pPr>
            <w:r w:rsidRPr="00A91071">
              <w:rPr>
                <w:color w:val="548DD4" w:themeColor="text2" w:themeTint="99"/>
              </w:rPr>
              <w:t>Ge-69</w:t>
            </w:r>
          </w:p>
        </w:tc>
        <w:tc>
          <w:tcPr>
            <w:tcW w:w="1060" w:type="dxa"/>
            <w:shd w:val="clear" w:color="auto" w:fill="auto"/>
          </w:tcPr>
          <w:p w14:paraId="1CF9313E" w14:textId="77777777" w:rsidR="0094529E" w:rsidRPr="009F2B68" w:rsidRDefault="0094529E" w:rsidP="0094529E">
            <w:pPr>
              <w:spacing w:line="280" w:lineRule="atLeast"/>
              <w:jc w:val="center"/>
              <w:rPr>
                <w:rFonts w:asciiTheme="majorBidi" w:hAnsiTheme="majorBidi" w:cstheme="majorBidi"/>
                <w:color w:val="548DD4" w:themeColor="text2" w:themeTint="99"/>
                <w:szCs w:val="20"/>
              </w:rPr>
            </w:pPr>
            <w:r w:rsidRPr="009F2B68">
              <w:rPr>
                <w:rFonts w:asciiTheme="majorBidi" w:hAnsiTheme="majorBidi" w:cstheme="majorBidi"/>
                <w:color w:val="548DD4" w:themeColor="text2" w:themeTint="99"/>
                <w:szCs w:val="20"/>
              </w:rPr>
              <w:t>1 × 10</w:t>
            </w:r>
            <w:r w:rsidRPr="009F2B68">
              <w:rPr>
                <w:rFonts w:asciiTheme="majorBidi" w:hAnsiTheme="majorBidi" w:cstheme="majorBidi"/>
                <w:color w:val="548DD4" w:themeColor="text2" w:themeTint="99"/>
                <w:szCs w:val="20"/>
                <w:vertAlign w:val="superscript"/>
              </w:rPr>
              <w:t>0</w:t>
            </w:r>
          </w:p>
        </w:tc>
        <w:tc>
          <w:tcPr>
            <w:tcW w:w="992" w:type="dxa"/>
            <w:shd w:val="clear" w:color="auto" w:fill="auto"/>
          </w:tcPr>
          <w:p w14:paraId="1EE2D6C4" w14:textId="77777777" w:rsidR="0094529E" w:rsidRPr="009F2B68" w:rsidRDefault="0094529E" w:rsidP="0094529E">
            <w:pPr>
              <w:spacing w:line="280" w:lineRule="atLeast"/>
              <w:jc w:val="center"/>
              <w:rPr>
                <w:rFonts w:asciiTheme="majorBidi" w:hAnsiTheme="majorBidi" w:cstheme="majorBidi"/>
                <w:color w:val="548DD4" w:themeColor="text2" w:themeTint="99"/>
                <w:szCs w:val="20"/>
              </w:rPr>
            </w:pPr>
            <w:r w:rsidRPr="009F2B68">
              <w:rPr>
                <w:rFonts w:asciiTheme="majorBidi" w:hAnsiTheme="majorBidi" w:cstheme="majorBidi"/>
                <w:color w:val="548DD4" w:themeColor="text2" w:themeTint="99"/>
                <w:szCs w:val="20"/>
              </w:rPr>
              <w:t>1 × 10</w:t>
            </w:r>
            <w:r w:rsidRPr="009F2B68">
              <w:rPr>
                <w:rFonts w:asciiTheme="majorBidi" w:hAnsiTheme="majorBidi" w:cstheme="majorBidi"/>
                <w:color w:val="548DD4" w:themeColor="text2" w:themeTint="99"/>
                <w:szCs w:val="20"/>
                <w:vertAlign w:val="superscript"/>
              </w:rPr>
              <w:t>0</w:t>
            </w:r>
          </w:p>
        </w:tc>
        <w:tc>
          <w:tcPr>
            <w:tcW w:w="992" w:type="dxa"/>
            <w:shd w:val="clear" w:color="auto" w:fill="auto"/>
          </w:tcPr>
          <w:p w14:paraId="7F55DC5D" w14:textId="77777777" w:rsidR="0094529E" w:rsidRPr="009F2B68" w:rsidRDefault="0094529E" w:rsidP="0094529E">
            <w:pPr>
              <w:spacing w:line="280" w:lineRule="atLeast"/>
              <w:jc w:val="center"/>
              <w:rPr>
                <w:rFonts w:asciiTheme="majorBidi" w:hAnsiTheme="majorBidi" w:cstheme="majorBidi"/>
                <w:color w:val="548DD4" w:themeColor="text2" w:themeTint="99"/>
                <w:szCs w:val="20"/>
              </w:rPr>
            </w:pPr>
            <w:r w:rsidRPr="009F2B68">
              <w:rPr>
                <w:rFonts w:asciiTheme="majorBidi" w:hAnsiTheme="majorBidi" w:cstheme="majorBidi"/>
                <w:color w:val="548DD4" w:themeColor="text2" w:themeTint="99"/>
                <w:szCs w:val="20"/>
              </w:rPr>
              <w:t>1 × 10</w:t>
            </w:r>
            <w:r w:rsidRPr="009F2B68">
              <w:rPr>
                <w:rFonts w:asciiTheme="majorBidi" w:hAnsiTheme="majorBidi" w:cstheme="majorBidi"/>
                <w:color w:val="548DD4" w:themeColor="text2" w:themeTint="99"/>
                <w:szCs w:val="20"/>
                <w:vertAlign w:val="superscript"/>
              </w:rPr>
              <w:t>1</w:t>
            </w:r>
          </w:p>
        </w:tc>
        <w:tc>
          <w:tcPr>
            <w:tcW w:w="992" w:type="dxa"/>
            <w:shd w:val="clear" w:color="auto" w:fill="auto"/>
          </w:tcPr>
          <w:p w14:paraId="1BF3E0B6" w14:textId="77777777" w:rsidR="0094529E" w:rsidRPr="009F2B68" w:rsidRDefault="0094529E" w:rsidP="0094529E">
            <w:pPr>
              <w:tabs>
                <w:tab w:val="left" w:pos="2460"/>
                <w:tab w:val="left" w:pos="3640"/>
                <w:tab w:val="left" w:pos="4700"/>
                <w:tab w:val="left" w:pos="6040"/>
              </w:tabs>
              <w:ind w:left="-171" w:right="-20" w:firstLine="205"/>
              <w:jc w:val="center"/>
              <w:rPr>
                <w:rFonts w:asciiTheme="majorBidi" w:hAnsiTheme="majorBidi" w:cstheme="majorBidi"/>
                <w:color w:val="548DD4" w:themeColor="text2" w:themeTint="99"/>
                <w:szCs w:val="20"/>
                <w:lang w:eastAsia="en-GB"/>
              </w:rPr>
            </w:pPr>
            <w:r w:rsidRPr="009F2B68">
              <w:rPr>
                <w:rFonts w:asciiTheme="majorBidi" w:hAnsiTheme="majorBidi" w:cstheme="majorBidi"/>
                <w:color w:val="548DD4" w:themeColor="text2" w:themeTint="99"/>
                <w:szCs w:val="20"/>
              </w:rPr>
              <w:t>1 × 10</w:t>
            </w:r>
            <w:r w:rsidRPr="009F2B68">
              <w:rPr>
                <w:rFonts w:asciiTheme="majorBidi" w:hAnsiTheme="majorBidi" w:cstheme="majorBidi"/>
                <w:color w:val="548DD4" w:themeColor="text2" w:themeTint="99"/>
                <w:szCs w:val="20"/>
                <w:vertAlign w:val="superscript"/>
              </w:rPr>
              <w:t>6</w:t>
            </w:r>
          </w:p>
        </w:tc>
      </w:tr>
      <w:tr w:rsidR="0094529E" w:rsidRPr="009F2B68" w14:paraId="659DE93B" w14:textId="77777777" w:rsidTr="0094529E">
        <w:trPr>
          <w:trHeight w:val="301"/>
        </w:trPr>
        <w:tc>
          <w:tcPr>
            <w:tcW w:w="1526" w:type="dxa"/>
            <w:shd w:val="clear" w:color="auto" w:fill="auto"/>
          </w:tcPr>
          <w:p w14:paraId="07D2DE60" w14:textId="77777777" w:rsidR="0094529E" w:rsidRPr="00A91071" w:rsidRDefault="0094529E" w:rsidP="0094529E">
            <w:pPr>
              <w:tabs>
                <w:tab w:val="left" w:pos="2460"/>
                <w:tab w:val="left" w:pos="3640"/>
                <w:tab w:val="left" w:pos="4700"/>
                <w:tab w:val="left" w:pos="6040"/>
              </w:tabs>
              <w:ind w:right="-20"/>
              <w:rPr>
                <w:rFonts w:asciiTheme="majorBidi" w:hAnsiTheme="majorBidi" w:cstheme="majorBidi"/>
                <w:color w:val="548DD4" w:themeColor="text2" w:themeTint="99"/>
                <w:szCs w:val="20"/>
              </w:rPr>
            </w:pPr>
            <w:r w:rsidRPr="00A91071">
              <w:rPr>
                <w:color w:val="548DD4" w:themeColor="text2" w:themeTint="99"/>
              </w:rPr>
              <w:t>Ir-193m</w:t>
            </w:r>
          </w:p>
        </w:tc>
        <w:tc>
          <w:tcPr>
            <w:tcW w:w="1060" w:type="dxa"/>
            <w:shd w:val="clear" w:color="auto" w:fill="auto"/>
          </w:tcPr>
          <w:p w14:paraId="3FA9C03F" w14:textId="77777777" w:rsidR="0094529E" w:rsidRPr="009F2B68" w:rsidRDefault="0094529E" w:rsidP="0094529E">
            <w:pPr>
              <w:spacing w:line="280" w:lineRule="atLeast"/>
              <w:jc w:val="center"/>
              <w:rPr>
                <w:rFonts w:asciiTheme="majorBidi" w:hAnsiTheme="majorBidi" w:cstheme="majorBidi"/>
                <w:color w:val="548DD4" w:themeColor="text2" w:themeTint="99"/>
                <w:szCs w:val="20"/>
              </w:rPr>
            </w:pPr>
            <w:r w:rsidRPr="009F2B68">
              <w:rPr>
                <w:rFonts w:asciiTheme="majorBidi" w:hAnsiTheme="majorBidi" w:cstheme="majorBidi"/>
                <w:color w:val="548DD4" w:themeColor="text2" w:themeTint="99"/>
                <w:szCs w:val="20"/>
              </w:rPr>
              <w:t>4 × 10</w:t>
            </w:r>
            <w:r w:rsidRPr="009F2B68">
              <w:rPr>
                <w:rFonts w:asciiTheme="majorBidi" w:hAnsiTheme="majorBidi" w:cstheme="majorBidi"/>
                <w:color w:val="548DD4" w:themeColor="text2" w:themeTint="99"/>
                <w:szCs w:val="20"/>
                <w:vertAlign w:val="superscript"/>
              </w:rPr>
              <w:t>1</w:t>
            </w:r>
          </w:p>
        </w:tc>
        <w:tc>
          <w:tcPr>
            <w:tcW w:w="992" w:type="dxa"/>
            <w:shd w:val="clear" w:color="auto" w:fill="auto"/>
          </w:tcPr>
          <w:p w14:paraId="6E4113A4" w14:textId="77777777" w:rsidR="0094529E" w:rsidRPr="009F2B68" w:rsidRDefault="0094529E" w:rsidP="0094529E">
            <w:pPr>
              <w:spacing w:line="280" w:lineRule="atLeast"/>
              <w:jc w:val="center"/>
              <w:rPr>
                <w:rFonts w:asciiTheme="majorBidi" w:hAnsiTheme="majorBidi" w:cstheme="majorBidi"/>
                <w:color w:val="548DD4" w:themeColor="text2" w:themeTint="99"/>
                <w:szCs w:val="20"/>
              </w:rPr>
            </w:pPr>
            <w:r w:rsidRPr="009F2B68">
              <w:rPr>
                <w:rFonts w:asciiTheme="majorBidi" w:hAnsiTheme="majorBidi" w:cstheme="majorBidi"/>
                <w:color w:val="548DD4" w:themeColor="text2" w:themeTint="99"/>
                <w:szCs w:val="20"/>
              </w:rPr>
              <w:t>4 × 10</w:t>
            </w:r>
            <w:r w:rsidRPr="009F2B68">
              <w:rPr>
                <w:rFonts w:asciiTheme="majorBidi" w:hAnsiTheme="majorBidi" w:cstheme="majorBidi"/>
                <w:color w:val="548DD4" w:themeColor="text2" w:themeTint="99"/>
                <w:szCs w:val="20"/>
                <w:vertAlign w:val="superscript"/>
              </w:rPr>
              <w:t>0</w:t>
            </w:r>
          </w:p>
        </w:tc>
        <w:tc>
          <w:tcPr>
            <w:tcW w:w="992" w:type="dxa"/>
            <w:shd w:val="clear" w:color="auto" w:fill="auto"/>
          </w:tcPr>
          <w:p w14:paraId="519B63DA" w14:textId="77777777" w:rsidR="0094529E" w:rsidRPr="009F2B68" w:rsidRDefault="0094529E" w:rsidP="0094529E">
            <w:pPr>
              <w:spacing w:line="280" w:lineRule="atLeast"/>
              <w:jc w:val="center"/>
              <w:rPr>
                <w:rFonts w:asciiTheme="majorBidi" w:hAnsiTheme="majorBidi" w:cstheme="majorBidi"/>
                <w:color w:val="548DD4" w:themeColor="text2" w:themeTint="99"/>
                <w:szCs w:val="20"/>
              </w:rPr>
            </w:pPr>
            <w:r w:rsidRPr="009F2B68">
              <w:rPr>
                <w:rFonts w:asciiTheme="majorBidi" w:hAnsiTheme="majorBidi" w:cstheme="majorBidi"/>
                <w:color w:val="548DD4" w:themeColor="text2" w:themeTint="99"/>
                <w:szCs w:val="20"/>
              </w:rPr>
              <w:t>1 × 10</w:t>
            </w:r>
            <w:r w:rsidRPr="009F2B68">
              <w:rPr>
                <w:rFonts w:asciiTheme="majorBidi" w:hAnsiTheme="majorBidi" w:cstheme="majorBidi"/>
                <w:color w:val="548DD4" w:themeColor="text2" w:themeTint="99"/>
                <w:szCs w:val="20"/>
                <w:vertAlign w:val="superscript"/>
              </w:rPr>
              <w:t>4</w:t>
            </w:r>
          </w:p>
        </w:tc>
        <w:tc>
          <w:tcPr>
            <w:tcW w:w="992" w:type="dxa"/>
            <w:shd w:val="clear" w:color="auto" w:fill="auto"/>
          </w:tcPr>
          <w:p w14:paraId="515283FA" w14:textId="77777777" w:rsidR="0094529E" w:rsidRPr="009F2B68" w:rsidRDefault="0094529E" w:rsidP="0094529E">
            <w:pPr>
              <w:tabs>
                <w:tab w:val="left" w:pos="2460"/>
                <w:tab w:val="left" w:pos="3640"/>
                <w:tab w:val="left" w:pos="4700"/>
                <w:tab w:val="left" w:pos="6040"/>
              </w:tabs>
              <w:ind w:left="-171" w:right="-20" w:firstLine="205"/>
              <w:jc w:val="center"/>
              <w:rPr>
                <w:rFonts w:asciiTheme="majorBidi" w:hAnsiTheme="majorBidi" w:cstheme="majorBidi"/>
                <w:color w:val="548DD4" w:themeColor="text2" w:themeTint="99"/>
                <w:szCs w:val="20"/>
                <w:lang w:eastAsia="en-GB"/>
              </w:rPr>
            </w:pPr>
            <w:r w:rsidRPr="009F2B68">
              <w:rPr>
                <w:rFonts w:asciiTheme="majorBidi" w:hAnsiTheme="majorBidi" w:cstheme="majorBidi"/>
                <w:color w:val="548DD4" w:themeColor="text2" w:themeTint="99"/>
                <w:szCs w:val="20"/>
              </w:rPr>
              <w:t>1 × 10</w:t>
            </w:r>
            <w:r w:rsidRPr="009F2B68">
              <w:rPr>
                <w:rFonts w:asciiTheme="majorBidi" w:hAnsiTheme="majorBidi" w:cstheme="majorBidi"/>
                <w:color w:val="548DD4" w:themeColor="text2" w:themeTint="99"/>
                <w:szCs w:val="20"/>
                <w:vertAlign w:val="superscript"/>
              </w:rPr>
              <w:t>7</w:t>
            </w:r>
          </w:p>
        </w:tc>
      </w:tr>
      <w:tr w:rsidR="0094529E" w:rsidRPr="009F2B68" w14:paraId="0A915B67" w14:textId="77777777" w:rsidTr="0094529E">
        <w:trPr>
          <w:trHeight w:hRule="exact" w:val="300"/>
        </w:trPr>
        <w:tc>
          <w:tcPr>
            <w:tcW w:w="1526" w:type="dxa"/>
            <w:shd w:val="clear" w:color="auto" w:fill="auto"/>
          </w:tcPr>
          <w:p w14:paraId="76096D59" w14:textId="77777777" w:rsidR="0094529E" w:rsidRPr="00A91071" w:rsidRDefault="0094529E" w:rsidP="0094529E">
            <w:pPr>
              <w:ind w:right="-20"/>
              <w:rPr>
                <w:rFonts w:asciiTheme="majorBidi" w:hAnsiTheme="majorBidi" w:cstheme="majorBidi"/>
                <w:color w:val="548DD4" w:themeColor="text2" w:themeTint="99"/>
                <w:szCs w:val="20"/>
              </w:rPr>
            </w:pPr>
            <w:r w:rsidRPr="00A91071">
              <w:rPr>
                <w:color w:val="548DD4" w:themeColor="text2" w:themeTint="99"/>
              </w:rPr>
              <w:t>Ni-57</w:t>
            </w:r>
          </w:p>
        </w:tc>
        <w:tc>
          <w:tcPr>
            <w:tcW w:w="1060" w:type="dxa"/>
            <w:shd w:val="clear" w:color="auto" w:fill="auto"/>
          </w:tcPr>
          <w:p w14:paraId="62B4E544" w14:textId="77777777" w:rsidR="0094529E" w:rsidRPr="009F2B68" w:rsidRDefault="0094529E" w:rsidP="0094529E">
            <w:pPr>
              <w:ind w:right="-20"/>
              <w:jc w:val="center"/>
              <w:rPr>
                <w:rFonts w:asciiTheme="majorBidi" w:hAnsiTheme="majorBidi" w:cstheme="majorBidi"/>
                <w:color w:val="548DD4" w:themeColor="text2" w:themeTint="99"/>
                <w:szCs w:val="20"/>
                <w:lang w:eastAsia="en-GB"/>
              </w:rPr>
            </w:pPr>
            <w:r w:rsidRPr="009F2B68">
              <w:rPr>
                <w:rFonts w:asciiTheme="majorBidi" w:hAnsiTheme="majorBidi" w:cstheme="majorBidi"/>
                <w:color w:val="548DD4" w:themeColor="text2" w:themeTint="99"/>
                <w:szCs w:val="20"/>
              </w:rPr>
              <w:t>6 × 10</w:t>
            </w:r>
            <w:r w:rsidRPr="009F2B68">
              <w:rPr>
                <w:rFonts w:asciiTheme="majorBidi" w:hAnsiTheme="majorBidi" w:cstheme="majorBidi"/>
                <w:color w:val="548DD4" w:themeColor="text2" w:themeTint="99"/>
                <w:szCs w:val="20"/>
                <w:vertAlign w:val="superscript"/>
              </w:rPr>
              <w:t>–1</w:t>
            </w:r>
          </w:p>
        </w:tc>
        <w:tc>
          <w:tcPr>
            <w:tcW w:w="992" w:type="dxa"/>
            <w:shd w:val="clear" w:color="auto" w:fill="auto"/>
          </w:tcPr>
          <w:p w14:paraId="50CC5E4F" w14:textId="77777777" w:rsidR="0094529E" w:rsidRPr="009F2B68" w:rsidRDefault="0094529E" w:rsidP="0094529E">
            <w:pPr>
              <w:ind w:right="-20"/>
              <w:jc w:val="center"/>
              <w:rPr>
                <w:rFonts w:asciiTheme="majorBidi" w:hAnsiTheme="majorBidi" w:cstheme="majorBidi"/>
                <w:color w:val="548DD4" w:themeColor="text2" w:themeTint="99"/>
                <w:szCs w:val="20"/>
                <w:lang w:eastAsia="en-GB"/>
              </w:rPr>
            </w:pPr>
            <w:r w:rsidRPr="009F2B68">
              <w:rPr>
                <w:rFonts w:asciiTheme="majorBidi" w:hAnsiTheme="majorBidi" w:cstheme="majorBidi"/>
                <w:color w:val="548DD4" w:themeColor="text2" w:themeTint="99"/>
                <w:szCs w:val="20"/>
              </w:rPr>
              <w:t>6 × 10</w:t>
            </w:r>
            <w:r w:rsidRPr="009F2B68">
              <w:rPr>
                <w:rFonts w:asciiTheme="majorBidi" w:hAnsiTheme="majorBidi" w:cstheme="majorBidi"/>
                <w:color w:val="548DD4" w:themeColor="text2" w:themeTint="99"/>
                <w:szCs w:val="20"/>
                <w:vertAlign w:val="superscript"/>
              </w:rPr>
              <w:t>–1</w:t>
            </w:r>
          </w:p>
        </w:tc>
        <w:tc>
          <w:tcPr>
            <w:tcW w:w="992" w:type="dxa"/>
            <w:shd w:val="clear" w:color="auto" w:fill="auto"/>
            <w:hideMark/>
          </w:tcPr>
          <w:p w14:paraId="4B4AD929" w14:textId="77777777" w:rsidR="0094529E" w:rsidRPr="009F2B68" w:rsidRDefault="0094529E" w:rsidP="0094529E">
            <w:pPr>
              <w:ind w:right="-20"/>
              <w:jc w:val="center"/>
              <w:rPr>
                <w:rFonts w:asciiTheme="majorBidi" w:hAnsiTheme="majorBidi" w:cstheme="majorBidi"/>
                <w:color w:val="548DD4" w:themeColor="text2" w:themeTint="99"/>
                <w:szCs w:val="20"/>
                <w:lang w:eastAsia="en-GB"/>
              </w:rPr>
            </w:pPr>
            <w:r w:rsidRPr="009F2B68">
              <w:rPr>
                <w:rFonts w:asciiTheme="majorBidi" w:hAnsiTheme="majorBidi" w:cstheme="majorBidi"/>
                <w:color w:val="548DD4" w:themeColor="text2" w:themeTint="99"/>
                <w:szCs w:val="20"/>
              </w:rPr>
              <w:t>1 × 10</w:t>
            </w:r>
            <w:r w:rsidRPr="009F2B68">
              <w:rPr>
                <w:rFonts w:asciiTheme="majorBidi" w:hAnsiTheme="majorBidi" w:cstheme="majorBidi"/>
                <w:color w:val="548DD4" w:themeColor="text2" w:themeTint="99"/>
                <w:szCs w:val="20"/>
                <w:vertAlign w:val="superscript"/>
              </w:rPr>
              <w:t>1</w:t>
            </w:r>
          </w:p>
        </w:tc>
        <w:tc>
          <w:tcPr>
            <w:tcW w:w="992" w:type="dxa"/>
            <w:shd w:val="clear" w:color="auto" w:fill="auto"/>
            <w:hideMark/>
          </w:tcPr>
          <w:p w14:paraId="1179D948" w14:textId="77777777" w:rsidR="0094529E" w:rsidRPr="009F2B68" w:rsidRDefault="0094529E" w:rsidP="0094529E">
            <w:pPr>
              <w:ind w:left="-171" w:right="-20" w:firstLine="205"/>
              <w:jc w:val="center"/>
              <w:rPr>
                <w:rFonts w:asciiTheme="majorBidi" w:hAnsiTheme="majorBidi" w:cstheme="majorBidi"/>
                <w:color w:val="548DD4" w:themeColor="text2" w:themeTint="99"/>
                <w:szCs w:val="20"/>
                <w:lang w:eastAsia="en-GB"/>
              </w:rPr>
            </w:pPr>
            <w:r w:rsidRPr="009F2B68">
              <w:rPr>
                <w:rFonts w:asciiTheme="majorBidi" w:hAnsiTheme="majorBidi" w:cstheme="majorBidi"/>
                <w:color w:val="548DD4" w:themeColor="text2" w:themeTint="99"/>
                <w:szCs w:val="20"/>
              </w:rPr>
              <w:t>1 × 10</w:t>
            </w:r>
            <w:r w:rsidRPr="009F2B68">
              <w:rPr>
                <w:rFonts w:asciiTheme="majorBidi" w:hAnsiTheme="majorBidi" w:cstheme="majorBidi"/>
                <w:color w:val="548DD4" w:themeColor="text2" w:themeTint="99"/>
                <w:szCs w:val="20"/>
                <w:vertAlign w:val="superscript"/>
              </w:rPr>
              <w:t>6</w:t>
            </w:r>
          </w:p>
        </w:tc>
      </w:tr>
      <w:tr w:rsidR="0094529E" w:rsidRPr="009F2B68" w14:paraId="0DCD8C24" w14:textId="77777777" w:rsidTr="0094529E">
        <w:trPr>
          <w:trHeight w:hRule="exact" w:val="300"/>
        </w:trPr>
        <w:tc>
          <w:tcPr>
            <w:tcW w:w="1526" w:type="dxa"/>
            <w:shd w:val="clear" w:color="auto" w:fill="auto"/>
            <w:hideMark/>
          </w:tcPr>
          <w:p w14:paraId="056C3365" w14:textId="77777777" w:rsidR="0094529E" w:rsidRPr="00A91071" w:rsidRDefault="0094529E" w:rsidP="0094529E">
            <w:pPr>
              <w:ind w:right="-20"/>
              <w:rPr>
                <w:rFonts w:asciiTheme="majorBidi" w:hAnsiTheme="majorBidi" w:cstheme="majorBidi"/>
                <w:color w:val="548DD4" w:themeColor="text2" w:themeTint="99"/>
                <w:szCs w:val="20"/>
              </w:rPr>
            </w:pPr>
            <w:r w:rsidRPr="00A91071">
              <w:rPr>
                <w:color w:val="548DD4" w:themeColor="text2" w:themeTint="99"/>
              </w:rPr>
              <w:t>Sr-83</w:t>
            </w:r>
          </w:p>
        </w:tc>
        <w:tc>
          <w:tcPr>
            <w:tcW w:w="1060" w:type="dxa"/>
            <w:shd w:val="clear" w:color="auto" w:fill="auto"/>
            <w:hideMark/>
          </w:tcPr>
          <w:p w14:paraId="22FC6D47" w14:textId="77777777" w:rsidR="0094529E" w:rsidRPr="009F2B68" w:rsidRDefault="0094529E" w:rsidP="0094529E">
            <w:pPr>
              <w:ind w:right="-20"/>
              <w:jc w:val="center"/>
              <w:rPr>
                <w:rFonts w:asciiTheme="majorBidi" w:hAnsiTheme="majorBidi" w:cstheme="majorBidi"/>
                <w:color w:val="548DD4" w:themeColor="text2" w:themeTint="99"/>
                <w:szCs w:val="20"/>
                <w:lang w:eastAsia="en-GB"/>
              </w:rPr>
            </w:pPr>
            <w:r w:rsidRPr="009F2B68">
              <w:rPr>
                <w:rFonts w:asciiTheme="majorBidi" w:hAnsiTheme="majorBidi" w:cstheme="majorBidi"/>
                <w:color w:val="548DD4" w:themeColor="text2" w:themeTint="99"/>
                <w:szCs w:val="20"/>
              </w:rPr>
              <w:t>1 × 10</w:t>
            </w:r>
            <w:r w:rsidRPr="009F2B68">
              <w:rPr>
                <w:rFonts w:asciiTheme="majorBidi" w:hAnsiTheme="majorBidi" w:cstheme="majorBidi"/>
                <w:color w:val="548DD4" w:themeColor="text2" w:themeTint="99"/>
                <w:szCs w:val="20"/>
                <w:vertAlign w:val="superscript"/>
              </w:rPr>
              <w:t>0</w:t>
            </w:r>
          </w:p>
        </w:tc>
        <w:tc>
          <w:tcPr>
            <w:tcW w:w="992" w:type="dxa"/>
            <w:shd w:val="clear" w:color="auto" w:fill="auto"/>
            <w:hideMark/>
          </w:tcPr>
          <w:p w14:paraId="48F9107D" w14:textId="77777777" w:rsidR="0094529E" w:rsidRPr="009F2B68" w:rsidRDefault="0094529E" w:rsidP="0094529E">
            <w:pPr>
              <w:ind w:right="-20"/>
              <w:jc w:val="center"/>
              <w:rPr>
                <w:rFonts w:asciiTheme="majorBidi" w:hAnsiTheme="majorBidi" w:cstheme="majorBidi"/>
                <w:color w:val="548DD4" w:themeColor="text2" w:themeTint="99"/>
                <w:szCs w:val="20"/>
                <w:lang w:eastAsia="en-GB"/>
              </w:rPr>
            </w:pPr>
            <w:r w:rsidRPr="009F2B68">
              <w:rPr>
                <w:rFonts w:asciiTheme="majorBidi" w:hAnsiTheme="majorBidi" w:cstheme="majorBidi"/>
                <w:color w:val="548DD4" w:themeColor="text2" w:themeTint="99"/>
                <w:szCs w:val="20"/>
              </w:rPr>
              <w:t>1 × 10</w:t>
            </w:r>
            <w:r w:rsidRPr="009F2B68">
              <w:rPr>
                <w:rFonts w:asciiTheme="majorBidi" w:hAnsiTheme="majorBidi" w:cstheme="majorBidi"/>
                <w:color w:val="548DD4" w:themeColor="text2" w:themeTint="99"/>
                <w:szCs w:val="20"/>
                <w:vertAlign w:val="superscript"/>
              </w:rPr>
              <w:t>0</w:t>
            </w:r>
          </w:p>
        </w:tc>
        <w:tc>
          <w:tcPr>
            <w:tcW w:w="992" w:type="dxa"/>
            <w:shd w:val="clear" w:color="auto" w:fill="auto"/>
            <w:hideMark/>
          </w:tcPr>
          <w:p w14:paraId="15FA6122" w14:textId="77777777" w:rsidR="0094529E" w:rsidRPr="009F2B68" w:rsidRDefault="0094529E" w:rsidP="0094529E">
            <w:pPr>
              <w:ind w:right="-20"/>
              <w:jc w:val="center"/>
              <w:rPr>
                <w:rFonts w:asciiTheme="majorBidi" w:hAnsiTheme="majorBidi" w:cstheme="majorBidi"/>
                <w:color w:val="548DD4" w:themeColor="text2" w:themeTint="99"/>
                <w:szCs w:val="20"/>
                <w:lang w:eastAsia="en-GB"/>
              </w:rPr>
            </w:pPr>
            <w:r w:rsidRPr="009F2B68">
              <w:rPr>
                <w:rFonts w:asciiTheme="majorBidi" w:hAnsiTheme="majorBidi" w:cstheme="majorBidi"/>
                <w:color w:val="548DD4" w:themeColor="text2" w:themeTint="99"/>
                <w:szCs w:val="20"/>
              </w:rPr>
              <w:t>1 × 10</w:t>
            </w:r>
            <w:r w:rsidRPr="009F2B68">
              <w:rPr>
                <w:rFonts w:asciiTheme="majorBidi" w:hAnsiTheme="majorBidi" w:cstheme="majorBidi"/>
                <w:color w:val="548DD4" w:themeColor="text2" w:themeTint="99"/>
                <w:szCs w:val="20"/>
                <w:vertAlign w:val="superscript"/>
              </w:rPr>
              <w:t>1</w:t>
            </w:r>
          </w:p>
        </w:tc>
        <w:tc>
          <w:tcPr>
            <w:tcW w:w="992" w:type="dxa"/>
            <w:shd w:val="clear" w:color="auto" w:fill="auto"/>
            <w:hideMark/>
          </w:tcPr>
          <w:p w14:paraId="416D0109" w14:textId="77777777" w:rsidR="0094529E" w:rsidRPr="009F2B68" w:rsidRDefault="0094529E" w:rsidP="0094529E">
            <w:pPr>
              <w:ind w:left="-171" w:right="-20" w:firstLine="205"/>
              <w:jc w:val="center"/>
              <w:rPr>
                <w:rFonts w:asciiTheme="majorBidi" w:hAnsiTheme="majorBidi" w:cstheme="majorBidi"/>
                <w:color w:val="548DD4" w:themeColor="text2" w:themeTint="99"/>
                <w:szCs w:val="20"/>
                <w:lang w:eastAsia="en-GB"/>
              </w:rPr>
            </w:pPr>
            <w:r w:rsidRPr="009F2B68">
              <w:rPr>
                <w:rFonts w:asciiTheme="majorBidi" w:hAnsiTheme="majorBidi" w:cstheme="majorBidi"/>
                <w:color w:val="548DD4" w:themeColor="text2" w:themeTint="99"/>
                <w:szCs w:val="20"/>
              </w:rPr>
              <w:t>1 × 10</w:t>
            </w:r>
            <w:r w:rsidRPr="009F2B68">
              <w:rPr>
                <w:rFonts w:asciiTheme="majorBidi" w:hAnsiTheme="majorBidi" w:cstheme="majorBidi"/>
                <w:color w:val="548DD4" w:themeColor="text2" w:themeTint="99"/>
                <w:szCs w:val="20"/>
                <w:vertAlign w:val="superscript"/>
              </w:rPr>
              <w:t>6</w:t>
            </w:r>
          </w:p>
        </w:tc>
      </w:tr>
      <w:tr w:rsidR="0094529E" w:rsidRPr="009F2B68" w14:paraId="3D3D12DE" w14:textId="77777777" w:rsidTr="0094529E">
        <w:trPr>
          <w:trHeight w:hRule="exact" w:val="300"/>
        </w:trPr>
        <w:tc>
          <w:tcPr>
            <w:tcW w:w="1526" w:type="dxa"/>
            <w:shd w:val="clear" w:color="auto" w:fill="auto"/>
          </w:tcPr>
          <w:p w14:paraId="2185FAB3" w14:textId="77777777" w:rsidR="0094529E" w:rsidRPr="00A91071" w:rsidRDefault="0094529E" w:rsidP="0094529E">
            <w:pPr>
              <w:ind w:right="-20"/>
              <w:rPr>
                <w:rFonts w:asciiTheme="majorBidi" w:hAnsiTheme="majorBidi" w:cstheme="majorBidi"/>
                <w:color w:val="548DD4" w:themeColor="text2" w:themeTint="99"/>
                <w:szCs w:val="20"/>
              </w:rPr>
            </w:pPr>
            <w:r w:rsidRPr="00A91071">
              <w:rPr>
                <w:color w:val="548DD4" w:themeColor="text2" w:themeTint="99"/>
              </w:rPr>
              <w:t>Tb-149</w:t>
            </w:r>
          </w:p>
        </w:tc>
        <w:tc>
          <w:tcPr>
            <w:tcW w:w="1060" w:type="dxa"/>
            <w:shd w:val="clear" w:color="auto" w:fill="auto"/>
          </w:tcPr>
          <w:p w14:paraId="2BEF72A8" w14:textId="77777777" w:rsidR="0094529E" w:rsidRPr="009F2B68" w:rsidRDefault="0094529E" w:rsidP="0094529E">
            <w:pPr>
              <w:ind w:right="-20"/>
              <w:jc w:val="center"/>
              <w:rPr>
                <w:rFonts w:asciiTheme="majorBidi" w:hAnsiTheme="majorBidi" w:cstheme="majorBidi"/>
                <w:color w:val="548DD4" w:themeColor="text2" w:themeTint="99"/>
                <w:szCs w:val="20"/>
                <w:lang w:eastAsia="en-GB"/>
              </w:rPr>
            </w:pPr>
            <w:r w:rsidRPr="009F2B68">
              <w:rPr>
                <w:rFonts w:asciiTheme="majorBidi" w:hAnsiTheme="majorBidi" w:cstheme="majorBidi"/>
                <w:color w:val="548DD4" w:themeColor="text2" w:themeTint="99"/>
                <w:szCs w:val="20"/>
              </w:rPr>
              <w:t>8 × 10</w:t>
            </w:r>
            <w:r w:rsidRPr="009F2B68">
              <w:rPr>
                <w:rFonts w:asciiTheme="majorBidi" w:hAnsiTheme="majorBidi" w:cstheme="majorBidi"/>
                <w:color w:val="548DD4" w:themeColor="text2" w:themeTint="99"/>
                <w:szCs w:val="20"/>
                <w:vertAlign w:val="superscript"/>
              </w:rPr>
              <w:t>–1</w:t>
            </w:r>
          </w:p>
        </w:tc>
        <w:tc>
          <w:tcPr>
            <w:tcW w:w="992" w:type="dxa"/>
            <w:shd w:val="clear" w:color="auto" w:fill="auto"/>
          </w:tcPr>
          <w:p w14:paraId="1C0E5167" w14:textId="77777777" w:rsidR="0094529E" w:rsidRPr="009F2B68" w:rsidRDefault="0094529E" w:rsidP="0094529E">
            <w:pPr>
              <w:ind w:right="-20"/>
              <w:jc w:val="center"/>
              <w:rPr>
                <w:rFonts w:asciiTheme="majorBidi" w:hAnsiTheme="majorBidi" w:cstheme="majorBidi"/>
                <w:color w:val="548DD4" w:themeColor="text2" w:themeTint="99"/>
                <w:szCs w:val="20"/>
                <w:lang w:eastAsia="en-GB"/>
              </w:rPr>
            </w:pPr>
            <w:r w:rsidRPr="009F2B68">
              <w:rPr>
                <w:rFonts w:asciiTheme="majorBidi" w:hAnsiTheme="majorBidi" w:cstheme="majorBidi"/>
                <w:color w:val="548DD4" w:themeColor="text2" w:themeTint="99"/>
                <w:szCs w:val="20"/>
              </w:rPr>
              <w:t>8 × 10</w:t>
            </w:r>
            <w:r w:rsidRPr="009F2B68">
              <w:rPr>
                <w:rFonts w:asciiTheme="majorBidi" w:hAnsiTheme="majorBidi" w:cstheme="majorBidi"/>
                <w:color w:val="548DD4" w:themeColor="text2" w:themeTint="99"/>
                <w:szCs w:val="20"/>
                <w:vertAlign w:val="superscript"/>
              </w:rPr>
              <w:t>–1</w:t>
            </w:r>
          </w:p>
        </w:tc>
        <w:tc>
          <w:tcPr>
            <w:tcW w:w="992" w:type="dxa"/>
            <w:shd w:val="clear" w:color="auto" w:fill="auto"/>
          </w:tcPr>
          <w:p w14:paraId="6C55A2FF" w14:textId="77777777" w:rsidR="0094529E" w:rsidRPr="009F2B68" w:rsidRDefault="0094529E" w:rsidP="0094529E">
            <w:pPr>
              <w:ind w:right="-20"/>
              <w:jc w:val="center"/>
              <w:rPr>
                <w:rFonts w:asciiTheme="majorBidi" w:hAnsiTheme="majorBidi" w:cstheme="majorBidi"/>
                <w:color w:val="548DD4" w:themeColor="text2" w:themeTint="99"/>
                <w:szCs w:val="20"/>
                <w:lang w:eastAsia="en-GB"/>
              </w:rPr>
            </w:pPr>
            <w:r w:rsidRPr="009F2B68">
              <w:rPr>
                <w:rFonts w:asciiTheme="majorBidi" w:hAnsiTheme="majorBidi" w:cstheme="majorBidi"/>
                <w:color w:val="548DD4" w:themeColor="text2" w:themeTint="99"/>
                <w:szCs w:val="20"/>
              </w:rPr>
              <w:t>1 × 10</w:t>
            </w:r>
            <w:r w:rsidRPr="009F2B68">
              <w:rPr>
                <w:rFonts w:asciiTheme="majorBidi" w:hAnsiTheme="majorBidi" w:cstheme="majorBidi"/>
                <w:color w:val="548DD4" w:themeColor="text2" w:themeTint="99"/>
                <w:szCs w:val="20"/>
                <w:vertAlign w:val="superscript"/>
              </w:rPr>
              <w:t>1</w:t>
            </w:r>
          </w:p>
        </w:tc>
        <w:tc>
          <w:tcPr>
            <w:tcW w:w="992" w:type="dxa"/>
            <w:shd w:val="clear" w:color="auto" w:fill="auto"/>
          </w:tcPr>
          <w:p w14:paraId="2C5B14E3" w14:textId="77777777" w:rsidR="0094529E" w:rsidRPr="009F2B68" w:rsidRDefault="0094529E" w:rsidP="0094529E">
            <w:pPr>
              <w:ind w:left="-171" w:right="-20" w:firstLine="205"/>
              <w:jc w:val="center"/>
              <w:rPr>
                <w:rFonts w:asciiTheme="majorBidi" w:hAnsiTheme="majorBidi" w:cstheme="majorBidi"/>
                <w:color w:val="548DD4" w:themeColor="text2" w:themeTint="99"/>
                <w:szCs w:val="20"/>
                <w:lang w:eastAsia="en-GB"/>
              </w:rPr>
            </w:pPr>
            <w:r w:rsidRPr="009F2B68">
              <w:rPr>
                <w:rFonts w:asciiTheme="majorBidi" w:hAnsiTheme="majorBidi" w:cstheme="majorBidi"/>
                <w:color w:val="548DD4" w:themeColor="text2" w:themeTint="99"/>
                <w:szCs w:val="20"/>
              </w:rPr>
              <w:t>1 × 10</w:t>
            </w:r>
            <w:r w:rsidRPr="009F2B68">
              <w:rPr>
                <w:rFonts w:asciiTheme="majorBidi" w:hAnsiTheme="majorBidi" w:cstheme="majorBidi"/>
                <w:color w:val="548DD4" w:themeColor="text2" w:themeTint="99"/>
                <w:szCs w:val="20"/>
                <w:vertAlign w:val="superscript"/>
              </w:rPr>
              <w:t>6</w:t>
            </w:r>
          </w:p>
        </w:tc>
      </w:tr>
      <w:tr w:rsidR="0094529E" w:rsidRPr="009F2B68" w14:paraId="3410DC24" w14:textId="77777777" w:rsidTr="0094529E">
        <w:trPr>
          <w:trHeight w:hRule="exact" w:val="288"/>
        </w:trPr>
        <w:tc>
          <w:tcPr>
            <w:tcW w:w="1526" w:type="dxa"/>
            <w:shd w:val="clear" w:color="auto" w:fill="auto"/>
          </w:tcPr>
          <w:p w14:paraId="6B09B6A6" w14:textId="77777777" w:rsidR="0094529E" w:rsidRPr="00A91071" w:rsidRDefault="0094529E" w:rsidP="0094529E">
            <w:pPr>
              <w:ind w:right="-20"/>
              <w:rPr>
                <w:rFonts w:asciiTheme="majorBidi" w:hAnsiTheme="majorBidi" w:cstheme="majorBidi"/>
                <w:color w:val="548DD4" w:themeColor="text2" w:themeTint="99"/>
                <w:szCs w:val="20"/>
              </w:rPr>
            </w:pPr>
            <w:r w:rsidRPr="00A91071">
              <w:rPr>
                <w:color w:val="548DD4" w:themeColor="text2" w:themeTint="99"/>
              </w:rPr>
              <w:t>Tb-161</w:t>
            </w:r>
          </w:p>
        </w:tc>
        <w:tc>
          <w:tcPr>
            <w:tcW w:w="1060" w:type="dxa"/>
            <w:shd w:val="clear" w:color="auto" w:fill="auto"/>
          </w:tcPr>
          <w:p w14:paraId="6EB0DCA3" w14:textId="77777777" w:rsidR="0094529E" w:rsidRPr="009F2B68" w:rsidRDefault="0094529E" w:rsidP="0094529E">
            <w:pPr>
              <w:ind w:right="-20"/>
              <w:jc w:val="center"/>
              <w:rPr>
                <w:rFonts w:asciiTheme="majorBidi" w:hAnsiTheme="majorBidi" w:cstheme="majorBidi"/>
                <w:color w:val="548DD4" w:themeColor="text2" w:themeTint="99"/>
                <w:szCs w:val="20"/>
                <w:lang w:eastAsia="en-GB"/>
              </w:rPr>
            </w:pPr>
            <w:r w:rsidRPr="009F2B68">
              <w:rPr>
                <w:rFonts w:asciiTheme="majorBidi" w:hAnsiTheme="majorBidi" w:cstheme="majorBidi"/>
                <w:color w:val="548DD4" w:themeColor="text2" w:themeTint="99"/>
                <w:szCs w:val="20"/>
              </w:rPr>
              <w:t>3 × 10</w:t>
            </w:r>
            <w:r w:rsidRPr="009F2B68">
              <w:rPr>
                <w:rFonts w:asciiTheme="majorBidi" w:hAnsiTheme="majorBidi" w:cstheme="majorBidi"/>
                <w:color w:val="548DD4" w:themeColor="text2" w:themeTint="99"/>
                <w:szCs w:val="20"/>
                <w:vertAlign w:val="superscript"/>
              </w:rPr>
              <w:t>1</w:t>
            </w:r>
          </w:p>
        </w:tc>
        <w:tc>
          <w:tcPr>
            <w:tcW w:w="992" w:type="dxa"/>
            <w:shd w:val="clear" w:color="auto" w:fill="auto"/>
          </w:tcPr>
          <w:p w14:paraId="120D4D6F" w14:textId="77777777" w:rsidR="0094529E" w:rsidRPr="009F2B68" w:rsidRDefault="0094529E" w:rsidP="0094529E">
            <w:pPr>
              <w:ind w:right="-20"/>
              <w:jc w:val="center"/>
              <w:rPr>
                <w:rFonts w:asciiTheme="majorBidi" w:hAnsiTheme="majorBidi" w:cstheme="majorBidi"/>
                <w:color w:val="548DD4" w:themeColor="text2" w:themeTint="99"/>
                <w:szCs w:val="20"/>
                <w:lang w:eastAsia="en-GB"/>
              </w:rPr>
            </w:pPr>
            <w:r w:rsidRPr="009F2B68">
              <w:rPr>
                <w:rFonts w:asciiTheme="majorBidi" w:hAnsiTheme="majorBidi" w:cstheme="majorBidi"/>
                <w:color w:val="548DD4" w:themeColor="text2" w:themeTint="99"/>
                <w:szCs w:val="20"/>
              </w:rPr>
              <w:t>7 × 10</w:t>
            </w:r>
            <w:r w:rsidR="00923D2B">
              <w:rPr>
                <w:rFonts w:asciiTheme="majorBidi" w:hAnsiTheme="majorBidi" w:cstheme="majorBidi"/>
                <w:color w:val="548DD4" w:themeColor="text2" w:themeTint="99"/>
                <w:szCs w:val="20"/>
                <w:vertAlign w:val="superscript"/>
              </w:rPr>
              <w:t>–</w:t>
            </w:r>
            <w:r w:rsidRPr="009F2B68">
              <w:rPr>
                <w:rFonts w:asciiTheme="majorBidi" w:hAnsiTheme="majorBidi" w:cstheme="majorBidi"/>
                <w:color w:val="548DD4" w:themeColor="text2" w:themeTint="99"/>
                <w:szCs w:val="20"/>
                <w:vertAlign w:val="superscript"/>
              </w:rPr>
              <w:t>1</w:t>
            </w:r>
          </w:p>
        </w:tc>
        <w:tc>
          <w:tcPr>
            <w:tcW w:w="992" w:type="dxa"/>
            <w:shd w:val="clear" w:color="auto" w:fill="auto"/>
          </w:tcPr>
          <w:p w14:paraId="23604450" w14:textId="77777777" w:rsidR="0094529E" w:rsidRPr="009F2B68" w:rsidRDefault="0094529E" w:rsidP="0094529E">
            <w:pPr>
              <w:ind w:right="-20"/>
              <w:jc w:val="center"/>
              <w:rPr>
                <w:rFonts w:asciiTheme="majorBidi" w:hAnsiTheme="majorBidi" w:cstheme="majorBidi"/>
                <w:color w:val="548DD4" w:themeColor="text2" w:themeTint="99"/>
                <w:szCs w:val="20"/>
                <w:lang w:eastAsia="en-GB"/>
              </w:rPr>
            </w:pPr>
            <w:r w:rsidRPr="009F2B68">
              <w:rPr>
                <w:rFonts w:asciiTheme="majorBidi" w:hAnsiTheme="majorBidi" w:cstheme="majorBidi"/>
                <w:color w:val="548DD4" w:themeColor="text2" w:themeTint="99"/>
                <w:szCs w:val="20"/>
              </w:rPr>
              <w:t>1 × 10</w:t>
            </w:r>
            <w:r w:rsidRPr="009F2B68">
              <w:rPr>
                <w:rFonts w:asciiTheme="majorBidi" w:hAnsiTheme="majorBidi" w:cstheme="majorBidi"/>
                <w:color w:val="548DD4" w:themeColor="text2" w:themeTint="99"/>
                <w:szCs w:val="20"/>
                <w:vertAlign w:val="superscript"/>
              </w:rPr>
              <w:t>3</w:t>
            </w:r>
          </w:p>
        </w:tc>
        <w:tc>
          <w:tcPr>
            <w:tcW w:w="992" w:type="dxa"/>
            <w:shd w:val="clear" w:color="auto" w:fill="auto"/>
          </w:tcPr>
          <w:p w14:paraId="3F297240" w14:textId="77777777" w:rsidR="0094529E" w:rsidRPr="009F2B68" w:rsidRDefault="0094529E" w:rsidP="0094529E">
            <w:pPr>
              <w:ind w:left="-171" w:right="-20" w:firstLine="205"/>
              <w:jc w:val="center"/>
              <w:rPr>
                <w:rFonts w:asciiTheme="majorBidi" w:hAnsiTheme="majorBidi" w:cstheme="majorBidi"/>
                <w:color w:val="548DD4" w:themeColor="text2" w:themeTint="99"/>
                <w:szCs w:val="20"/>
                <w:lang w:eastAsia="en-GB"/>
              </w:rPr>
            </w:pPr>
            <w:r w:rsidRPr="009F2B68">
              <w:rPr>
                <w:rFonts w:asciiTheme="majorBidi" w:hAnsiTheme="majorBidi" w:cstheme="majorBidi"/>
                <w:color w:val="548DD4" w:themeColor="text2" w:themeTint="99"/>
                <w:szCs w:val="20"/>
              </w:rPr>
              <w:t>1 × 10</w:t>
            </w:r>
            <w:r w:rsidRPr="009F2B68">
              <w:rPr>
                <w:rFonts w:asciiTheme="majorBidi" w:hAnsiTheme="majorBidi" w:cstheme="majorBidi"/>
                <w:color w:val="548DD4" w:themeColor="text2" w:themeTint="99"/>
                <w:szCs w:val="20"/>
                <w:vertAlign w:val="superscript"/>
              </w:rPr>
              <w:t>6</w:t>
            </w:r>
          </w:p>
        </w:tc>
      </w:tr>
    </w:tbl>
    <w:p w14:paraId="05DA1138" w14:textId="77777777" w:rsidR="0094529E" w:rsidRPr="00A91071" w:rsidRDefault="0094529E" w:rsidP="0094529E">
      <w:pPr>
        <w:pStyle w:val="SingleTxtG"/>
        <w:spacing w:before="120"/>
        <w:ind w:left="2257" w:hanging="1123"/>
        <w:rPr>
          <w:color w:val="548DD4" w:themeColor="text2" w:themeTint="99"/>
        </w:rPr>
      </w:pPr>
      <w:r w:rsidRPr="00A91071">
        <w:rPr>
          <w:color w:val="548DD4" w:themeColor="text2" w:themeTint="99"/>
        </w:rPr>
        <w:t>Таблица 2.2.7.2.2.1</w:t>
      </w:r>
    </w:p>
    <w:p w14:paraId="19D35768" w14:textId="77777777" w:rsidR="0094529E" w:rsidRPr="00A91071" w:rsidRDefault="0094529E" w:rsidP="0094529E">
      <w:pPr>
        <w:pStyle w:val="SingleTxtG"/>
        <w:spacing w:before="120"/>
        <w:ind w:left="2257" w:hanging="1123"/>
        <w:rPr>
          <w:color w:val="548DD4" w:themeColor="text2" w:themeTint="99"/>
        </w:rPr>
      </w:pPr>
      <w:r w:rsidRPr="00A91071">
        <w:rPr>
          <w:color w:val="548DD4" w:themeColor="text2" w:themeTint="99"/>
        </w:rPr>
        <w:tab/>
        <w:t>В примечании b) к таблице в конце вводного предложения добавить «(учитывается активность только материнского нуклида)».</w:t>
      </w:r>
      <w:r w:rsidR="00FB34C3">
        <w:rPr>
          <w:color w:val="548DD4" w:themeColor="text2" w:themeTint="99"/>
        </w:rPr>
        <w:br/>
      </w:r>
      <w:r w:rsidRPr="00A91071">
        <w:rPr>
          <w:color w:val="548DD4" w:themeColor="text2" w:themeTint="99"/>
        </w:rPr>
        <w:t>После «Th-nat» и «U-nat» вставить ссылку на сноску *. Сноску читать: «*</w:t>
      </w:r>
      <w:r w:rsidR="00923D2B">
        <w:rPr>
          <w:color w:val="548DD4" w:themeColor="text2" w:themeTint="99"/>
        </w:rPr>
        <w:t> </w:t>
      </w:r>
      <w:r w:rsidRPr="00A91071">
        <w:rPr>
          <w:i/>
          <w:iCs/>
          <w:color w:val="548DD4" w:themeColor="text2" w:themeTint="99"/>
        </w:rPr>
        <w:t>В случае с Th-nat материнским нуклидом является Th-232,</w:t>
      </w:r>
      <w:r w:rsidR="00FB34C3">
        <w:rPr>
          <w:i/>
          <w:iCs/>
          <w:color w:val="548DD4" w:themeColor="text2" w:themeTint="99"/>
        </w:rPr>
        <w:br/>
      </w:r>
      <w:r w:rsidRPr="00A91071">
        <w:rPr>
          <w:i/>
          <w:iCs/>
          <w:color w:val="548DD4" w:themeColor="text2" w:themeTint="99"/>
        </w:rPr>
        <w:t>в случае с U-nat – U-238</w:t>
      </w:r>
      <w:r w:rsidRPr="00A91071">
        <w:rPr>
          <w:color w:val="548DD4" w:themeColor="text2" w:themeTint="99"/>
        </w:rPr>
        <w:t>.».</w:t>
      </w:r>
    </w:p>
    <w:p w14:paraId="5BCCDDE3" w14:textId="77777777" w:rsidR="0094529E" w:rsidRPr="00A91071" w:rsidRDefault="0094529E" w:rsidP="0094529E">
      <w:pPr>
        <w:pStyle w:val="SingleTxtG"/>
        <w:spacing w:before="120"/>
        <w:ind w:left="2257" w:hanging="1123"/>
        <w:rPr>
          <w:color w:val="548DD4" w:themeColor="text2" w:themeTint="99"/>
        </w:rPr>
      </w:pPr>
      <w:r w:rsidRPr="00A91071">
        <w:rPr>
          <w:color w:val="548DD4" w:themeColor="text2" w:themeTint="99"/>
        </w:rPr>
        <w:t>Таблица 2.2.7.2.2.1</w:t>
      </w:r>
    </w:p>
    <w:p w14:paraId="5D6934A4" w14:textId="77777777" w:rsidR="0094529E" w:rsidRPr="00A91071" w:rsidRDefault="0094529E" w:rsidP="0094529E">
      <w:pPr>
        <w:pStyle w:val="SingleTxtG"/>
        <w:spacing w:before="120"/>
        <w:ind w:left="2257" w:hanging="1123"/>
        <w:rPr>
          <w:color w:val="548DD4" w:themeColor="text2" w:themeTint="99"/>
        </w:rPr>
      </w:pPr>
      <w:r w:rsidRPr="00A91071">
        <w:rPr>
          <w:color w:val="548DD4" w:themeColor="text2" w:themeTint="99"/>
        </w:rPr>
        <w:tab/>
        <w:t>В примечании с) к таблице заменить «уровня излучения» на «мощности дозы».</w:t>
      </w:r>
    </w:p>
    <w:p w14:paraId="281555FD" w14:textId="77777777" w:rsidR="0094529E" w:rsidRPr="005651BB" w:rsidRDefault="0094529E" w:rsidP="00FB34C3">
      <w:pPr>
        <w:pStyle w:val="SingleTxtG"/>
        <w:pageBreakBefore/>
        <w:ind w:left="2257" w:hanging="1123"/>
        <w:rPr>
          <w:color w:val="548DD4" w:themeColor="text2" w:themeTint="99"/>
        </w:rPr>
      </w:pPr>
      <w:r w:rsidRPr="005651BB">
        <w:rPr>
          <w:color w:val="548DD4" w:themeColor="text2" w:themeTint="99"/>
        </w:rPr>
        <w:lastRenderedPageBreak/>
        <w:t xml:space="preserve">2.2.7.2.2.2 </w:t>
      </w:r>
      <w:r w:rsidRPr="005651BB">
        <w:rPr>
          <w:color w:val="548DD4" w:themeColor="text2" w:themeTint="99"/>
        </w:rPr>
        <w:tab/>
        <w:t>В подпункте а) заменить «"Международных основных нормах безопасности для защиты от ионизирующих излучений и безопасного обращения с источниками излучения", Серия изданий</w:t>
      </w:r>
      <w:r w:rsidR="00923D2B">
        <w:rPr>
          <w:color w:val="548DD4" w:themeColor="text2" w:themeTint="99"/>
        </w:rPr>
        <w:br/>
      </w:r>
      <w:r w:rsidRPr="005651BB">
        <w:rPr>
          <w:color w:val="548DD4" w:themeColor="text2" w:themeTint="99"/>
        </w:rPr>
        <w:t>по безопасности № 115, МАГАТЭ, Вена (1996 год)» на «публикации "Радиационная защита и безопасность источников излучения: международные основные нормы безопасности", Серия норм безопасности МАГАТЭ, № GSR Part 3, МАГАТЭ, Вена (2014 год)».</w:t>
      </w:r>
    </w:p>
    <w:p w14:paraId="55909FA7" w14:textId="77777777" w:rsidR="0094529E" w:rsidRPr="005651BB" w:rsidRDefault="0094529E" w:rsidP="0094529E">
      <w:pPr>
        <w:pStyle w:val="SingleTxtG"/>
        <w:ind w:left="2259" w:hanging="1125"/>
        <w:rPr>
          <w:color w:val="548DD4" w:themeColor="text2" w:themeTint="99"/>
        </w:rPr>
      </w:pPr>
      <w:r>
        <w:rPr>
          <w:color w:val="548DD4" w:themeColor="text2" w:themeTint="99"/>
        </w:rPr>
        <w:tab/>
        <w:t>В конце подпункта</w:t>
      </w:r>
      <w:r w:rsidRPr="005651BB">
        <w:rPr>
          <w:color w:val="548DD4" w:themeColor="text2" w:themeTint="99"/>
        </w:rPr>
        <w:t xml:space="preserve"> b) заменить «"Международных основных нормах безопасности для защиты от ионизирующих излучений и безопасного обращения с источниками излучения", Серия изданий</w:t>
      </w:r>
      <w:r w:rsidR="00923D2B">
        <w:rPr>
          <w:color w:val="548DD4" w:themeColor="text2" w:themeTint="99"/>
        </w:rPr>
        <w:t xml:space="preserve"> </w:t>
      </w:r>
      <w:r w:rsidRPr="005651BB">
        <w:rPr>
          <w:color w:val="548DD4" w:themeColor="text2" w:themeTint="99"/>
        </w:rPr>
        <w:t>по</w:t>
      </w:r>
      <w:r w:rsidR="00923D2B">
        <w:rPr>
          <w:color w:val="548DD4" w:themeColor="text2" w:themeTint="99"/>
        </w:rPr>
        <w:br/>
      </w:r>
      <w:r w:rsidRPr="005651BB">
        <w:rPr>
          <w:color w:val="548DD4" w:themeColor="text2" w:themeTint="99"/>
        </w:rPr>
        <w:t>безопасности № 115, МАГАТЭ, Вена (1996 год)» на «публикации № GSR Part 3».</w:t>
      </w:r>
    </w:p>
    <w:p w14:paraId="2849B438" w14:textId="77777777" w:rsidR="0094529E" w:rsidRPr="005651BB" w:rsidRDefault="0094529E" w:rsidP="0094529E">
      <w:pPr>
        <w:pStyle w:val="SingleTxtG"/>
        <w:ind w:left="2259" w:hanging="1125"/>
        <w:rPr>
          <w:color w:val="548DD4" w:themeColor="text2" w:themeTint="99"/>
        </w:rPr>
      </w:pPr>
      <w:r w:rsidRPr="005651BB">
        <w:rPr>
          <w:color w:val="548DD4" w:themeColor="text2" w:themeTint="99"/>
        </w:rPr>
        <w:t>2.2.7.2.2.3</w:t>
      </w:r>
      <w:r w:rsidRPr="005651BB">
        <w:rPr>
          <w:color w:val="548DD4" w:themeColor="text2" w:themeTint="99"/>
        </w:rPr>
        <w:tab/>
        <w:t xml:space="preserve">Данные поправки не касаются текста на русском языке. </w:t>
      </w:r>
    </w:p>
    <w:p w14:paraId="2E93870F" w14:textId="77777777" w:rsidR="0094529E" w:rsidRPr="005651BB" w:rsidRDefault="0094529E" w:rsidP="0094529E">
      <w:pPr>
        <w:pStyle w:val="SingleTxtG"/>
        <w:ind w:left="2259" w:hanging="1125"/>
        <w:rPr>
          <w:color w:val="548DD4" w:themeColor="text2" w:themeTint="99"/>
        </w:rPr>
      </w:pPr>
      <w:r w:rsidRPr="005651BB">
        <w:rPr>
          <w:color w:val="548DD4" w:themeColor="text2" w:themeTint="99"/>
        </w:rPr>
        <w:t>2.2.7.2.3.1.2 c)</w:t>
      </w:r>
    </w:p>
    <w:p w14:paraId="6CB1258F" w14:textId="77777777" w:rsidR="0094529E" w:rsidRPr="005651BB" w:rsidRDefault="0094529E" w:rsidP="0094529E">
      <w:pPr>
        <w:pStyle w:val="SingleTxtG"/>
        <w:ind w:left="2259" w:hanging="1125"/>
        <w:rPr>
          <w:color w:val="548DD4" w:themeColor="text2" w:themeTint="99"/>
        </w:rPr>
      </w:pPr>
      <w:r w:rsidRPr="005651BB">
        <w:rPr>
          <w:color w:val="548DD4" w:themeColor="text2" w:themeTint="99"/>
        </w:rPr>
        <w:tab/>
        <w:t xml:space="preserve">Исключить «отвечающие требованиям пункта 2.2.7.2.3.1.3,». Исключить подпункт ii) и изменить нумерацию подпункта iii) на ii). </w:t>
      </w:r>
    </w:p>
    <w:p w14:paraId="62FADA5B" w14:textId="77777777" w:rsidR="0094529E" w:rsidRPr="005651BB" w:rsidRDefault="0094529E" w:rsidP="0094529E">
      <w:pPr>
        <w:pStyle w:val="SingleTxtG"/>
        <w:ind w:left="2259" w:hanging="1125"/>
        <w:rPr>
          <w:color w:val="548DD4" w:themeColor="text2" w:themeTint="99"/>
        </w:rPr>
      </w:pPr>
      <w:r w:rsidRPr="005651BB">
        <w:rPr>
          <w:color w:val="548DD4" w:themeColor="text2" w:themeTint="99"/>
        </w:rPr>
        <w:t>2.2.7.2.3.1.3</w:t>
      </w:r>
      <w:r w:rsidRPr="005651BB">
        <w:rPr>
          <w:color w:val="548DD4" w:themeColor="text2" w:themeTint="99"/>
        </w:rPr>
        <w:tab/>
        <w:t xml:space="preserve">Исключить текст и добавить «2.2.7.2.3.1.3 </w:t>
      </w:r>
      <w:r w:rsidRPr="005651BB">
        <w:rPr>
          <w:color w:val="548DD4" w:themeColor="text2" w:themeTint="99"/>
        </w:rPr>
        <w:tab/>
      </w:r>
      <w:r w:rsidRPr="005651BB">
        <w:rPr>
          <w:i/>
          <w:iCs/>
          <w:color w:val="548DD4" w:themeColor="text2" w:themeTint="99"/>
        </w:rPr>
        <w:t>(Исключен)</w:t>
      </w:r>
      <w:r w:rsidRPr="005651BB">
        <w:rPr>
          <w:color w:val="548DD4" w:themeColor="text2" w:themeTint="99"/>
        </w:rPr>
        <w:t>».</w:t>
      </w:r>
    </w:p>
    <w:p w14:paraId="4C97B531" w14:textId="77777777" w:rsidR="0094529E" w:rsidRPr="005651BB" w:rsidRDefault="0094529E" w:rsidP="0094529E">
      <w:pPr>
        <w:pStyle w:val="SingleTxtG"/>
        <w:ind w:left="2259" w:hanging="1125"/>
        <w:rPr>
          <w:color w:val="548DD4" w:themeColor="text2" w:themeTint="99"/>
        </w:rPr>
      </w:pPr>
      <w:r w:rsidRPr="005651BB">
        <w:rPr>
          <w:color w:val="548DD4" w:themeColor="text2" w:themeTint="99"/>
        </w:rPr>
        <w:t>2.2.7.2.3.2</w:t>
      </w:r>
      <w:r w:rsidRPr="005651BB">
        <w:rPr>
          <w:color w:val="548DD4" w:themeColor="text2" w:themeTint="99"/>
        </w:rPr>
        <w:tab/>
        <w:t>Во вводном предложении перед подпунктом а) заменить «двух» на «трех». Добавить новый подпункт с) следующего содержания:</w:t>
      </w:r>
    </w:p>
    <w:p w14:paraId="730EF45C" w14:textId="77777777" w:rsidR="0094529E" w:rsidRPr="005651BB" w:rsidRDefault="0094529E" w:rsidP="0094529E">
      <w:pPr>
        <w:pStyle w:val="SingleTxtG"/>
        <w:tabs>
          <w:tab w:val="left" w:pos="2835"/>
        </w:tabs>
        <w:ind w:left="2835" w:hanging="576"/>
        <w:rPr>
          <w:color w:val="548DD4" w:themeColor="text2" w:themeTint="99"/>
        </w:rPr>
      </w:pPr>
      <w:r w:rsidRPr="005651BB">
        <w:rPr>
          <w:color w:val="548DD4" w:themeColor="text2" w:themeTint="99"/>
        </w:rPr>
        <w:t>«c)</w:t>
      </w:r>
      <w:r w:rsidRPr="005651BB">
        <w:rPr>
          <w:color w:val="548DD4" w:themeColor="text2" w:themeTint="99"/>
        </w:rPr>
        <w:tab/>
        <w:t xml:space="preserve">SCO-III: крупный твердый объект, который в силу своего размера не может быть транспортирован в упаковке такого типа, которая описана в ВОПОГ, и для которого: </w:t>
      </w:r>
    </w:p>
    <w:p w14:paraId="1FC16C47" w14:textId="77777777" w:rsidR="0094529E" w:rsidRPr="005651BB" w:rsidRDefault="0094529E" w:rsidP="0094529E">
      <w:pPr>
        <w:pStyle w:val="SingleTxtG"/>
        <w:ind w:left="3261" w:hanging="426"/>
        <w:rPr>
          <w:color w:val="548DD4" w:themeColor="text2" w:themeTint="99"/>
        </w:rPr>
      </w:pPr>
      <w:r w:rsidRPr="005651BB">
        <w:rPr>
          <w:color w:val="548DD4" w:themeColor="text2" w:themeTint="99"/>
        </w:rPr>
        <w:t>i)</w:t>
      </w:r>
      <w:r w:rsidRPr="005651BB">
        <w:rPr>
          <w:color w:val="548DD4" w:themeColor="text2" w:themeTint="99"/>
        </w:rPr>
        <w:tab/>
        <w:t>все отверстия закрыты с целью предотвратить выброс радиоактивного материала при условиях, определенных в пункте 4.1.9.2.4 e) ДОПОГ;</w:t>
      </w:r>
    </w:p>
    <w:p w14:paraId="5A63A733" w14:textId="77777777" w:rsidR="0094529E" w:rsidRPr="005651BB" w:rsidRDefault="0094529E" w:rsidP="0094529E">
      <w:pPr>
        <w:pStyle w:val="SingleTxtG"/>
        <w:ind w:left="3261" w:hanging="426"/>
        <w:rPr>
          <w:color w:val="548DD4" w:themeColor="text2" w:themeTint="99"/>
        </w:rPr>
      </w:pPr>
      <w:r w:rsidRPr="005651BB">
        <w:rPr>
          <w:color w:val="548DD4" w:themeColor="text2" w:themeTint="99"/>
        </w:rPr>
        <w:t xml:space="preserve">ii) </w:t>
      </w:r>
      <w:r w:rsidRPr="005651BB">
        <w:rPr>
          <w:color w:val="548DD4" w:themeColor="text2" w:themeTint="99"/>
        </w:rPr>
        <w:tab/>
        <w:t xml:space="preserve">внутренняя часть объекта поддерживается настолько сухой, насколько практически возможно; </w:t>
      </w:r>
    </w:p>
    <w:p w14:paraId="3C122D57" w14:textId="77777777" w:rsidR="0094529E" w:rsidRPr="005651BB" w:rsidRDefault="0094529E" w:rsidP="0094529E">
      <w:pPr>
        <w:pStyle w:val="SingleTxtG"/>
        <w:ind w:left="3261" w:hanging="426"/>
        <w:rPr>
          <w:color w:val="548DD4" w:themeColor="text2" w:themeTint="99"/>
        </w:rPr>
      </w:pPr>
      <w:r w:rsidRPr="005651BB">
        <w:rPr>
          <w:color w:val="548DD4" w:themeColor="text2" w:themeTint="99"/>
        </w:rPr>
        <w:t>iii)</w:t>
      </w:r>
      <w:r w:rsidRPr="005651BB">
        <w:rPr>
          <w:color w:val="548DD4" w:themeColor="text2" w:themeTint="99"/>
        </w:rPr>
        <w:tab/>
        <w:t>нефиксированное загрязнение на внешней поверхности не превышает пределов, установленных в пункте 4.1.9.1.2 ДОПОГ; и</w:t>
      </w:r>
    </w:p>
    <w:p w14:paraId="206225F8" w14:textId="77777777" w:rsidR="0094529E" w:rsidRPr="005651BB" w:rsidRDefault="0094529E" w:rsidP="0094529E">
      <w:pPr>
        <w:pStyle w:val="SingleTxtG"/>
        <w:ind w:left="3261" w:hanging="426"/>
        <w:rPr>
          <w:color w:val="548DD4" w:themeColor="text2" w:themeTint="99"/>
        </w:rPr>
      </w:pPr>
      <w:r w:rsidRPr="005651BB">
        <w:rPr>
          <w:color w:val="548DD4" w:themeColor="text2" w:themeTint="99"/>
        </w:rPr>
        <w:t>iv)</w:t>
      </w:r>
      <w:r w:rsidRPr="005651BB">
        <w:rPr>
          <w:color w:val="548DD4" w:themeColor="text2" w:themeTint="99"/>
        </w:rPr>
        <w:tab/>
        <w:t>нефиксированное загрязнение плюс фиксированное загрязнение на недоступной поверхности, усредненное по площади 300 см</w:t>
      </w:r>
      <w:r w:rsidRPr="005651BB">
        <w:rPr>
          <w:color w:val="548DD4" w:themeColor="text2" w:themeTint="99"/>
          <w:vertAlign w:val="superscript"/>
        </w:rPr>
        <w:t>2</w:t>
      </w:r>
      <w:r w:rsidRPr="005651BB">
        <w:rPr>
          <w:color w:val="548DD4" w:themeColor="text2" w:themeTint="99"/>
        </w:rPr>
        <w:t>, не превышает 8 х 10</w:t>
      </w:r>
      <w:r w:rsidRPr="00923D2B">
        <w:rPr>
          <w:color w:val="548DD4" w:themeColor="text2" w:themeTint="99"/>
          <w:sz w:val="18"/>
          <w:szCs w:val="18"/>
          <w:vertAlign w:val="superscript"/>
        </w:rPr>
        <w:t>5</w:t>
      </w:r>
      <w:r w:rsidRPr="005651BB">
        <w:rPr>
          <w:color w:val="548DD4" w:themeColor="text2" w:themeTint="99"/>
        </w:rPr>
        <w:t xml:space="preserve"> Бк/см</w:t>
      </w:r>
      <w:r w:rsidRPr="005651BB">
        <w:rPr>
          <w:color w:val="548DD4" w:themeColor="text2" w:themeTint="99"/>
          <w:vertAlign w:val="superscript"/>
        </w:rPr>
        <w:t>2</w:t>
      </w:r>
      <w:r w:rsidRPr="005651BB">
        <w:rPr>
          <w:color w:val="548DD4" w:themeColor="text2" w:themeTint="99"/>
        </w:rPr>
        <w:t xml:space="preserve"> для бета- и гамма-излучателей и для альфа-излучателей низкой токсичности или 8 х 10</w:t>
      </w:r>
      <w:r w:rsidRPr="00923D2B">
        <w:rPr>
          <w:color w:val="548DD4" w:themeColor="text2" w:themeTint="99"/>
          <w:sz w:val="18"/>
          <w:szCs w:val="18"/>
          <w:vertAlign w:val="superscript"/>
        </w:rPr>
        <w:t>4</w:t>
      </w:r>
      <w:r w:rsidRPr="005651BB">
        <w:rPr>
          <w:color w:val="548DD4" w:themeColor="text2" w:themeTint="99"/>
        </w:rPr>
        <w:t xml:space="preserve"> Бк/см</w:t>
      </w:r>
      <w:r w:rsidRPr="005651BB">
        <w:rPr>
          <w:color w:val="548DD4" w:themeColor="text2" w:themeTint="99"/>
          <w:vertAlign w:val="superscript"/>
        </w:rPr>
        <w:t>2</w:t>
      </w:r>
      <w:r w:rsidRPr="005651BB">
        <w:rPr>
          <w:color w:val="548DD4" w:themeColor="text2" w:themeTint="99"/>
        </w:rPr>
        <w:t xml:space="preserve"> для всех других</w:t>
      </w:r>
      <w:r w:rsidR="00FB34C3">
        <w:rPr>
          <w:color w:val="548DD4" w:themeColor="text2" w:themeTint="99"/>
        </w:rPr>
        <w:br/>
      </w:r>
      <w:r w:rsidRPr="005651BB">
        <w:rPr>
          <w:color w:val="548DD4" w:themeColor="text2" w:themeTint="99"/>
        </w:rPr>
        <w:t>альфа-излучателей.».</w:t>
      </w:r>
    </w:p>
    <w:p w14:paraId="705759E2" w14:textId="77777777" w:rsidR="0094529E" w:rsidRPr="005651BB" w:rsidRDefault="0094529E" w:rsidP="0094529E">
      <w:pPr>
        <w:pStyle w:val="SingleTxtG"/>
        <w:ind w:left="2259" w:hanging="1125"/>
        <w:rPr>
          <w:color w:val="548DD4" w:themeColor="text2" w:themeTint="99"/>
        </w:rPr>
      </w:pPr>
      <w:r w:rsidRPr="005651BB">
        <w:rPr>
          <w:color w:val="548DD4" w:themeColor="text2" w:themeTint="99"/>
        </w:rPr>
        <w:t>2.2.7.2.3.3.5 b)</w:t>
      </w:r>
    </w:p>
    <w:p w14:paraId="6220152E" w14:textId="77777777" w:rsidR="0094529E" w:rsidRPr="005651BB" w:rsidRDefault="0094529E" w:rsidP="0094529E">
      <w:pPr>
        <w:pStyle w:val="SingleTxtG"/>
        <w:ind w:left="2259" w:hanging="1125"/>
        <w:rPr>
          <w:color w:val="548DD4" w:themeColor="text2" w:themeTint="99"/>
        </w:rPr>
      </w:pPr>
      <w:r w:rsidRPr="005651BB">
        <w:rPr>
          <w:color w:val="548DD4" w:themeColor="text2" w:themeTint="99"/>
        </w:rPr>
        <w:tab/>
        <w:t>Данная поправка не касается текста на русском языке.</w:t>
      </w:r>
    </w:p>
    <w:p w14:paraId="03D97D13" w14:textId="77777777" w:rsidR="0094529E" w:rsidRPr="005651BB" w:rsidRDefault="0094529E" w:rsidP="0094529E">
      <w:pPr>
        <w:pStyle w:val="SingleTxtG"/>
        <w:ind w:left="2259" w:hanging="1125"/>
        <w:rPr>
          <w:color w:val="548DD4" w:themeColor="text2" w:themeTint="99"/>
        </w:rPr>
      </w:pPr>
      <w:r w:rsidRPr="005651BB">
        <w:rPr>
          <w:color w:val="548DD4" w:themeColor="text2" w:themeTint="99"/>
        </w:rPr>
        <w:t>2.2.7.2.3.3.5 c)</w:t>
      </w:r>
    </w:p>
    <w:p w14:paraId="49A002F1" w14:textId="77777777" w:rsidR="0094529E" w:rsidRPr="005651BB" w:rsidRDefault="0094529E" w:rsidP="0094529E">
      <w:pPr>
        <w:pStyle w:val="SingleTxtG"/>
        <w:ind w:left="2259" w:hanging="1125"/>
        <w:rPr>
          <w:color w:val="548DD4" w:themeColor="text2" w:themeTint="99"/>
        </w:rPr>
      </w:pPr>
      <w:r w:rsidRPr="005651BB">
        <w:rPr>
          <w:color w:val="548DD4" w:themeColor="text2" w:themeTint="99"/>
        </w:rPr>
        <w:tab/>
        <w:t>Данная поправка не касается текста на русском языке.</w:t>
      </w:r>
    </w:p>
    <w:p w14:paraId="1A9DA481" w14:textId="77777777" w:rsidR="0094529E" w:rsidRPr="005651BB" w:rsidRDefault="0094529E" w:rsidP="0094529E">
      <w:pPr>
        <w:pStyle w:val="SingleTxtG"/>
        <w:ind w:left="2259" w:hanging="1125"/>
        <w:rPr>
          <w:color w:val="548DD4" w:themeColor="text2" w:themeTint="99"/>
        </w:rPr>
      </w:pPr>
      <w:r w:rsidRPr="005651BB">
        <w:rPr>
          <w:color w:val="548DD4" w:themeColor="text2" w:themeTint="99"/>
        </w:rPr>
        <w:t>2.2.7.2.3.3.7</w:t>
      </w:r>
      <w:r w:rsidRPr="005651BB">
        <w:rPr>
          <w:color w:val="548DD4" w:themeColor="text2" w:themeTint="99"/>
        </w:rPr>
        <w:tab/>
        <w:t>В подпункте b) заменить «вода с образцом нагревается» на «вода и образец нагреваются».</w:t>
      </w:r>
      <w:r>
        <w:rPr>
          <w:color w:val="548DD4" w:themeColor="text2" w:themeTint="99"/>
        </w:rPr>
        <w:t xml:space="preserve"> </w:t>
      </w:r>
      <w:r w:rsidRPr="005651BB">
        <w:rPr>
          <w:color w:val="548DD4" w:themeColor="text2" w:themeTint="99"/>
        </w:rPr>
        <w:t>В подпункте е) заменить «вода с образцом нагревается» на «вода и образец нагреваются».</w:t>
      </w:r>
    </w:p>
    <w:p w14:paraId="2CBCB13F" w14:textId="77777777" w:rsidR="0094529E" w:rsidRPr="005651BB" w:rsidRDefault="0094529E" w:rsidP="0094529E">
      <w:pPr>
        <w:pStyle w:val="SingleTxtG"/>
        <w:ind w:left="2259" w:hanging="1125"/>
        <w:rPr>
          <w:color w:val="548DD4" w:themeColor="text2" w:themeTint="99"/>
        </w:rPr>
      </w:pPr>
      <w:r w:rsidRPr="005651BB">
        <w:rPr>
          <w:color w:val="548DD4" w:themeColor="text2" w:themeTint="99"/>
        </w:rPr>
        <w:t>2.2.7.2.3.3.8 а) ii)</w:t>
      </w:r>
    </w:p>
    <w:p w14:paraId="5DE88332" w14:textId="77777777" w:rsidR="0094529E" w:rsidRPr="005651BB" w:rsidRDefault="0094529E" w:rsidP="0094529E">
      <w:pPr>
        <w:pStyle w:val="SingleTxtG"/>
        <w:ind w:left="2259" w:hanging="1125"/>
        <w:rPr>
          <w:color w:val="548DD4" w:themeColor="text2" w:themeTint="99"/>
        </w:rPr>
      </w:pPr>
      <w:r w:rsidRPr="005651BB">
        <w:rPr>
          <w:color w:val="548DD4" w:themeColor="text2" w:themeTint="99"/>
        </w:rPr>
        <w:tab/>
        <w:t>Заменить «нагреваются» на «затем нагреваются».</w:t>
      </w:r>
    </w:p>
    <w:p w14:paraId="3BFDEFAE" w14:textId="77777777" w:rsidR="0094529E" w:rsidRPr="00CB01A6" w:rsidRDefault="0094529E" w:rsidP="0094529E">
      <w:pPr>
        <w:pStyle w:val="SingleTxtG"/>
        <w:ind w:left="2259" w:hanging="1125"/>
        <w:rPr>
          <w:color w:val="548DD4" w:themeColor="text2" w:themeTint="99"/>
        </w:rPr>
      </w:pPr>
      <w:r w:rsidRPr="005651BB">
        <w:rPr>
          <w:color w:val="548DD4" w:themeColor="text2" w:themeTint="99"/>
        </w:rPr>
        <w:t>2.2.7.2.3.4.1 a)</w:t>
      </w:r>
    </w:p>
    <w:p w14:paraId="17E0A9E0" w14:textId="77777777" w:rsidR="0094529E" w:rsidRPr="005651BB" w:rsidRDefault="0094529E" w:rsidP="0094529E">
      <w:pPr>
        <w:pStyle w:val="SingleTxtG"/>
        <w:ind w:left="2259" w:hanging="1125"/>
        <w:rPr>
          <w:color w:val="548DD4" w:themeColor="text2" w:themeTint="99"/>
        </w:rPr>
      </w:pPr>
      <w:r>
        <w:tab/>
      </w:r>
      <w:r w:rsidRPr="005651BB">
        <w:rPr>
          <w:color w:val="548DD4" w:themeColor="text2" w:themeTint="99"/>
        </w:rPr>
        <w:t>Заменить «уровень излучения» на «мощность дозы».</w:t>
      </w:r>
    </w:p>
    <w:p w14:paraId="20E1AAAD" w14:textId="77777777" w:rsidR="0094529E" w:rsidRPr="005651BB" w:rsidRDefault="0094529E" w:rsidP="00FB34C3">
      <w:pPr>
        <w:pStyle w:val="SingleTxtG"/>
        <w:pageBreakBefore/>
        <w:ind w:left="2257" w:hanging="1123"/>
        <w:rPr>
          <w:color w:val="548DD4" w:themeColor="text2" w:themeTint="99"/>
        </w:rPr>
      </w:pPr>
      <w:r w:rsidRPr="005651BB">
        <w:rPr>
          <w:color w:val="548DD4" w:themeColor="text2" w:themeTint="99"/>
        </w:rPr>
        <w:lastRenderedPageBreak/>
        <w:t>2.2.7.2.3.5 e)</w:t>
      </w:r>
    </w:p>
    <w:p w14:paraId="0C5D8073" w14:textId="77777777" w:rsidR="0094529E" w:rsidRPr="005651BB" w:rsidRDefault="0094529E" w:rsidP="0094529E">
      <w:pPr>
        <w:pStyle w:val="SingleTxtG"/>
        <w:ind w:left="2259" w:hanging="1125"/>
        <w:rPr>
          <w:color w:val="548DD4" w:themeColor="text2" w:themeTint="99"/>
        </w:rPr>
      </w:pPr>
      <w:r w:rsidRPr="005651BB">
        <w:rPr>
          <w:color w:val="548DD4" w:themeColor="text2" w:themeTint="99"/>
        </w:rPr>
        <w:tab/>
        <w:t>Заменить «подлежащие ограничению в отношении груза, предусматриваемому в пункте» на «при соблюдении требований пункта».</w:t>
      </w:r>
    </w:p>
    <w:p w14:paraId="7A1567D5" w14:textId="77777777" w:rsidR="0094529E" w:rsidRPr="005651BB" w:rsidRDefault="0094529E" w:rsidP="0094529E">
      <w:pPr>
        <w:pStyle w:val="SingleTxtG"/>
        <w:ind w:left="2259" w:hanging="1125"/>
        <w:rPr>
          <w:color w:val="548DD4" w:themeColor="text2" w:themeTint="99"/>
        </w:rPr>
      </w:pPr>
      <w:r>
        <w:rPr>
          <w:color w:val="548DD4" w:themeColor="text2" w:themeTint="99"/>
        </w:rPr>
        <w:t>2.2.7.2.3.6</w:t>
      </w:r>
      <w:r>
        <w:rPr>
          <w:color w:val="548DD4" w:themeColor="text2" w:themeTint="99"/>
        </w:rPr>
        <w:tab/>
      </w:r>
      <w:r w:rsidRPr="005651BB">
        <w:rPr>
          <w:color w:val="548DD4" w:themeColor="text2" w:themeTint="99"/>
        </w:rPr>
        <w:t>Данная поправка не касается текста на русском языке.</w:t>
      </w:r>
    </w:p>
    <w:p w14:paraId="223D4F17" w14:textId="77777777" w:rsidR="0094529E" w:rsidRPr="005651BB" w:rsidRDefault="0094529E" w:rsidP="0094529E">
      <w:pPr>
        <w:pStyle w:val="SingleTxtG"/>
        <w:spacing w:before="120"/>
        <w:ind w:left="2257" w:hanging="1123"/>
        <w:rPr>
          <w:color w:val="548DD4" w:themeColor="text2" w:themeTint="99"/>
        </w:rPr>
      </w:pPr>
      <w:r w:rsidRPr="005651BB">
        <w:rPr>
          <w:color w:val="548DD4" w:themeColor="text2" w:themeTint="99"/>
        </w:rPr>
        <w:t>2.2.7.2.4.1.2</w:t>
      </w:r>
      <w:r w:rsidRPr="005651BB">
        <w:rPr>
          <w:color w:val="548DD4" w:themeColor="text2" w:themeTint="99"/>
        </w:rPr>
        <w:tab/>
        <w:t>Заменить «уровень излучения» на «мощность дозы».</w:t>
      </w:r>
    </w:p>
    <w:p w14:paraId="250FF0CF" w14:textId="77777777" w:rsidR="0094529E" w:rsidRPr="005651BB" w:rsidRDefault="0094529E" w:rsidP="0094529E">
      <w:pPr>
        <w:pStyle w:val="SingleTxtG"/>
        <w:spacing w:before="120"/>
        <w:ind w:left="2257" w:hanging="1123"/>
        <w:rPr>
          <w:color w:val="548DD4" w:themeColor="text2" w:themeTint="99"/>
        </w:rPr>
      </w:pPr>
      <w:r w:rsidRPr="005651BB">
        <w:rPr>
          <w:color w:val="548DD4" w:themeColor="text2" w:themeTint="99"/>
        </w:rPr>
        <w:t>2.2.7.2.4.1.3 a)</w:t>
      </w:r>
    </w:p>
    <w:p w14:paraId="6F960BAA" w14:textId="77777777" w:rsidR="0094529E" w:rsidRPr="005651BB" w:rsidRDefault="0094529E" w:rsidP="0094529E">
      <w:pPr>
        <w:pStyle w:val="SingleTxtG"/>
        <w:spacing w:before="120"/>
        <w:ind w:left="2257" w:hanging="1123"/>
        <w:rPr>
          <w:color w:val="548DD4" w:themeColor="text2" w:themeTint="99"/>
        </w:rPr>
      </w:pPr>
      <w:r w:rsidRPr="005651BB">
        <w:rPr>
          <w:color w:val="548DD4" w:themeColor="text2" w:themeTint="99"/>
        </w:rPr>
        <w:tab/>
        <w:t>Заменить «уровень излучения» на «мощность дозы».</w:t>
      </w:r>
    </w:p>
    <w:p w14:paraId="6A4A6A1F" w14:textId="77777777" w:rsidR="0094529E" w:rsidRPr="005651BB" w:rsidRDefault="0094529E" w:rsidP="0094529E">
      <w:pPr>
        <w:pStyle w:val="SingleTxtG"/>
        <w:ind w:left="2259" w:hanging="1125"/>
        <w:rPr>
          <w:i/>
          <w:color w:val="548DD4" w:themeColor="text2" w:themeTint="99"/>
        </w:rPr>
      </w:pPr>
      <w:r w:rsidRPr="005651BB">
        <w:rPr>
          <w:color w:val="548DD4" w:themeColor="text2" w:themeTint="99"/>
        </w:rPr>
        <w:t>2.2.7.2.4.1.3</w:t>
      </w:r>
      <w:r w:rsidRPr="005651BB">
        <w:rPr>
          <w:color w:val="548DD4" w:themeColor="text2" w:themeTint="99"/>
        </w:rPr>
        <w:tab/>
        <w:t>В конце подпункта с) исключить «и». В конце подпункта d) заменить точку на точку с запятой. Добавить дополнительные подпункты е) и f) следующего содержания:</w:t>
      </w:r>
    </w:p>
    <w:p w14:paraId="43D620B8" w14:textId="77777777" w:rsidR="0094529E" w:rsidRPr="005651BB" w:rsidRDefault="0094529E" w:rsidP="0094529E">
      <w:pPr>
        <w:pStyle w:val="SingleTxtG"/>
        <w:ind w:left="2835" w:hanging="576"/>
        <w:rPr>
          <w:color w:val="548DD4" w:themeColor="text2" w:themeTint="99"/>
        </w:rPr>
      </w:pPr>
      <w:r w:rsidRPr="005651BB">
        <w:rPr>
          <w:color w:val="548DD4" w:themeColor="text2" w:themeTint="99"/>
        </w:rPr>
        <w:t>«e)</w:t>
      </w:r>
      <w:r w:rsidRPr="005651BB">
        <w:rPr>
          <w:color w:val="548DD4" w:themeColor="text2" w:themeTint="99"/>
        </w:rPr>
        <w:tab/>
      </w:r>
      <w:r w:rsidRPr="005651BB">
        <w:rPr>
          <w:i/>
          <w:iCs/>
          <w:color w:val="548DD4" w:themeColor="text2" w:themeTint="99"/>
        </w:rPr>
        <w:t>(Зарезервирован)</w:t>
      </w:r>
      <w:r w:rsidRPr="005651BB">
        <w:rPr>
          <w:color w:val="548DD4" w:themeColor="text2" w:themeTint="99"/>
        </w:rPr>
        <w:t>;</w:t>
      </w:r>
    </w:p>
    <w:p w14:paraId="08B21D8C" w14:textId="77777777" w:rsidR="0094529E" w:rsidRPr="005651BB" w:rsidRDefault="0094529E" w:rsidP="0094529E">
      <w:pPr>
        <w:pStyle w:val="SingleTxtG"/>
        <w:ind w:left="2835" w:hanging="576"/>
        <w:rPr>
          <w:color w:val="548DD4" w:themeColor="text2" w:themeTint="99"/>
        </w:rPr>
      </w:pPr>
      <w:r w:rsidRPr="005651BB">
        <w:rPr>
          <w:color w:val="548DD4" w:themeColor="text2" w:themeTint="99"/>
        </w:rPr>
        <w:t>f)</w:t>
      </w:r>
      <w:r w:rsidRPr="005651BB">
        <w:rPr>
          <w:color w:val="548DD4" w:themeColor="text2" w:themeTint="99"/>
        </w:rPr>
        <w:tab/>
        <w:t>если упаковка содержит делящийся материал, применяется одно из положений подпунктов a)–f) пункта 2.2.7.2.3.5.».</w:t>
      </w:r>
    </w:p>
    <w:p w14:paraId="34242A26" w14:textId="77777777" w:rsidR="0094529E" w:rsidRPr="005651BB" w:rsidRDefault="0094529E" w:rsidP="0094529E">
      <w:pPr>
        <w:pStyle w:val="SingleTxtG"/>
        <w:ind w:left="2259" w:hanging="1125"/>
        <w:rPr>
          <w:color w:val="548DD4" w:themeColor="text2" w:themeTint="99"/>
        </w:rPr>
      </w:pPr>
      <w:r w:rsidRPr="005651BB">
        <w:rPr>
          <w:color w:val="548DD4" w:themeColor="text2" w:themeTint="99"/>
        </w:rPr>
        <w:t>2.2.7.2.4.1.4</w:t>
      </w:r>
      <w:r w:rsidRPr="005651BB">
        <w:rPr>
          <w:color w:val="548DD4" w:themeColor="text2" w:themeTint="99"/>
        </w:rPr>
        <w:tab/>
        <w:t>В конце подпункта а) исключить «и». В конце существующего подпункта b) ii) заменить «.» на «; и</w:t>
      </w:r>
      <w:r>
        <w:rPr>
          <w:color w:val="548DD4" w:themeColor="text2" w:themeTint="99"/>
        </w:rPr>
        <w:t>»</w:t>
      </w:r>
      <w:r w:rsidRPr="005651BB">
        <w:rPr>
          <w:color w:val="548DD4" w:themeColor="text2" w:themeTint="99"/>
        </w:rPr>
        <w:t>. Включить дополнительный подпункт c):</w:t>
      </w:r>
    </w:p>
    <w:p w14:paraId="6A71C6AC" w14:textId="77777777" w:rsidR="0094529E" w:rsidRPr="005651BB" w:rsidRDefault="0094529E" w:rsidP="0094529E">
      <w:pPr>
        <w:pStyle w:val="SingleTxtG"/>
        <w:ind w:left="2835" w:hanging="576"/>
        <w:rPr>
          <w:color w:val="548DD4" w:themeColor="text2" w:themeTint="99"/>
        </w:rPr>
      </w:pPr>
      <w:r w:rsidRPr="005651BB">
        <w:rPr>
          <w:color w:val="548DD4" w:themeColor="text2" w:themeTint="99"/>
        </w:rPr>
        <w:t>«c)</w:t>
      </w:r>
      <w:r w:rsidRPr="005651BB">
        <w:rPr>
          <w:color w:val="548DD4" w:themeColor="text2" w:themeTint="99"/>
        </w:rPr>
        <w:tab/>
        <w:t>если упаковка содержит делящийся материал, применяется одно из положений подпунктов a)–f) пункта 2.2.7.2.3.5.».</w:t>
      </w:r>
    </w:p>
    <w:p w14:paraId="29DFB0A4" w14:textId="77777777" w:rsidR="0094529E" w:rsidRPr="00CB01A6" w:rsidRDefault="0094529E" w:rsidP="0094529E">
      <w:pPr>
        <w:pStyle w:val="SingleTxtG"/>
        <w:ind w:left="2259" w:hanging="1125"/>
        <w:rPr>
          <w:color w:val="548DD4" w:themeColor="text2" w:themeTint="99"/>
        </w:rPr>
      </w:pPr>
      <w:r w:rsidRPr="00CB01A6">
        <w:rPr>
          <w:color w:val="548DD4" w:themeColor="text2" w:themeTint="99"/>
        </w:rPr>
        <w:t>2.2.7.2.4.1.7</w:t>
      </w:r>
      <w:r w:rsidRPr="00CB01A6">
        <w:rPr>
          <w:color w:val="548DD4" w:themeColor="text2" w:themeTint="99"/>
        </w:rPr>
        <w:tab/>
        <w:t>В конце подпункта с) ii) исключить «и».</w:t>
      </w:r>
      <w:r>
        <w:rPr>
          <w:color w:val="548DD4" w:themeColor="text2" w:themeTint="99"/>
        </w:rPr>
        <w:t xml:space="preserve"> </w:t>
      </w:r>
      <w:r w:rsidRPr="00CB01A6">
        <w:rPr>
          <w:color w:val="548DD4" w:themeColor="text2" w:themeTint="99"/>
        </w:rPr>
        <w:t>В конце подпункта d) заменить «.» на «; и». Включить дополнительный подпункт e):</w:t>
      </w:r>
    </w:p>
    <w:p w14:paraId="05885C99" w14:textId="77777777" w:rsidR="0094529E" w:rsidRPr="00CB01A6" w:rsidRDefault="0094529E" w:rsidP="0094529E">
      <w:pPr>
        <w:pStyle w:val="SingleTxtG"/>
        <w:ind w:left="2835" w:hanging="576"/>
        <w:rPr>
          <w:color w:val="548DD4" w:themeColor="text2" w:themeTint="99"/>
        </w:rPr>
      </w:pPr>
      <w:r w:rsidRPr="00CB01A6">
        <w:rPr>
          <w:color w:val="548DD4" w:themeColor="text2" w:themeTint="99"/>
        </w:rPr>
        <w:t>«e)</w:t>
      </w:r>
      <w:r w:rsidRPr="00CB01A6">
        <w:rPr>
          <w:color w:val="548DD4" w:themeColor="text2" w:themeTint="99"/>
        </w:rPr>
        <w:tab/>
        <w:t>если упаковка содержала делящийся материал, применяется одно из положений подпунктов a)–f) пункта 2.2.7.2.3.5 или одно из положений об освобождении в пункте 2.2.7.1.3.».</w:t>
      </w:r>
    </w:p>
    <w:p w14:paraId="5B5504F7" w14:textId="77777777" w:rsidR="0094529E" w:rsidRPr="00CB01A6" w:rsidRDefault="0094529E" w:rsidP="0094529E">
      <w:pPr>
        <w:pStyle w:val="SingleTxtG"/>
        <w:ind w:left="2259" w:hanging="1125"/>
        <w:rPr>
          <w:color w:val="548DD4" w:themeColor="text2" w:themeTint="99"/>
        </w:rPr>
      </w:pPr>
      <w:r w:rsidRPr="00CB01A6">
        <w:rPr>
          <w:color w:val="548DD4" w:themeColor="text2" w:themeTint="99"/>
        </w:rPr>
        <w:t>2.2.8.1.1</w:t>
      </w:r>
      <w:r w:rsidRPr="00CB01A6">
        <w:rPr>
          <w:color w:val="548DD4" w:themeColor="text2" w:themeTint="99"/>
        </w:rPr>
        <w:tab/>
        <w:t>Данная поправка к тексту на французском языке не касается текста на русском языке.</w:t>
      </w:r>
    </w:p>
    <w:p w14:paraId="67AC5816" w14:textId="77777777" w:rsidR="0094529E" w:rsidRPr="00CB01A6" w:rsidRDefault="0094529E" w:rsidP="0094529E">
      <w:pPr>
        <w:pStyle w:val="SingleTxtG"/>
        <w:ind w:left="2259" w:hanging="1125"/>
        <w:rPr>
          <w:color w:val="548DD4" w:themeColor="text2" w:themeTint="99"/>
        </w:rPr>
      </w:pPr>
      <w:r w:rsidRPr="00CB01A6">
        <w:rPr>
          <w:color w:val="548DD4" w:themeColor="text2" w:themeTint="99"/>
        </w:rPr>
        <w:t>2.2.8.1.5.2</w:t>
      </w:r>
      <w:r w:rsidRPr="00CB01A6">
        <w:rPr>
          <w:color w:val="548DD4" w:themeColor="text2" w:themeTint="99"/>
        </w:rPr>
        <w:tab/>
        <w:t>Во втором предложении заменить «назначение группы упаковки должно» на «классификация должна» и заменить «Руководящим принципом испытаний ОЭСР 404</w:t>
      </w:r>
      <w:r w:rsidRPr="00CB01A6">
        <w:rPr>
          <w:color w:val="548DD4" w:themeColor="text2" w:themeTint="99"/>
          <w:vertAlign w:val="superscript"/>
        </w:rPr>
        <w:t xml:space="preserve">5 </w:t>
      </w:r>
      <w:r w:rsidRPr="00CB01A6">
        <w:rPr>
          <w:color w:val="548DD4" w:themeColor="text2" w:themeTint="99"/>
        </w:rPr>
        <w:t>или 435</w:t>
      </w:r>
      <w:r w:rsidRPr="00CB01A6">
        <w:rPr>
          <w:color w:val="548DD4" w:themeColor="text2" w:themeTint="99"/>
          <w:vertAlign w:val="superscript"/>
        </w:rPr>
        <w:t>6</w:t>
      </w:r>
      <w:r w:rsidRPr="00CB01A6">
        <w:rPr>
          <w:color w:val="548DD4" w:themeColor="text2" w:themeTint="99"/>
        </w:rPr>
        <w:t>» на «Руководящими принципами испытаний ОЭСР</w:t>
      </w:r>
      <w:r w:rsidRPr="00CB01A6">
        <w:rPr>
          <w:color w:val="548DD4" w:themeColor="text2" w:themeTint="99"/>
          <w:vertAlign w:val="superscript"/>
        </w:rPr>
        <w:t>5, 6, 7, 8</w:t>
      </w:r>
      <w:r w:rsidRPr="00CB01A6">
        <w:rPr>
          <w:color w:val="548DD4" w:themeColor="text2" w:themeTint="99"/>
        </w:rPr>
        <w:t>».</w:t>
      </w:r>
    </w:p>
    <w:p w14:paraId="59BC3475" w14:textId="77777777" w:rsidR="0094529E" w:rsidRPr="00CB01A6" w:rsidRDefault="0094529E" w:rsidP="0094529E">
      <w:pPr>
        <w:pStyle w:val="SingleTxtG"/>
        <w:ind w:left="2259"/>
        <w:rPr>
          <w:color w:val="548DD4" w:themeColor="text2" w:themeTint="99"/>
        </w:rPr>
      </w:pPr>
      <w:r w:rsidRPr="00CB01A6">
        <w:rPr>
          <w:color w:val="548DD4" w:themeColor="text2" w:themeTint="99"/>
        </w:rPr>
        <w:t>В третьем предложении заменить «Руководящим принципом испытаний ОЭСР 430</w:t>
      </w:r>
      <w:r w:rsidRPr="00CB01A6">
        <w:rPr>
          <w:color w:val="548DD4" w:themeColor="text2" w:themeTint="99"/>
          <w:vertAlign w:val="superscript"/>
        </w:rPr>
        <w:t>7</w:t>
      </w:r>
      <w:r w:rsidRPr="00CB01A6">
        <w:rPr>
          <w:color w:val="548DD4" w:themeColor="text2" w:themeTint="99"/>
        </w:rPr>
        <w:t xml:space="preserve"> или 431</w:t>
      </w:r>
      <w:r w:rsidRPr="00CB01A6">
        <w:rPr>
          <w:color w:val="548DD4" w:themeColor="text2" w:themeTint="99"/>
          <w:vertAlign w:val="superscript"/>
        </w:rPr>
        <w:t>8</w:t>
      </w:r>
      <w:r w:rsidRPr="00CB01A6">
        <w:rPr>
          <w:color w:val="548DD4" w:themeColor="text2" w:themeTint="99"/>
        </w:rPr>
        <w:t>» на «Руководящими принципами испытаний</w:t>
      </w:r>
      <w:r w:rsidR="00FB34C3">
        <w:rPr>
          <w:color w:val="548DD4" w:themeColor="text2" w:themeTint="99"/>
        </w:rPr>
        <w:br/>
      </w:r>
      <w:r w:rsidRPr="00CB01A6">
        <w:rPr>
          <w:color w:val="548DD4" w:themeColor="text2" w:themeTint="99"/>
        </w:rPr>
        <w:t>ОЭСР</w:t>
      </w:r>
      <w:r w:rsidRPr="00CB01A6">
        <w:rPr>
          <w:color w:val="548DD4" w:themeColor="text2" w:themeTint="99"/>
          <w:vertAlign w:val="superscript"/>
        </w:rPr>
        <w:t>5, 6, 7, 8</w:t>
      </w:r>
      <w:r w:rsidRPr="00CB01A6">
        <w:rPr>
          <w:color w:val="548DD4" w:themeColor="text2" w:themeTint="99"/>
        </w:rPr>
        <w:t>».</w:t>
      </w:r>
    </w:p>
    <w:p w14:paraId="24355EFF" w14:textId="77777777" w:rsidR="0094529E" w:rsidRPr="00CB01A6" w:rsidRDefault="0094529E" w:rsidP="0094529E">
      <w:pPr>
        <w:pStyle w:val="SingleTxtG"/>
        <w:ind w:left="2259" w:hanging="1125"/>
        <w:rPr>
          <w:color w:val="548DD4" w:themeColor="text2" w:themeTint="99"/>
        </w:rPr>
      </w:pPr>
      <w:r w:rsidRPr="00CB01A6">
        <w:rPr>
          <w:color w:val="548DD4" w:themeColor="text2" w:themeTint="99"/>
        </w:rPr>
        <w:tab/>
        <w:t>Исключить существующую сноску 8 и изменить нумерацию существующей сноски 7 на 8. В перенумерованной сноске добавить «</w:t>
      </w:r>
      <w:r w:rsidRPr="00CB01A6">
        <w:rPr>
          <w:i/>
          <w:iCs/>
          <w:color w:val="548DD4" w:themeColor="text2" w:themeTint="99"/>
        </w:rPr>
        <w:t>Method</w:t>
      </w:r>
      <w:r w:rsidRPr="00CB01A6">
        <w:rPr>
          <w:color w:val="548DD4" w:themeColor="text2" w:themeTint="99"/>
        </w:rPr>
        <w:t>» между «</w:t>
      </w:r>
      <w:r w:rsidRPr="00CB01A6">
        <w:rPr>
          <w:i/>
          <w:iCs/>
          <w:color w:val="548DD4" w:themeColor="text2" w:themeTint="99"/>
        </w:rPr>
        <w:t>Test</w:t>
      </w:r>
      <w:r w:rsidRPr="00CB01A6">
        <w:rPr>
          <w:color w:val="548DD4" w:themeColor="text2" w:themeTint="99"/>
        </w:rPr>
        <w:t>» и «</w:t>
      </w:r>
      <w:r w:rsidRPr="00CB01A6">
        <w:rPr>
          <w:i/>
          <w:iCs/>
          <w:color w:val="548DD4" w:themeColor="text2" w:themeTint="99"/>
        </w:rPr>
        <w:t>(TER)</w:t>
      </w:r>
      <w:r w:rsidRPr="00CB01A6">
        <w:rPr>
          <w:color w:val="548DD4" w:themeColor="text2" w:themeTint="99"/>
        </w:rPr>
        <w:t>». Включить новую сноску 7 следующего содержания: «</w:t>
      </w:r>
      <w:r w:rsidRPr="00CB01A6">
        <w:rPr>
          <w:color w:val="548DD4" w:themeColor="text2" w:themeTint="99"/>
          <w:vertAlign w:val="superscript"/>
        </w:rPr>
        <w:t>7</w:t>
      </w:r>
      <w:r w:rsidRPr="00CB01A6">
        <w:rPr>
          <w:color w:val="548DD4" w:themeColor="text2" w:themeTint="99"/>
        </w:rPr>
        <w:t xml:space="preserve"> </w:t>
      </w:r>
      <w:r w:rsidRPr="00CB01A6">
        <w:rPr>
          <w:i/>
          <w:iCs/>
          <w:color w:val="548DD4" w:themeColor="text2" w:themeTint="99"/>
        </w:rPr>
        <w:t>OECD Guideline for the testing of chemicals No. 431 "In Vitro Skin Corrosion: reconstructed human epidermis (RHE) test method", 2016.</w:t>
      </w:r>
      <w:r w:rsidRPr="00CB01A6">
        <w:rPr>
          <w:color w:val="548DD4" w:themeColor="text2" w:themeTint="99"/>
        </w:rPr>
        <w:t>».</w:t>
      </w:r>
    </w:p>
    <w:p w14:paraId="2E8A2518" w14:textId="77777777" w:rsidR="0094529E" w:rsidRPr="00CB01A6" w:rsidRDefault="0094529E" w:rsidP="0094529E">
      <w:pPr>
        <w:pStyle w:val="SingleTxtG"/>
        <w:ind w:left="2259" w:hanging="1125"/>
        <w:rPr>
          <w:color w:val="548DD4" w:themeColor="text2" w:themeTint="99"/>
        </w:rPr>
      </w:pPr>
      <w:r w:rsidRPr="00CB01A6">
        <w:rPr>
          <w:color w:val="548DD4" w:themeColor="text2" w:themeTint="99"/>
        </w:rPr>
        <w:tab/>
        <w:t>В конце пункта добавить новое предложение следующего содержания: «Если результаты испытания in vitro указывают на то, что вещество или смесь являются коррозионными и не относятся к группе упаковки I, при этом метод испытания не допускает проведения различия между группами упаковки II и III, то данное вещество или смесь рассматриваются как относящиеся к группе упаковки II.».</w:t>
      </w:r>
    </w:p>
    <w:p w14:paraId="04BDD600" w14:textId="77777777" w:rsidR="0094529E" w:rsidRPr="00CB01A6" w:rsidRDefault="0094529E" w:rsidP="0094529E">
      <w:pPr>
        <w:pStyle w:val="SingleTxtG"/>
        <w:ind w:left="2259" w:hanging="1125"/>
        <w:rPr>
          <w:color w:val="548DD4" w:themeColor="text2" w:themeTint="99"/>
        </w:rPr>
      </w:pPr>
      <w:r w:rsidRPr="00CB01A6">
        <w:rPr>
          <w:color w:val="548DD4" w:themeColor="text2" w:themeTint="99"/>
        </w:rPr>
        <w:t>2.2.8.1.6.3.3</w:t>
      </w:r>
      <w:r w:rsidRPr="00CB01A6">
        <w:rPr>
          <w:color w:val="548DD4" w:themeColor="text2" w:themeTint="99"/>
        </w:rPr>
        <w:tab/>
        <w:t>В конце добавить новое предложение следующего содержания: «Для</w:t>
      </w:r>
      <w:r w:rsidR="00FB34C3">
        <w:rPr>
          <w:color w:val="548DD4" w:themeColor="text2" w:themeTint="99"/>
          <w:lang w:val="en-US"/>
        </w:rPr>
        <w:t> </w:t>
      </w:r>
      <w:r w:rsidRPr="00CB01A6">
        <w:rPr>
          <w:color w:val="548DD4" w:themeColor="text2" w:themeTint="99"/>
        </w:rPr>
        <w:t>этого метода расчета применяются базовые пределы концентрации, когда на первом этапе для оценки веществ группы упаковки I используется значение 1%, а на других соответствующих этапах – значение 5%.».</w:t>
      </w:r>
    </w:p>
    <w:p w14:paraId="01C76E08" w14:textId="77777777" w:rsidR="0094529E" w:rsidRPr="00CB01A6" w:rsidRDefault="0094529E" w:rsidP="0094529E">
      <w:pPr>
        <w:pStyle w:val="SingleTxtG"/>
        <w:rPr>
          <w:color w:val="548DD4" w:themeColor="text2" w:themeTint="99"/>
        </w:rPr>
      </w:pPr>
      <w:r w:rsidRPr="00CB01A6">
        <w:rPr>
          <w:color w:val="548DD4" w:themeColor="text2" w:themeTint="99"/>
        </w:rPr>
        <w:t>2.2.8.1.6.3.4</w:t>
      </w:r>
      <w:r w:rsidRPr="00CB01A6">
        <w:rPr>
          <w:color w:val="548DD4" w:themeColor="text2" w:themeTint="99"/>
        </w:rPr>
        <w:tab/>
        <w:t>Исключить последнее предложение.</w:t>
      </w:r>
    </w:p>
    <w:p w14:paraId="5AD4ECF1" w14:textId="77777777" w:rsidR="0094529E" w:rsidRPr="00CB01A6" w:rsidRDefault="0094529E" w:rsidP="00FB34C3">
      <w:pPr>
        <w:pStyle w:val="SingleTxtG"/>
        <w:ind w:left="3402" w:hanging="2268"/>
        <w:rPr>
          <w:color w:val="548DD4" w:themeColor="text2" w:themeTint="99"/>
        </w:rPr>
      </w:pPr>
      <w:r w:rsidRPr="00CB01A6">
        <w:rPr>
          <w:color w:val="548DD4" w:themeColor="text2" w:themeTint="99"/>
        </w:rPr>
        <w:lastRenderedPageBreak/>
        <w:t>2.2.9.1.14, примечание</w:t>
      </w:r>
      <w:r w:rsidRPr="00CB01A6">
        <w:rPr>
          <w:color w:val="548DD4" w:themeColor="text2" w:themeTint="99"/>
        </w:rPr>
        <w:tab/>
        <w:t>В сноске 11 исключить «, используемый в качестве хладагента,».</w:t>
      </w:r>
    </w:p>
    <w:p w14:paraId="3592B0B2" w14:textId="77777777" w:rsidR="0094529E" w:rsidRPr="00CB01A6" w:rsidRDefault="0094529E" w:rsidP="0094529E">
      <w:pPr>
        <w:pStyle w:val="SingleTxtG"/>
        <w:ind w:left="2259" w:hanging="1125"/>
        <w:rPr>
          <w:color w:val="548DD4" w:themeColor="text2" w:themeTint="99"/>
        </w:rPr>
      </w:pPr>
      <w:r w:rsidRPr="00CB01A6">
        <w:rPr>
          <w:color w:val="548DD4" w:themeColor="text2" w:themeTint="99"/>
        </w:rPr>
        <w:t>2.2.9.3</w:t>
      </w:r>
      <w:r w:rsidRPr="00CB01A6">
        <w:rPr>
          <w:color w:val="548DD4" w:themeColor="text2" w:themeTint="99"/>
        </w:rPr>
        <w:tab/>
        <w:t>В разделе М11 «Прочие вещества и изделия, представляющие опасность при перевозке…» после «3359 ЕДИНИЦА ФУМИГИРОВАННАЯ ГРУЗОВАЯ ТРАНСПОРТНАЯ» добавить «3363 ГРУЗЫ ОПАСНЫЕ В</w:t>
      </w:r>
      <w:r w:rsidR="00FB34C3">
        <w:rPr>
          <w:color w:val="548DD4" w:themeColor="text2" w:themeTint="99"/>
          <w:lang w:val="en-US"/>
        </w:rPr>
        <w:t> </w:t>
      </w:r>
      <w:r w:rsidRPr="00CB01A6">
        <w:rPr>
          <w:color w:val="548DD4" w:themeColor="text2" w:themeTint="99"/>
        </w:rPr>
        <w:t>ИЗДЕЛИЯХ или».</w:t>
      </w:r>
    </w:p>
    <w:p w14:paraId="579170A8" w14:textId="77777777" w:rsidR="0094529E" w:rsidRPr="00CB01A6" w:rsidRDefault="0094529E" w:rsidP="0094529E">
      <w:pPr>
        <w:pStyle w:val="H1G"/>
      </w:pPr>
      <w:r>
        <w:tab/>
      </w:r>
      <w:r>
        <w:tab/>
      </w:r>
      <w:r>
        <w:rPr>
          <w:bCs/>
        </w:rPr>
        <w:t>Глава 2.3</w:t>
      </w:r>
    </w:p>
    <w:p w14:paraId="019BCEA0" w14:textId="77777777" w:rsidR="0094529E" w:rsidRPr="00CB01A6" w:rsidRDefault="0094529E" w:rsidP="0094529E">
      <w:pPr>
        <w:pStyle w:val="SingleTxtG"/>
      </w:pPr>
      <w:r>
        <w:t>2.3.2</w:t>
      </w:r>
      <w:r>
        <w:tab/>
      </w:r>
      <w:r w:rsidR="00C90032">
        <w:tab/>
      </w:r>
      <w:r>
        <w:t>В заголовке заменить «класса 4.1» на «класса 1 и класса 4.1».</w:t>
      </w:r>
    </w:p>
    <w:p w14:paraId="515291B0" w14:textId="77777777" w:rsidR="0094529E" w:rsidRPr="00CB01A6" w:rsidRDefault="0094529E" w:rsidP="0094529E">
      <w:pPr>
        <w:pStyle w:val="SingleTxtG"/>
      </w:pPr>
      <w:r>
        <w:rPr>
          <w:i/>
          <w:iCs/>
        </w:rPr>
        <w:t>(Справочный документ: ECE/TRANS/WP.15/AC.1/156, приложение II)</w:t>
      </w:r>
    </w:p>
    <w:p w14:paraId="67ABE44E" w14:textId="77777777" w:rsidR="0094529E" w:rsidRPr="00CB01A6" w:rsidRDefault="0094529E" w:rsidP="0094529E">
      <w:pPr>
        <w:pStyle w:val="SingleTxtG"/>
      </w:pPr>
      <w:r>
        <w:t>2.3.2.1</w:t>
      </w:r>
      <w:r>
        <w:tab/>
      </w:r>
      <w:r w:rsidR="00FB34C3">
        <w:tab/>
      </w:r>
      <w:r>
        <w:t>Изменить следующим образом:</w:t>
      </w:r>
    </w:p>
    <w:p w14:paraId="486261B2" w14:textId="77777777" w:rsidR="0094529E" w:rsidRPr="00CB01A6" w:rsidRDefault="0094529E" w:rsidP="0094529E">
      <w:pPr>
        <w:pStyle w:val="SingleTxtG"/>
      </w:pPr>
      <w:r>
        <w:t>«2.3.2.1</w:t>
      </w:r>
      <w:r>
        <w:tab/>
        <w:t>Для определения критериев нитроцеллюлозы проводится испытание по методу Бергмана-Юнка или тест с использованием метил фиолетовой индикаторной бумаги, предусмотренные в приложении 10 Руководства по испытаниям и критериям (см. главу 3.3, специальные положения 393 и 394). Если имеются сомнения в том, что температура воспламенения нитроцеллюлозы значительно выше 132</w:t>
      </w:r>
      <w:r w:rsidR="00923D2B">
        <w:t> </w:t>
      </w:r>
      <w:r>
        <w:t>°C в случае испытания по методу Бергмана-Юнка или выше 134,5</w:t>
      </w:r>
      <w:r w:rsidR="00923D2B">
        <w:t> </w:t>
      </w:r>
      <w:r>
        <w:t>°C в случае теста с использованием метил фиолетовой индикаторной бумаги, то перед проведением этих испытаний необходимо провести испытание на температуру воспламенения, описываемое в подразделе 2.3.2.5. Если температура воспламенения нитроцеллюлозных смесей выше 180</w:t>
      </w:r>
      <w:r w:rsidR="00923D2B">
        <w:t> </w:t>
      </w:r>
      <w:r>
        <w:t>°C или температура воспламенения пластифицированной нитроцеллюлозы выше 170</w:t>
      </w:r>
      <w:r w:rsidR="00923D2B">
        <w:t> </w:t>
      </w:r>
      <w:r>
        <w:t>°C, то испытание по методу Бергмана-Юнка или тест с использованием метил фиолетовой индикаторной бумаги может проводиться безопасно.».</w:t>
      </w:r>
    </w:p>
    <w:p w14:paraId="014ACFF2" w14:textId="77777777" w:rsidR="0094529E" w:rsidRDefault="0094529E" w:rsidP="0094529E">
      <w:pPr>
        <w:pStyle w:val="SingleTxtG"/>
        <w:rPr>
          <w:i/>
          <w:iCs/>
        </w:rPr>
      </w:pPr>
      <w:r>
        <w:rPr>
          <w:i/>
          <w:iCs/>
        </w:rPr>
        <w:t>(Справочный документ: ECE/TRANS/WP.15/AC.1/156, приложение II)</w:t>
      </w:r>
    </w:p>
    <w:p w14:paraId="2E182812" w14:textId="77777777" w:rsidR="0094529E" w:rsidRPr="00CB01A6" w:rsidRDefault="0094529E" w:rsidP="0094529E">
      <w:pPr>
        <w:pStyle w:val="SingleTxtG"/>
      </w:pPr>
      <w:r>
        <w:t>2.3.2.2</w:t>
      </w:r>
      <w:r>
        <w:tab/>
      </w:r>
      <w:r w:rsidR="00FB34C3">
        <w:tab/>
      </w:r>
      <w:r>
        <w:t>Исключить.</w:t>
      </w:r>
    </w:p>
    <w:p w14:paraId="6FC5F402" w14:textId="77777777" w:rsidR="0094529E" w:rsidRPr="00CB01A6" w:rsidRDefault="0094529E" w:rsidP="0094529E">
      <w:pPr>
        <w:pStyle w:val="SingleTxtG"/>
      </w:pPr>
      <w:r>
        <w:rPr>
          <w:i/>
          <w:iCs/>
        </w:rPr>
        <w:t>(Справочный документ: ECE/TRANS/WP.15/AC.1/156, приложение II)</w:t>
      </w:r>
    </w:p>
    <w:p w14:paraId="182EE248" w14:textId="77777777" w:rsidR="0094529E" w:rsidRPr="00CB01A6" w:rsidRDefault="0094529E" w:rsidP="0094529E">
      <w:pPr>
        <w:pStyle w:val="SingleTxtG"/>
      </w:pPr>
      <w:r>
        <w:t>2.3.2.3</w:t>
      </w:r>
      <w:r>
        <w:tab/>
      </w:r>
      <w:r w:rsidR="00FB34C3">
        <w:tab/>
      </w:r>
      <w:r>
        <w:t>Исключить.</w:t>
      </w:r>
    </w:p>
    <w:p w14:paraId="59ABB574" w14:textId="77777777" w:rsidR="0094529E" w:rsidRPr="00CB01A6" w:rsidRDefault="0094529E" w:rsidP="0094529E">
      <w:pPr>
        <w:pStyle w:val="SingleTxtG"/>
      </w:pPr>
      <w:r>
        <w:rPr>
          <w:i/>
          <w:iCs/>
        </w:rPr>
        <w:t>(Справочный документ: ECE/TRANS/WP.15/AC.1/156, приложение II)</w:t>
      </w:r>
    </w:p>
    <w:p w14:paraId="2B5D000E" w14:textId="77777777" w:rsidR="0094529E" w:rsidRPr="00CB01A6" w:rsidRDefault="0094529E" w:rsidP="0094529E">
      <w:pPr>
        <w:pStyle w:val="SingleTxtG"/>
      </w:pPr>
      <w:r>
        <w:t>2.3.2.4</w:t>
      </w:r>
      <w:r>
        <w:tab/>
      </w:r>
      <w:r w:rsidR="00FB34C3">
        <w:tab/>
      </w:r>
      <w:r>
        <w:t>Исключить.</w:t>
      </w:r>
    </w:p>
    <w:p w14:paraId="29D7D58E" w14:textId="77777777" w:rsidR="0094529E" w:rsidRPr="00CB01A6" w:rsidRDefault="0094529E" w:rsidP="0094529E">
      <w:pPr>
        <w:pStyle w:val="SingleTxtG"/>
      </w:pPr>
      <w:r>
        <w:rPr>
          <w:i/>
          <w:iCs/>
        </w:rPr>
        <w:t>(Справочный документ: ECE/TRANS/WP.15/AC.1/156, приложение II)</w:t>
      </w:r>
    </w:p>
    <w:p w14:paraId="58287277" w14:textId="77777777" w:rsidR="0094529E" w:rsidRPr="00CB01A6" w:rsidRDefault="0094529E" w:rsidP="0094529E">
      <w:pPr>
        <w:pStyle w:val="SingleTxtG"/>
      </w:pPr>
      <w:r>
        <w:t>2.3.2.5</w:t>
      </w:r>
      <w:r w:rsidR="00FB34C3">
        <w:tab/>
      </w:r>
      <w:r>
        <w:tab/>
        <w:t>Исключить.</w:t>
      </w:r>
    </w:p>
    <w:p w14:paraId="22BC1CD1" w14:textId="77777777" w:rsidR="0094529E" w:rsidRPr="00CB01A6" w:rsidRDefault="0094529E" w:rsidP="0094529E">
      <w:pPr>
        <w:pStyle w:val="SingleTxtG"/>
      </w:pPr>
      <w:r>
        <w:rPr>
          <w:i/>
          <w:iCs/>
        </w:rPr>
        <w:t>(Справочный документ: ECE/TRANS/WP.15/AC.1/156, приложение II)</w:t>
      </w:r>
    </w:p>
    <w:p w14:paraId="25AA52BF" w14:textId="77777777" w:rsidR="0094529E" w:rsidRPr="00CB01A6" w:rsidRDefault="0094529E" w:rsidP="0094529E">
      <w:pPr>
        <w:pStyle w:val="SingleTxtG"/>
        <w:ind w:left="2268" w:hanging="1134"/>
      </w:pPr>
      <w:r>
        <w:t>2.3.2.6</w:t>
      </w:r>
      <w:r>
        <w:tab/>
        <w:t>Пункт 2.3.2.6 становится пунктом 2.3.2.2. В тексте вместо «пунктах</w:t>
      </w:r>
      <w:r w:rsidR="00FB34C3">
        <w:rPr>
          <w:lang w:val="en-US"/>
        </w:rPr>
        <w:t> </w:t>
      </w:r>
      <w:r>
        <w:t>2.3.2.9 и 2.3.2.10» читать «пункте 2.3.2.5».</w:t>
      </w:r>
    </w:p>
    <w:p w14:paraId="1235348B" w14:textId="77777777" w:rsidR="0094529E" w:rsidRPr="00CB01A6" w:rsidRDefault="0094529E" w:rsidP="0094529E">
      <w:pPr>
        <w:pStyle w:val="SingleTxtG"/>
        <w:ind w:left="2268" w:hanging="1134"/>
      </w:pPr>
      <w:r>
        <w:rPr>
          <w:i/>
          <w:iCs/>
        </w:rPr>
        <w:t>(Справочный документ: ECE/TRANS/WP.15/AC.1/156, приложение II)</w:t>
      </w:r>
    </w:p>
    <w:p w14:paraId="1E2D7318" w14:textId="77777777" w:rsidR="0094529E" w:rsidRPr="00CB01A6" w:rsidRDefault="0094529E" w:rsidP="0094529E">
      <w:pPr>
        <w:pStyle w:val="SingleTxtG"/>
        <w:ind w:left="2268" w:hanging="1134"/>
      </w:pPr>
      <w:r>
        <w:t>2.3.2.7</w:t>
      </w:r>
      <w:r>
        <w:tab/>
        <w:t>Пункт 2.3.2.7 становится пунктом 2.3.2.3. Заменить «До их сушки в условиях, предусмотренных в пункте 2.3.2.6 выше, вещества, о которых говорится в пункте 2.3.2.2 выше, должны» на «До ее сушки в условиях, предусмотренных в пункте 2.3.2.2 выше, пластифицированная нитроцеллюлоза должна».</w:t>
      </w:r>
    </w:p>
    <w:p w14:paraId="50A514D8" w14:textId="77777777" w:rsidR="0094529E" w:rsidRPr="00CB01A6" w:rsidRDefault="0094529E" w:rsidP="0094529E">
      <w:pPr>
        <w:pStyle w:val="SingleTxtG"/>
        <w:ind w:left="2268" w:hanging="1134"/>
      </w:pPr>
      <w:r>
        <w:rPr>
          <w:i/>
          <w:iCs/>
        </w:rPr>
        <w:t>(Справочный документ: ECE/TRANS/WP.15/AC.1/156, приложение II)</w:t>
      </w:r>
    </w:p>
    <w:p w14:paraId="681D73FD" w14:textId="77777777" w:rsidR="0094529E" w:rsidRPr="00CB01A6" w:rsidRDefault="0094529E" w:rsidP="0094529E">
      <w:pPr>
        <w:pStyle w:val="SingleTxtG"/>
        <w:ind w:left="2268" w:hanging="1134"/>
      </w:pPr>
      <w:r w:rsidRPr="00923D2B">
        <w:rPr>
          <w:spacing w:val="-2"/>
        </w:rPr>
        <w:t>2.3.2.8</w:t>
      </w:r>
      <w:r w:rsidRPr="00923D2B">
        <w:rPr>
          <w:spacing w:val="-2"/>
        </w:rPr>
        <w:tab/>
        <w:t>Пункт 2.3.2.8 становится пунктом 2.3.2.4. Заменить «Слабоазотированная нитроцеллюлоза, предусмотренная</w:t>
      </w:r>
      <w:r w:rsidR="00923D2B" w:rsidRPr="00923D2B">
        <w:rPr>
          <w:spacing w:val="-2"/>
        </w:rPr>
        <w:t xml:space="preserve"> </w:t>
      </w:r>
      <w:r w:rsidRPr="00923D2B">
        <w:rPr>
          <w:spacing w:val="-2"/>
        </w:rPr>
        <w:t>в пункте 2.3.2.1</w:t>
      </w:r>
      <w:r>
        <w:t>, должна сначала подвергаться предварительной сушке в условиях, указанных в пункте 2.3.2.7 выше;» на «Слабоазотированная нитроцеллюлоза должна сначала подвергаться предварительной сушке в условиях, указанных в пункте 2.3.2.3 выше».</w:t>
      </w:r>
    </w:p>
    <w:p w14:paraId="4CF7A2BA" w14:textId="77777777" w:rsidR="0094529E" w:rsidRPr="00CB01A6" w:rsidRDefault="0094529E" w:rsidP="0094529E">
      <w:pPr>
        <w:pStyle w:val="SingleTxtG"/>
        <w:ind w:left="2268" w:hanging="1134"/>
      </w:pPr>
      <w:r>
        <w:rPr>
          <w:i/>
          <w:iCs/>
        </w:rPr>
        <w:lastRenderedPageBreak/>
        <w:t>(Справочный документ: ECE/TRANS/WP.15/AC.1/156, приложение II)</w:t>
      </w:r>
    </w:p>
    <w:p w14:paraId="532A9009" w14:textId="77777777" w:rsidR="0094529E" w:rsidRPr="00CB01A6" w:rsidRDefault="0094529E" w:rsidP="0094529E">
      <w:pPr>
        <w:pStyle w:val="SingleTxtG"/>
        <w:ind w:left="2268" w:hanging="1134"/>
      </w:pPr>
      <w:r>
        <w:t>2.3.2.9</w:t>
      </w:r>
      <w:r>
        <w:tab/>
        <w:t>Исключить.</w:t>
      </w:r>
    </w:p>
    <w:p w14:paraId="22E49AA3" w14:textId="77777777" w:rsidR="0094529E" w:rsidRPr="00CB01A6" w:rsidRDefault="0094529E" w:rsidP="0094529E">
      <w:pPr>
        <w:pStyle w:val="SingleTxtG"/>
        <w:ind w:left="2268" w:hanging="1134"/>
      </w:pPr>
      <w:r>
        <w:rPr>
          <w:i/>
          <w:iCs/>
        </w:rPr>
        <w:t>(Справочный документ: ECE/TRANS/WP.15/AC.1/156, приложение II)</w:t>
      </w:r>
    </w:p>
    <w:p w14:paraId="370D323C" w14:textId="77777777" w:rsidR="0094529E" w:rsidRPr="00CB01A6" w:rsidRDefault="0094529E" w:rsidP="0094529E">
      <w:pPr>
        <w:pStyle w:val="SingleTxtG"/>
        <w:ind w:left="2268" w:hanging="1134"/>
      </w:pPr>
      <w:r>
        <w:t>2.3.2.10</w:t>
      </w:r>
      <w:r>
        <w:tab/>
        <w:t>Пункт 2.3.2.10 становится пунктом 2.3.2.5.</w:t>
      </w:r>
    </w:p>
    <w:p w14:paraId="104D0B88" w14:textId="77777777" w:rsidR="0094529E" w:rsidRPr="00CB01A6" w:rsidRDefault="0094529E" w:rsidP="0094529E">
      <w:pPr>
        <w:pStyle w:val="SingleTxtG"/>
        <w:ind w:left="2268" w:hanging="1134"/>
      </w:pPr>
      <w:r>
        <w:rPr>
          <w:i/>
          <w:iCs/>
        </w:rPr>
        <w:t>(Справочный документ: ECE/TRANS/WP.15/AC.1/156, приложение II)</w:t>
      </w:r>
    </w:p>
    <w:p w14:paraId="76C00AD0" w14:textId="77777777" w:rsidR="0094529E" w:rsidRPr="00CB01A6" w:rsidRDefault="0094529E" w:rsidP="0094529E">
      <w:pPr>
        <w:pStyle w:val="H1G"/>
      </w:pPr>
      <w:r>
        <w:tab/>
      </w:r>
      <w:r>
        <w:tab/>
      </w:r>
      <w:r>
        <w:rPr>
          <w:bCs/>
        </w:rPr>
        <w:t>Глава 3.1</w:t>
      </w:r>
    </w:p>
    <w:p w14:paraId="406BC66C" w14:textId="77777777" w:rsidR="0094529E" w:rsidRPr="0087147A" w:rsidRDefault="0094529E" w:rsidP="0094529E">
      <w:pPr>
        <w:pStyle w:val="SingleTxtG"/>
        <w:ind w:left="2259" w:hanging="1125"/>
        <w:rPr>
          <w:color w:val="548DD4" w:themeColor="text2" w:themeTint="99"/>
        </w:rPr>
      </w:pPr>
      <w:r w:rsidRPr="0087147A">
        <w:rPr>
          <w:color w:val="548DD4" w:themeColor="text2" w:themeTint="99"/>
        </w:rPr>
        <w:t>3.1.2.8.1</w:t>
      </w:r>
      <w:r w:rsidRPr="0087147A">
        <w:rPr>
          <w:color w:val="548DD4" w:themeColor="text2" w:themeTint="99"/>
        </w:rPr>
        <w:tab/>
        <w:t>Перенумеровать существующий пункт 3.1.2.8.1.4 в пункт 3.1.2.8.1.5.</w:t>
      </w:r>
    </w:p>
    <w:p w14:paraId="01A7F6A1" w14:textId="77777777" w:rsidR="0094529E" w:rsidRPr="0087147A" w:rsidRDefault="0094529E" w:rsidP="0094529E">
      <w:pPr>
        <w:pStyle w:val="SingleTxtG"/>
        <w:ind w:left="2259" w:hanging="1125"/>
        <w:rPr>
          <w:color w:val="548DD4" w:themeColor="text2" w:themeTint="99"/>
        </w:rPr>
      </w:pPr>
      <w:r w:rsidRPr="0087147A">
        <w:rPr>
          <w:color w:val="548DD4" w:themeColor="text2" w:themeTint="99"/>
        </w:rPr>
        <w:t>3.1.2.8.1</w:t>
      </w:r>
      <w:r w:rsidRPr="0087147A">
        <w:rPr>
          <w:color w:val="548DD4" w:themeColor="text2" w:themeTint="99"/>
        </w:rPr>
        <w:tab/>
        <w:t>Добавить новый пункт 3.1.2.8.1.4 следующего содержания:</w:t>
      </w:r>
    </w:p>
    <w:p w14:paraId="23AD265A" w14:textId="77777777" w:rsidR="0094529E" w:rsidRPr="0087147A" w:rsidRDefault="0094529E" w:rsidP="0094529E">
      <w:pPr>
        <w:pStyle w:val="SingleTxtG"/>
        <w:ind w:left="2259" w:hanging="1125"/>
        <w:rPr>
          <w:color w:val="548DD4" w:themeColor="text2" w:themeTint="99"/>
        </w:rPr>
      </w:pPr>
      <w:r>
        <w:rPr>
          <w:color w:val="548DD4" w:themeColor="text2" w:themeTint="99"/>
        </w:rPr>
        <w:t>«</w:t>
      </w:r>
      <w:r w:rsidRPr="0087147A">
        <w:rPr>
          <w:color w:val="548DD4" w:themeColor="text2" w:themeTint="99"/>
        </w:rPr>
        <w:t>3.1.2.8.1.4</w:t>
      </w:r>
      <w:r w:rsidRPr="0087147A">
        <w:rPr>
          <w:color w:val="548DD4" w:themeColor="text2" w:themeTint="99"/>
        </w:rPr>
        <w:tab/>
        <w:t>Для № ООН 3077 и 3082 техническим наименованием может быть наименование, указанное прописными буквами в колонке 2 таблицы А главы 3.2, при условии, что данное наименование не содержит аббревиатуру "Н.У.К." и не назначено специальное положение 274. Должно использоваться наименование, которое наилучшим образом описывает данное вещество или смесь, например:</w:t>
      </w:r>
    </w:p>
    <w:p w14:paraId="44A51673" w14:textId="77777777" w:rsidR="0094529E" w:rsidRPr="0087147A" w:rsidRDefault="0094529E" w:rsidP="0094529E">
      <w:pPr>
        <w:pStyle w:val="SingleTxtG"/>
        <w:ind w:left="2268" w:hanging="9"/>
        <w:rPr>
          <w:color w:val="548DD4" w:themeColor="text2" w:themeTint="99"/>
        </w:rPr>
      </w:pPr>
      <w:r w:rsidRPr="0087147A">
        <w:rPr>
          <w:color w:val="548DD4" w:themeColor="text2" w:themeTint="99"/>
        </w:rPr>
        <w:t>UN 3082 ВЕЩЕСТВО, ОПАСНОЕ ДЛЯ ОКРУЖАЮЩЕЙ СРЕДЫ, ЖИДКОЕ, Н.У.К. (КРАСКА)</w:t>
      </w:r>
    </w:p>
    <w:p w14:paraId="0C5B1142" w14:textId="77777777" w:rsidR="0094529E" w:rsidRPr="0087147A" w:rsidRDefault="0094529E" w:rsidP="0094529E">
      <w:pPr>
        <w:pStyle w:val="SingleTxtG"/>
        <w:ind w:left="2268" w:hanging="9"/>
        <w:rPr>
          <w:color w:val="548DD4" w:themeColor="text2" w:themeTint="99"/>
        </w:rPr>
      </w:pPr>
      <w:r w:rsidRPr="0087147A">
        <w:rPr>
          <w:color w:val="548DD4" w:themeColor="text2" w:themeTint="99"/>
        </w:rPr>
        <w:t>UN 3082 ВЕЩЕСТВО, ОПАСНОЕ ДЛЯ ОКРУЖАЮЩЕЙ СРЕДЫ, ЖИДКОЕ, Н.У.К. (ПАРФЮМЕРНЫЕ ПРОДУКТЫ).</w:t>
      </w:r>
      <w:r>
        <w:rPr>
          <w:color w:val="548DD4" w:themeColor="text2" w:themeTint="99"/>
        </w:rPr>
        <w:t>»</w:t>
      </w:r>
      <w:r w:rsidRPr="0087147A">
        <w:rPr>
          <w:color w:val="548DD4" w:themeColor="text2" w:themeTint="99"/>
        </w:rPr>
        <w:t>.</w:t>
      </w:r>
    </w:p>
    <w:p w14:paraId="1CB1DA1C" w14:textId="77777777" w:rsidR="0094529E" w:rsidRPr="00CB01A6" w:rsidRDefault="0094529E" w:rsidP="0094529E">
      <w:pPr>
        <w:pStyle w:val="H1G"/>
      </w:pPr>
      <w:r>
        <w:tab/>
      </w:r>
      <w:r>
        <w:tab/>
      </w:r>
      <w:r>
        <w:rPr>
          <w:bCs/>
        </w:rPr>
        <w:t>Глава 3.2, таблица A</w:t>
      </w:r>
    </w:p>
    <w:p w14:paraId="6E09226F" w14:textId="77777777" w:rsidR="0094529E" w:rsidRPr="0087147A" w:rsidRDefault="0094529E" w:rsidP="0094529E">
      <w:pPr>
        <w:pStyle w:val="SingleTxtG"/>
        <w:spacing w:before="120"/>
        <w:ind w:left="2257" w:hanging="1123"/>
        <w:rPr>
          <w:color w:val="548DD4" w:themeColor="text2" w:themeTint="99"/>
        </w:rPr>
      </w:pPr>
      <w:r w:rsidRPr="0087147A">
        <w:rPr>
          <w:color w:val="548DD4" w:themeColor="text2" w:themeTint="99"/>
        </w:rPr>
        <w:t>Для № ООН 0340, 0341, 0342 и 0343: в колонку 6 включить «393».</w:t>
      </w:r>
    </w:p>
    <w:p w14:paraId="6F7AFA5A" w14:textId="77777777" w:rsidR="0094529E" w:rsidRPr="0087147A" w:rsidRDefault="0094529E" w:rsidP="00BD66E8">
      <w:pPr>
        <w:pStyle w:val="SingleTxtG"/>
        <w:rPr>
          <w:color w:val="548DD4" w:themeColor="text2" w:themeTint="99"/>
        </w:rPr>
      </w:pPr>
      <w:r w:rsidRPr="0087147A">
        <w:rPr>
          <w:color w:val="548DD4" w:themeColor="text2" w:themeTint="99"/>
        </w:rPr>
        <w:t xml:space="preserve">Для № ООН 1002, 1006, 1013, 1046, 1056, 1058, 1065, 1066, 1080, 1952, 1956, 2036, 3070, 3163, 3297, 3298 и 3299: в колонке 6 заменить «660» на «392». </w:t>
      </w:r>
    </w:p>
    <w:p w14:paraId="5BE33C9D" w14:textId="77777777" w:rsidR="0094529E" w:rsidRPr="00CB01A6" w:rsidRDefault="0094529E" w:rsidP="0094529E">
      <w:pPr>
        <w:pStyle w:val="SingleTxtG"/>
        <w:rPr>
          <w:caps/>
        </w:rPr>
      </w:pPr>
      <w:r>
        <w:t>Для № ООН 1010</w:t>
      </w:r>
      <w:r>
        <w:tab/>
        <w:t>Изменить наименование и описание в колонке 2 следующим образом: «БУТАДИЕНЫ СТАБИЛИЗИРОВАННЫЕ или БУТАДИЕНОВ И УГЛЕВОДОРОДОВ СМЕСЬ СТАБИЛИЗИРОВАННАЯ, содержащая более 40% бутадиенов».</w:t>
      </w:r>
    </w:p>
    <w:p w14:paraId="37993EDC" w14:textId="77777777" w:rsidR="0094529E" w:rsidRPr="00CB01A6" w:rsidRDefault="0094529E" w:rsidP="0094529E">
      <w:pPr>
        <w:pStyle w:val="SingleTxtG"/>
        <w:rPr>
          <w:i/>
          <w:iCs/>
        </w:rPr>
      </w:pPr>
      <w:r>
        <w:rPr>
          <w:i/>
          <w:iCs/>
        </w:rPr>
        <w:t>(Справочный документ: ECE/TRANS/WP.15/AC.1/154, приложение II)</w:t>
      </w:r>
    </w:p>
    <w:p w14:paraId="0D0D4003" w14:textId="77777777" w:rsidR="0094529E" w:rsidRPr="0087147A" w:rsidRDefault="0094529E" w:rsidP="0094529E">
      <w:pPr>
        <w:pStyle w:val="SingleTxtG"/>
        <w:ind w:left="2259" w:hanging="1125"/>
        <w:rPr>
          <w:color w:val="548DD4" w:themeColor="text2" w:themeTint="99"/>
        </w:rPr>
      </w:pPr>
      <w:r w:rsidRPr="0087147A">
        <w:rPr>
          <w:color w:val="548DD4" w:themeColor="text2" w:themeTint="99"/>
        </w:rPr>
        <w:t>Для № ООН 2037 (все позиции)</w:t>
      </w:r>
      <w:r w:rsidRPr="0087147A">
        <w:rPr>
          <w:color w:val="548DD4" w:themeColor="text2" w:themeTint="99"/>
        </w:rPr>
        <w:tab/>
        <w:t xml:space="preserve">В колонку 6 включить «327». </w:t>
      </w:r>
    </w:p>
    <w:p w14:paraId="505D6E82" w14:textId="77777777" w:rsidR="0094529E" w:rsidRPr="00CB01A6" w:rsidRDefault="0094529E" w:rsidP="0094529E">
      <w:pPr>
        <w:pStyle w:val="SingleTxtG"/>
        <w:rPr>
          <w:iCs/>
        </w:rPr>
      </w:pPr>
      <w:r>
        <w:t>Для № ООН 2211 и 3314: в колонку 6 включить «675».</w:t>
      </w:r>
    </w:p>
    <w:p w14:paraId="2B654CA4" w14:textId="77777777" w:rsidR="0094529E" w:rsidRPr="00BD66E8" w:rsidRDefault="0094529E" w:rsidP="0094529E">
      <w:pPr>
        <w:pStyle w:val="SingleTxtG"/>
        <w:rPr>
          <w:i/>
          <w:iCs/>
        </w:rPr>
      </w:pPr>
      <w:r>
        <w:rPr>
          <w:i/>
          <w:iCs/>
        </w:rPr>
        <w:t>(Справочный документ: ECE/TRANS/WP.15/AC.1/152, приложение II)</w:t>
      </w:r>
    </w:p>
    <w:p w14:paraId="6839FA21" w14:textId="77777777" w:rsidR="0094529E" w:rsidRPr="00BF6C4A" w:rsidRDefault="0094529E" w:rsidP="0094529E">
      <w:pPr>
        <w:pStyle w:val="SingleTxtG"/>
        <w:ind w:left="2259" w:hanging="1125"/>
        <w:rPr>
          <w:color w:val="548DD4" w:themeColor="text2" w:themeTint="99"/>
        </w:rPr>
      </w:pPr>
      <w:r w:rsidRPr="00BF6C4A">
        <w:rPr>
          <w:color w:val="548DD4" w:themeColor="text2" w:themeTint="99"/>
        </w:rPr>
        <w:t xml:space="preserve">Для № ООН 2383: в колонке 6 исключить «386». </w:t>
      </w:r>
    </w:p>
    <w:p w14:paraId="133DB9EE" w14:textId="77777777" w:rsidR="0094529E" w:rsidRPr="00BF6C4A" w:rsidRDefault="0094529E" w:rsidP="00BD66E8">
      <w:pPr>
        <w:pStyle w:val="SingleTxtG"/>
        <w:rPr>
          <w:color w:val="548DD4" w:themeColor="text2" w:themeTint="99"/>
        </w:rPr>
      </w:pPr>
      <w:r w:rsidRPr="00BF6C4A">
        <w:rPr>
          <w:color w:val="548DD4" w:themeColor="text2" w:themeTint="99"/>
        </w:rPr>
        <w:t>Для № ООН 2522: в колонк</w:t>
      </w:r>
      <w:r>
        <w:rPr>
          <w:color w:val="548DD4" w:themeColor="text2" w:themeTint="99"/>
        </w:rPr>
        <w:t>у</w:t>
      </w:r>
      <w:r w:rsidRPr="00BF6C4A">
        <w:rPr>
          <w:color w:val="548DD4" w:themeColor="text2" w:themeTint="99"/>
        </w:rPr>
        <w:t xml:space="preserve"> 2 в конце добавить «СТАБИЛИЗИРОВАННЫЙ»</w:t>
      </w:r>
      <w:r w:rsidR="00BD66E8">
        <w:rPr>
          <w:color w:val="548DD4" w:themeColor="text2" w:themeTint="99"/>
        </w:rPr>
        <w:br/>
      </w:r>
      <w:r w:rsidRPr="00BF6C4A">
        <w:rPr>
          <w:color w:val="548DD4" w:themeColor="text2" w:themeTint="99"/>
        </w:rPr>
        <w:t xml:space="preserve">и в колонку 6 добавить «386». </w:t>
      </w:r>
    </w:p>
    <w:p w14:paraId="42128F31" w14:textId="77777777" w:rsidR="0094529E" w:rsidRPr="00BF6C4A" w:rsidRDefault="0094529E" w:rsidP="0094529E">
      <w:pPr>
        <w:pStyle w:val="SingleTxtG"/>
        <w:ind w:left="2259" w:hanging="1125"/>
        <w:rPr>
          <w:color w:val="548DD4" w:themeColor="text2" w:themeTint="99"/>
        </w:rPr>
      </w:pPr>
      <w:r w:rsidRPr="00BF6C4A">
        <w:rPr>
          <w:color w:val="548DD4" w:themeColor="text2" w:themeTint="99"/>
        </w:rPr>
        <w:t>Для № ООН 2555, 2556, 2557 и 3380: в колонку 6 включить «394».</w:t>
      </w:r>
    </w:p>
    <w:p w14:paraId="5D0C1953" w14:textId="77777777" w:rsidR="0094529E" w:rsidRPr="00CB01A6" w:rsidRDefault="0094529E" w:rsidP="00BD66E8">
      <w:pPr>
        <w:pStyle w:val="SingleTxtG"/>
      </w:pPr>
      <w:r>
        <w:t>Для № ООН 2913: в колонке 2 заменить «(SCO-I или SCO-II)» на «(SCO-I, SCO-II или</w:t>
      </w:r>
      <w:r w:rsidR="00BD66E8">
        <w:t> </w:t>
      </w:r>
      <w:r>
        <w:t>SCO-III)».</w:t>
      </w:r>
    </w:p>
    <w:p w14:paraId="34346CC7" w14:textId="77777777" w:rsidR="0094529E" w:rsidRPr="00CB01A6" w:rsidRDefault="0094529E" w:rsidP="0094529E">
      <w:pPr>
        <w:pStyle w:val="SingleTxtG"/>
        <w:ind w:left="2259" w:hanging="1125"/>
      </w:pPr>
      <w:r>
        <w:rPr>
          <w:i/>
          <w:iCs/>
        </w:rPr>
        <w:t>(Справочный документ: ECE/TRANS/WP.15/AC.1/156, приложение II)</w:t>
      </w:r>
    </w:p>
    <w:p w14:paraId="5A3DF026" w14:textId="77777777" w:rsidR="0094529E" w:rsidRPr="00BF6C4A" w:rsidRDefault="0094529E" w:rsidP="0094529E">
      <w:pPr>
        <w:pStyle w:val="SingleTxtG"/>
        <w:ind w:left="2259" w:hanging="1125"/>
        <w:rPr>
          <w:color w:val="548DD4" w:themeColor="text2" w:themeTint="99"/>
        </w:rPr>
      </w:pPr>
      <w:r w:rsidRPr="00BF6C4A">
        <w:rPr>
          <w:color w:val="548DD4" w:themeColor="text2" w:themeTint="99"/>
        </w:rPr>
        <w:t>Для № ООН 3091 и 3481: в колонку 6 включить «390».</w:t>
      </w:r>
    </w:p>
    <w:p w14:paraId="1532C430" w14:textId="77777777" w:rsidR="0094529E" w:rsidRPr="00BF6C4A" w:rsidRDefault="0094529E" w:rsidP="0094529E">
      <w:pPr>
        <w:pStyle w:val="SingleTxtG"/>
        <w:ind w:left="2259" w:hanging="1125"/>
        <w:rPr>
          <w:color w:val="548DD4" w:themeColor="text2" w:themeTint="99"/>
        </w:rPr>
      </w:pPr>
      <w:r w:rsidRPr="00BF6C4A">
        <w:rPr>
          <w:color w:val="548DD4" w:themeColor="text2" w:themeTint="99"/>
        </w:rPr>
        <w:t xml:space="preserve">Для № ООН 3291: в колонке 4 исключить «II» (дважды). </w:t>
      </w:r>
    </w:p>
    <w:p w14:paraId="579D2BDE" w14:textId="77777777" w:rsidR="0094529E" w:rsidRPr="00BF6C4A" w:rsidRDefault="0094529E" w:rsidP="0094529E">
      <w:pPr>
        <w:pStyle w:val="SingleTxtG"/>
        <w:ind w:left="2259" w:hanging="1125"/>
        <w:rPr>
          <w:color w:val="548DD4" w:themeColor="text2" w:themeTint="99"/>
        </w:rPr>
      </w:pPr>
      <w:r w:rsidRPr="00BF6C4A">
        <w:rPr>
          <w:color w:val="548DD4" w:themeColor="text2" w:themeTint="99"/>
        </w:rPr>
        <w:t>Для № ООН 3325: данная поправка не касается текста на русском языке.</w:t>
      </w:r>
    </w:p>
    <w:p w14:paraId="43A8D9F6" w14:textId="77777777" w:rsidR="0094529E" w:rsidRPr="00BF6C4A" w:rsidRDefault="0094529E" w:rsidP="00BD66E8">
      <w:pPr>
        <w:pStyle w:val="SingleTxtG"/>
        <w:rPr>
          <w:color w:val="548DD4" w:themeColor="text2" w:themeTint="99"/>
        </w:rPr>
      </w:pPr>
      <w:r w:rsidRPr="00BF6C4A">
        <w:rPr>
          <w:color w:val="548DD4" w:themeColor="text2" w:themeTint="99"/>
        </w:rPr>
        <w:t>Для № ООН 3363: в колонке 2 в начале описания добавить «ГРУЗЫ ОПАСНЫЕ В</w:t>
      </w:r>
      <w:r w:rsidR="00BD66E8">
        <w:rPr>
          <w:color w:val="548DD4" w:themeColor="text2" w:themeTint="99"/>
        </w:rPr>
        <w:t> </w:t>
      </w:r>
      <w:r w:rsidRPr="00BF6C4A">
        <w:rPr>
          <w:color w:val="548DD4" w:themeColor="text2" w:themeTint="99"/>
        </w:rPr>
        <w:t>ИЗДЕЛИЯХ или».</w:t>
      </w:r>
    </w:p>
    <w:p w14:paraId="3FBE84F0" w14:textId="77777777" w:rsidR="0094529E" w:rsidRPr="00CB01A6" w:rsidRDefault="0094529E" w:rsidP="0094529E">
      <w:pPr>
        <w:pStyle w:val="SingleTxtG"/>
      </w:pPr>
      <w:r>
        <w:lastRenderedPageBreak/>
        <w:t>Для № ООН 3537–3548</w:t>
      </w:r>
      <w:r>
        <w:tab/>
        <w:t>В колонке 6 исключить «667».</w:t>
      </w:r>
    </w:p>
    <w:p w14:paraId="0AFECB79" w14:textId="77777777" w:rsidR="0094529E" w:rsidRPr="00CB01A6" w:rsidRDefault="0094529E" w:rsidP="0094529E">
      <w:pPr>
        <w:pStyle w:val="SingleTxtG"/>
        <w:rPr>
          <w:i/>
          <w:iCs/>
        </w:rPr>
      </w:pPr>
      <w:r>
        <w:rPr>
          <w:i/>
          <w:iCs/>
        </w:rPr>
        <w:t>(Справочный документ: ECE/TRANS/WP.15/AC.1/154, приложение II)</w:t>
      </w:r>
    </w:p>
    <w:p w14:paraId="6BD0A417" w14:textId="77777777" w:rsidR="0094529E" w:rsidRPr="00BF6C4A" w:rsidRDefault="0094529E" w:rsidP="0094529E">
      <w:pPr>
        <w:pStyle w:val="SingleTxtG"/>
        <w:ind w:left="2259" w:hanging="1125"/>
        <w:rPr>
          <w:color w:val="548DD4" w:themeColor="text2" w:themeTint="99"/>
        </w:rPr>
      </w:pPr>
      <w:r w:rsidRPr="00BF6C4A">
        <w:rPr>
          <w:color w:val="548DD4" w:themeColor="text2" w:themeTint="99"/>
        </w:rPr>
        <w:t>Добавить в надлежащем порядке следующие новые позиции:</w:t>
      </w:r>
    </w:p>
    <w:tbl>
      <w:tblPr>
        <w:tblW w:w="4638" w:type="pct"/>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405"/>
        <w:gridCol w:w="3702"/>
        <w:gridCol w:w="651"/>
        <w:gridCol w:w="236"/>
        <w:gridCol w:w="443"/>
        <w:gridCol w:w="547"/>
        <w:gridCol w:w="320"/>
        <w:gridCol w:w="330"/>
        <w:gridCol w:w="727"/>
        <w:gridCol w:w="250"/>
        <w:gridCol w:w="330"/>
        <w:gridCol w:w="330"/>
        <w:gridCol w:w="330"/>
        <w:gridCol w:w="330"/>
      </w:tblGrid>
      <w:tr w:rsidR="0094529E" w:rsidRPr="00B81435" w14:paraId="0BBC764B" w14:textId="77777777" w:rsidTr="0094529E">
        <w:trPr>
          <w:cantSplit/>
          <w:trHeight w:hRule="exact" w:val="370"/>
          <w:tblHeader/>
          <w:jc w:val="right"/>
        </w:trPr>
        <w:tc>
          <w:tcPr>
            <w:tcW w:w="226" w:type="pct"/>
          </w:tcPr>
          <w:p w14:paraId="3E33FCF8" w14:textId="77777777" w:rsidR="0094529E" w:rsidRPr="00B81435" w:rsidRDefault="0094529E" w:rsidP="00BD66E8">
            <w:pPr>
              <w:spacing w:before="40" w:after="120"/>
              <w:jc w:val="center"/>
              <w:rPr>
                <w:rFonts w:asciiTheme="majorBidi" w:hAnsiTheme="majorBidi" w:cstheme="majorBidi"/>
                <w:bCs/>
                <w:color w:val="548DD4" w:themeColor="text2" w:themeTint="99"/>
                <w:sz w:val="18"/>
                <w:szCs w:val="18"/>
              </w:rPr>
            </w:pPr>
            <w:r w:rsidRPr="00B81435">
              <w:rPr>
                <w:rFonts w:asciiTheme="majorBidi" w:hAnsiTheme="majorBidi" w:cstheme="majorBidi"/>
                <w:bCs/>
                <w:color w:val="548DD4" w:themeColor="text2" w:themeTint="99"/>
                <w:sz w:val="18"/>
                <w:szCs w:val="18"/>
              </w:rPr>
              <w:t>(1)</w:t>
            </w:r>
          </w:p>
        </w:tc>
        <w:tc>
          <w:tcPr>
            <w:tcW w:w="2071" w:type="pct"/>
          </w:tcPr>
          <w:p w14:paraId="6B7C7E3F" w14:textId="77777777" w:rsidR="0094529E" w:rsidRPr="00B81435" w:rsidRDefault="0094529E" w:rsidP="00BD66E8">
            <w:pPr>
              <w:spacing w:before="40" w:after="120"/>
              <w:jc w:val="center"/>
              <w:rPr>
                <w:rFonts w:asciiTheme="majorBidi" w:hAnsiTheme="majorBidi" w:cstheme="majorBidi"/>
                <w:bCs/>
                <w:color w:val="548DD4" w:themeColor="text2" w:themeTint="99"/>
                <w:sz w:val="18"/>
                <w:szCs w:val="18"/>
              </w:rPr>
            </w:pPr>
            <w:r w:rsidRPr="00B81435">
              <w:rPr>
                <w:rFonts w:asciiTheme="majorBidi" w:hAnsiTheme="majorBidi" w:cstheme="majorBidi"/>
                <w:bCs/>
                <w:color w:val="548DD4" w:themeColor="text2" w:themeTint="99"/>
                <w:sz w:val="18"/>
                <w:szCs w:val="18"/>
              </w:rPr>
              <w:t>(2)</w:t>
            </w:r>
          </w:p>
        </w:tc>
        <w:tc>
          <w:tcPr>
            <w:tcW w:w="364" w:type="pct"/>
          </w:tcPr>
          <w:p w14:paraId="22043405" w14:textId="77777777" w:rsidR="0094529E" w:rsidRPr="00B81435" w:rsidRDefault="0094529E" w:rsidP="00BD66E8">
            <w:pPr>
              <w:spacing w:before="40" w:after="120"/>
              <w:jc w:val="center"/>
              <w:rPr>
                <w:rFonts w:asciiTheme="majorBidi" w:hAnsiTheme="majorBidi" w:cstheme="majorBidi"/>
                <w:bCs/>
                <w:color w:val="548DD4" w:themeColor="text2" w:themeTint="99"/>
                <w:sz w:val="18"/>
                <w:szCs w:val="18"/>
              </w:rPr>
            </w:pPr>
            <w:r w:rsidRPr="00B81435">
              <w:rPr>
                <w:rFonts w:asciiTheme="majorBidi" w:hAnsiTheme="majorBidi" w:cstheme="majorBidi"/>
                <w:bCs/>
                <w:color w:val="548DD4" w:themeColor="text2" w:themeTint="99"/>
                <w:sz w:val="18"/>
                <w:szCs w:val="18"/>
              </w:rPr>
              <w:t>(3)</w:t>
            </w:r>
          </w:p>
        </w:tc>
        <w:tc>
          <w:tcPr>
            <w:tcW w:w="132" w:type="pct"/>
          </w:tcPr>
          <w:p w14:paraId="164C647B" w14:textId="77777777" w:rsidR="0094529E" w:rsidRPr="00B81435" w:rsidRDefault="0094529E" w:rsidP="00BD66E8">
            <w:pPr>
              <w:spacing w:before="40" w:after="120"/>
              <w:jc w:val="center"/>
              <w:rPr>
                <w:rFonts w:asciiTheme="majorBidi" w:hAnsiTheme="majorBidi" w:cstheme="majorBidi"/>
                <w:bCs/>
                <w:color w:val="548DD4" w:themeColor="text2" w:themeTint="99"/>
                <w:sz w:val="18"/>
                <w:szCs w:val="18"/>
              </w:rPr>
            </w:pPr>
            <w:r w:rsidRPr="00B81435">
              <w:rPr>
                <w:rFonts w:asciiTheme="majorBidi" w:hAnsiTheme="majorBidi" w:cstheme="majorBidi"/>
                <w:bCs/>
                <w:color w:val="548DD4" w:themeColor="text2" w:themeTint="99"/>
                <w:sz w:val="18"/>
                <w:szCs w:val="18"/>
              </w:rPr>
              <w:t>(4)</w:t>
            </w:r>
          </w:p>
        </w:tc>
        <w:tc>
          <w:tcPr>
            <w:tcW w:w="248" w:type="pct"/>
          </w:tcPr>
          <w:p w14:paraId="0BB79329" w14:textId="77777777" w:rsidR="0094529E" w:rsidRPr="00B81435" w:rsidRDefault="0094529E" w:rsidP="00BD66E8">
            <w:pPr>
              <w:spacing w:before="40" w:after="120"/>
              <w:jc w:val="center"/>
              <w:rPr>
                <w:rFonts w:asciiTheme="majorBidi" w:hAnsiTheme="majorBidi" w:cstheme="majorBidi"/>
                <w:bCs/>
                <w:color w:val="548DD4" w:themeColor="text2" w:themeTint="99"/>
                <w:sz w:val="18"/>
                <w:szCs w:val="18"/>
              </w:rPr>
            </w:pPr>
            <w:r w:rsidRPr="00B81435">
              <w:rPr>
                <w:rFonts w:asciiTheme="majorBidi" w:hAnsiTheme="majorBidi" w:cstheme="majorBidi"/>
                <w:bCs/>
                <w:color w:val="548DD4" w:themeColor="text2" w:themeTint="99"/>
                <w:sz w:val="18"/>
                <w:szCs w:val="18"/>
              </w:rPr>
              <w:t>(5)</w:t>
            </w:r>
          </w:p>
        </w:tc>
        <w:tc>
          <w:tcPr>
            <w:tcW w:w="306" w:type="pct"/>
          </w:tcPr>
          <w:p w14:paraId="1C954285" w14:textId="77777777" w:rsidR="0094529E" w:rsidRPr="00B81435" w:rsidRDefault="0094529E" w:rsidP="00BD66E8">
            <w:pPr>
              <w:spacing w:before="40" w:after="120"/>
              <w:jc w:val="center"/>
              <w:rPr>
                <w:rFonts w:asciiTheme="majorBidi" w:hAnsiTheme="majorBidi" w:cstheme="majorBidi"/>
                <w:bCs/>
                <w:color w:val="548DD4" w:themeColor="text2" w:themeTint="99"/>
                <w:sz w:val="18"/>
                <w:szCs w:val="18"/>
              </w:rPr>
            </w:pPr>
            <w:r w:rsidRPr="00B81435">
              <w:rPr>
                <w:rFonts w:asciiTheme="majorBidi" w:hAnsiTheme="majorBidi" w:cstheme="majorBidi"/>
                <w:bCs/>
                <w:color w:val="548DD4" w:themeColor="text2" w:themeTint="99"/>
                <w:sz w:val="18"/>
                <w:szCs w:val="18"/>
              </w:rPr>
              <w:t>(6)</w:t>
            </w:r>
          </w:p>
        </w:tc>
        <w:tc>
          <w:tcPr>
            <w:tcW w:w="179" w:type="pct"/>
          </w:tcPr>
          <w:p w14:paraId="2525ABC1" w14:textId="77777777" w:rsidR="0094529E" w:rsidRPr="00B81435" w:rsidRDefault="0094529E" w:rsidP="00BD66E8">
            <w:pPr>
              <w:spacing w:before="40" w:after="120"/>
              <w:jc w:val="center"/>
              <w:rPr>
                <w:rFonts w:asciiTheme="majorBidi" w:hAnsiTheme="majorBidi" w:cstheme="majorBidi"/>
                <w:bCs/>
                <w:color w:val="548DD4" w:themeColor="text2" w:themeTint="99"/>
                <w:sz w:val="18"/>
                <w:szCs w:val="18"/>
              </w:rPr>
            </w:pPr>
            <w:r w:rsidRPr="00B81435">
              <w:rPr>
                <w:rFonts w:asciiTheme="majorBidi" w:hAnsiTheme="majorBidi" w:cstheme="majorBidi"/>
                <w:bCs/>
                <w:color w:val="548DD4" w:themeColor="text2" w:themeTint="99"/>
                <w:sz w:val="18"/>
                <w:szCs w:val="18"/>
              </w:rPr>
              <w:t>(7a)</w:t>
            </w:r>
          </w:p>
        </w:tc>
        <w:tc>
          <w:tcPr>
            <w:tcW w:w="185" w:type="pct"/>
          </w:tcPr>
          <w:p w14:paraId="313AD0DF" w14:textId="77777777" w:rsidR="0094529E" w:rsidRPr="00B81435" w:rsidRDefault="0094529E" w:rsidP="00BD66E8">
            <w:pPr>
              <w:spacing w:before="40" w:after="120"/>
              <w:jc w:val="center"/>
              <w:rPr>
                <w:rFonts w:asciiTheme="majorBidi" w:hAnsiTheme="majorBidi" w:cstheme="majorBidi"/>
                <w:bCs/>
                <w:color w:val="548DD4" w:themeColor="text2" w:themeTint="99"/>
                <w:sz w:val="18"/>
                <w:szCs w:val="18"/>
              </w:rPr>
            </w:pPr>
            <w:r w:rsidRPr="00B81435">
              <w:rPr>
                <w:rFonts w:asciiTheme="majorBidi" w:hAnsiTheme="majorBidi" w:cstheme="majorBidi"/>
                <w:bCs/>
                <w:color w:val="548DD4" w:themeColor="text2" w:themeTint="99"/>
                <w:sz w:val="18"/>
                <w:szCs w:val="18"/>
              </w:rPr>
              <w:t>(7b)</w:t>
            </w:r>
          </w:p>
        </w:tc>
        <w:tc>
          <w:tcPr>
            <w:tcW w:w="407" w:type="pct"/>
          </w:tcPr>
          <w:p w14:paraId="386BD8F9" w14:textId="77777777" w:rsidR="0094529E" w:rsidRPr="00B81435" w:rsidRDefault="0094529E" w:rsidP="00BD66E8">
            <w:pPr>
              <w:spacing w:before="40" w:after="120"/>
              <w:jc w:val="center"/>
              <w:rPr>
                <w:rFonts w:asciiTheme="majorBidi" w:hAnsiTheme="majorBidi" w:cstheme="majorBidi"/>
                <w:bCs/>
                <w:color w:val="548DD4" w:themeColor="text2" w:themeTint="99"/>
                <w:sz w:val="18"/>
                <w:szCs w:val="18"/>
              </w:rPr>
            </w:pPr>
            <w:r w:rsidRPr="00B81435">
              <w:rPr>
                <w:rFonts w:asciiTheme="majorBidi" w:hAnsiTheme="majorBidi" w:cstheme="majorBidi"/>
                <w:bCs/>
                <w:color w:val="548DD4" w:themeColor="text2" w:themeTint="99"/>
                <w:sz w:val="18"/>
                <w:szCs w:val="18"/>
              </w:rPr>
              <w:t>(8)</w:t>
            </w:r>
          </w:p>
        </w:tc>
        <w:tc>
          <w:tcPr>
            <w:tcW w:w="140" w:type="pct"/>
          </w:tcPr>
          <w:p w14:paraId="1C6F99C2" w14:textId="77777777" w:rsidR="0094529E" w:rsidRPr="00B81435" w:rsidRDefault="0094529E" w:rsidP="00BD66E8">
            <w:pPr>
              <w:spacing w:before="40" w:after="120"/>
              <w:jc w:val="center"/>
              <w:rPr>
                <w:rFonts w:asciiTheme="majorBidi" w:hAnsiTheme="majorBidi" w:cstheme="majorBidi"/>
                <w:bCs/>
                <w:color w:val="548DD4" w:themeColor="text2" w:themeTint="99"/>
                <w:sz w:val="18"/>
                <w:szCs w:val="18"/>
              </w:rPr>
            </w:pPr>
            <w:r w:rsidRPr="00B81435">
              <w:rPr>
                <w:rFonts w:asciiTheme="majorBidi" w:hAnsiTheme="majorBidi" w:cstheme="majorBidi"/>
                <w:bCs/>
                <w:color w:val="548DD4" w:themeColor="text2" w:themeTint="99"/>
                <w:sz w:val="18"/>
                <w:szCs w:val="18"/>
              </w:rPr>
              <w:t>(9)</w:t>
            </w:r>
          </w:p>
        </w:tc>
        <w:tc>
          <w:tcPr>
            <w:tcW w:w="185" w:type="pct"/>
          </w:tcPr>
          <w:p w14:paraId="006A5E07" w14:textId="77777777" w:rsidR="0094529E" w:rsidRPr="00B81435" w:rsidRDefault="0094529E" w:rsidP="00BD66E8">
            <w:pPr>
              <w:spacing w:before="40" w:after="120"/>
              <w:jc w:val="center"/>
              <w:rPr>
                <w:rFonts w:asciiTheme="majorBidi" w:hAnsiTheme="majorBidi" w:cstheme="majorBidi"/>
                <w:bCs/>
                <w:color w:val="548DD4" w:themeColor="text2" w:themeTint="99"/>
                <w:sz w:val="18"/>
                <w:szCs w:val="18"/>
              </w:rPr>
            </w:pPr>
            <w:r w:rsidRPr="00B81435">
              <w:rPr>
                <w:rFonts w:asciiTheme="majorBidi" w:hAnsiTheme="majorBidi" w:cstheme="majorBidi"/>
                <w:bCs/>
                <w:color w:val="548DD4" w:themeColor="text2" w:themeTint="99"/>
                <w:sz w:val="18"/>
                <w:szCs w:val="18"/>
              </w:rPr>
              <w:t>(10)</w:t>
            </w:r>
          </w:p>
        </w:tc>
        <w:tc>
          <w:tcPr>
            <w:tcW w:w="185" w:type="pct"/>
          </w:tcPr>
          <w:p w14:paraId="0BA5EF03" w14:textId="77777777" w:rsidR="0094529E" w:rsidRPr="00B81435" w:rsidRDefault="0094529E" w:rsidP="00BD66E8">
            <w:pPr>
              <w:spacing w:before="40" w:after="120"/>
              <w:jc w:val="center"/>
              <w:rPr>
                <w:rFonts w:asciiTheme="majorBidi" w:hAnsiTheme="majorBidi" w:cstheme="majorBidi"/>
                <w:bCs/>
                <w:iCs/>
                <w:color w:val="548DD4" w:themeColor="text2" w:themeTint="99"/>
                <w:sz w:val="18"/>
                <w:szCs w:val="18"/>
              </w:rPr>
            </w:pPr>
            <w:r w:rsidRPr="00B81435">
              <w:rPr>
                <w:rFonts w:asciiTheme="majorBidi" w:hAnsiTheme="majorBidi" w:cstheme="majorBidi"/>
                <w:bCs/>
                <w:iCs/>
                <w:color w:val="548DD4" w:themeColor="text2" w:themeTint="99"/>
                <w:sz w:val="18"/>
                <w:szCs w:val="18"/>
              </w:rPr>
              <w:t>(11)</w:t>
            </w:r>
          </w:p>
        </w:tc>
        <w:tc>
          <w:tcPr>
            <w:tcW w:w="185" w:type="pct"/>
          </w:tcPr>
          <w:p w14:paraId="77CF0FF8" w14:textId="77777777" w:rsidR="0094529E" w:rsidRPr="00B81435" w:rsidRDefault="0094529E" w:rsidP="00BD66E8">
            <w:pPr>
              <w:spacing w:before="40" w:after="120"/>
              <w:jc w:val="center"/>
              <w:rPr>
                <w:rFonts w:asciiTheme="majorBidi" w:hAnsiTheme="majorBidi" w:cstheme="majorBidi"/>
                <w:bCs/>
                <w:iCs/>
                <w:color w:val="548DD4" w:themeColor="text2" w:themeTint="99"/>
                <w:sz w:val="18"/>
                <w:szCs w:val="18"/>
              </w:rPr>
            </w:pPr>
            <w:r w:rsidRPr="00B81435">
              <w:rPr>
                <w:rFonts w:asciiTheme="majorBidi" w:hAnsiTheme="majorBidi" w:cstheme="majorBidi"/>
                <w:bCs/>
                <w:iCs/>
                <w:color w:val="548DD4" w:themeColor="text2" w:themeTint="99"/>
                <w:sz w:val="18"/>
                <w:szCs w:val="18"/>
              </w:rPr>
              <w:t>(12)</w:t>
            </w:r>
          </w:p>
        </w:tc>
        <w:tc>
          <w:tcPr>
            <w:tcW w:w="185" w:type="pct"/>
          </w:tcPr>
          <w:p w14:paraId="5DA4862E" w14:textId="77777777" w:rsidR="0094529E" w:rsidRPr="00B81435" w:rsidRDefault="0094529E" w:rsidP="00BD66E8">
            <w:pPr>
              <w:spacing w:before="40" w:after="120"/>
              <w:jc w:val="center"/>
              <w:rPr>
                <w:rFonts w:asciiTheme="majorBidi" w:hAnsiTheme="majorBidi" w:cstheme="majorBidi"/>
                <w:bCs/>
                <w:iCs/>
                <w:color w:val="548DD4" w:themeColor="text2" w:themeTint="99"/>
                <w:sz w:val="18"/>
                <w:szCs w:val="18"/>
              </w:rPr>
            </w:pPr>
            <w:r w:rsidRPr="00B81435">
              <w:rPr>
                <w:rFonts w:asciiTheme="majorBidi" w:hAnsiTheme="majorBidi" w:cstheme="majorBidi"/>
                <w:bCs/>
                <w:iCs/>
                <w:color w:val="548DD4" w:themeColor="text2" w:themeTint="99"/>
                <w:sz w:val="18"/>
                <w:szCs w:val="18"/>
              </w:rPr>
              <w:t>(13)</w:t>
            </w:r>
          </w:p>
        </w:tc>
      </w:tr>
      <w:tr w:rsidR="0094529E" w:rsidRPr="00B81435" w14:paraId="5CEAAD5B" w14:textId="77777777" w:rsidTr="00BD66E8">
        <w:trPr>
          <w:trHeight w:hRule="exact" w:val="549"/>
          <w:jc w:val="right"/>
        </w:trPr>
        <w:tc>
          <w:tcPr>
            <w:tcW w:w="226" w:type="pct"/>
          </w:tcPr>
          <w:p w14:paraId="5812DE15" w14:textId="77777777" w:rsidR="0094529E" w:rsidRPr="00B81435" w:rsidRDefault="0094529E" w:rsidP="00BD66E8">
            <w:pPr>
              <w:spacing w:before="40" w:after="120"/>
              <w:jc w:val="center"/>
              <w:rPr>
                <w:rFonts w:asciiTheme="majorBidi" w:hAnsiTheme="majorBidi" w:cstheme="majorBidi"/>
                <w:bCs/>
                <w:color w:val="548DD4" w:themeColor="text2" w:themeTint="99"/>
                <w:sz w:val="18"/>
                <w:szCs w:val="18"/>
              </w:rPr>
            </w:pPr>
            <w:r w:rsidRPr="00B81435">
              <w:rPr>
                <w:rFonts w:asciiTheme="majorBidi" w:hAnsiTheme="majorBidi" w:cstheme="majorBidi"/>
                <w:bCs/>
                <w:color w:val="548DD4" w:themeColor="text2" w:themeTint="99"/>
                <w:sz w:val="18"/>
                <w:szCs w:val="18"/>
              </w:rPr>
              <w:t>0511</w:t>
            </w:r>
          </w:p>
        </w:tc>
        <w:tc>
          <w:tcPr>
            <w:tcW w:w="2071" w:type="pct"/>
          </w:tcPr>
          <w:p w14:paraId="66DEA65D" w14:textId="77777777" w:rsidR="0094529E" w:rsidRPr="003448B9" w:rsidRDefault="0094529E" w:rsidP="00BD66E8">
            <w:pPr>
              <w:pStyle w:val="TableParagraph"/>
              <w:suppressAutoHyphens/>
              <w:spacing w:before="6"/>
              <w:ind w:left="116" w:right="6"/>
              <w:jc w:val="left"/>
              <w:rPr>
                <w:rFonts w:asciiTheme="majorBidi" w:hAnsiTheme="majorBidi" w:cstheme="majorBidi"/>
                <w:b/>
                <w:color w:val="548DD4" w:themeColor="text2" w:themeTint="99"/>
                <w:sz w:val="18"/>
                <w:szCs w:val="18"/>
                <w:lang w:val="ru-RU"/>
              </w:rPr>
            </w:pPr>
            <w:r w:rsidRPr="00BF6C4A">
              <w:rPr>
                <w:color w:val="548DD4" w:themeColor="text2" w:themeTint="99"/>
                <w:sz w:val="18"/>
                <w:szCs w:val="18"/>
                <w:lang w:val="ru-RU"/>
              </w:rPr>
              <w:t>ДЕТОНАТОРЫ</w:t>
            </w:r>
            <w:r w:rsidRPr="003448B9">
              <w:rPr>
                <w:color w:val="548DD4" w:themeColor="text2" w:themeTint="99"/>
                <w:sz w:val="18"/>
                <w:szCs w:val="18"/>
                <w:lang w:val="ru-RU"/>
              </w:rPr>
              <w:t xml:space="preserve"> </w:t>
            </w:r>
            <w:r w:rsidRPr="00BF6C4A">
              <w:rPr>
                <w:color w:val="548DD4" w:themeColor="text2" w:themeTint="99"/>
                <w:sz w:val="18"/>
                <w:szCs w:val="18"/>
                <w:lang w:val="ru-RU"/>
              </w:rPr>
              <w:t>ЭЛЕКТРОННЫЕ</w:t>
            </w:r>
            <w:r w:rsidRPr="003448B9">
              <w:rPr>
                <w:color w:val="548DD4" w:themeColor="text2" w:themeTint="99"/>
                <w:sz w:val="18"/>
                <w:szCs w:val="18"/>
                <w:lang w:val="ru-RU"/>
              </w:rPr>
              <w:t xml:space="preserve"> </w:t>
            </w:r>
            <w:r w:rsidRPr="00BF6C4A">
              <w:rPr>
                <w:color w:val="548DD4" w:themeColor="text2" w:themeTint="99"/>
                <w:sz w:val="18"/>
                <w:szCs w:val="18"/>
                <w:lang w:val="ru-RU"/>
              </w:rPr>
              <w:t>программируемые</w:t>
            </w:r>
            <w:r w:rsidRPr="003448B9">
              <w:rPr>
                <w:color w:val="548DD4" w:themeColor="text2" w:themeTint="99"/>
                <w:sz w:val="18"/>
                <w:szCs w:val="18"/>
                <w:lang w:val="ru-RU"/>
              </w:rPr>
              <w:t xml:space="preserve"> </w:t>
            </w:r>
            <w:r w:rsidRPr="00BF6C4A">
              <w:rPr>
                <w:color w:val="548DD4" w:themeColor="text2" w:themeTint="99"/>
                <w:sz w:val="18"/>
                <w:szCs w:val="18"/>
                <w:lang w:val="ru-RU"/>
              </w:rPr>
              <w:t>для</w:t>
            </w:r>
            <w:r w:rsidRPr="003448B9">
              <w:rPr>
                <w:color w:val="548DD4" w:themeColor="text2" w:themeTint="99"/>
                <w:sz w:val="18"/>
                <w:szCs w:val="18"/>
                <w:lang w:val="ru-RU"/>
              </w:rPr>
              <w:t xml:space="preserve"> </w:t>
            </w:r>
            <w:r w:rsidRPr="00BF6C4A">
              <w:rPr>
                <w:color w:val="548DD4" w:themeColor="text2" w:themeTint="99"/>
                <w:sz w:val="18"/>
                <w:szCs w:val="18"/>
                <w:lang w:val="ru-RU"/>
              </w:rPr>
              <w:t>взрывных</w:t>
            </w:r>
            <w:r w:rsidRPr="003448B9">
              <w:rPr>
                <w:color w:val="548DD4" w:themeColor="text2" w:themeTint="99"/>
                <w:sz w:val="18"/>
                <w:szCs w:val="18"/>
                <w:lang w:val="ru-RU"/>
              </w:rPr>
              <w:t xml:space="preserve"> </w:t>
            </w:r>
            <w:r w:rsidRPr="00BF6C4A">
              <w:rPr>
                <w:color w:val="548DD4" w:themeColor="text2" w:themeTint="99"/>
                <w:sz w:val="18"/>
                <w:szCs w:val="18"/>
                <w:lang w:val="ru-RU"/>
              </w:rPr>
              <w:t>работ</w:t>
            </w:r>
          </w:p>
        </w:tc>
        <w:tc>
          <w:tcPr>
            <w:tcW w:w="364" w:type="pct"/>
          </w:tcPr>
          <w:p w14:paraId="06A13CB8" w14:textId="77777777" w:rsidR="0094529E" w:rsidRPr="00B81435" w:rsidRDefault="0094529E" w:rsidP="00BD66E8">
            <w:pPr>
              <w:pStyle w:val="TableParagraph"/>
              <w:suppressAutoHyphens/>
              <w:spacing w:before="6"/>
              <w:ind w:left="127" w:right="126"/>
              <w:rPr>
                <w:rFonts w:asciiTheme="majorBidi" w:hAnsiTheme="majorBidi" w:cstheme="majorBidi"/>
                <w:b/>
                <w:color w:val="548DD4" w:themeColor="text2" w:themeTint="99"/>
                <w:sz w:val="18"/>
                <w:szCs w:val="18"/>
                <w:lang w:val="en-GB"/>
              </w:rPr>
            </w:pPr>
            <w:r w:rsidRPr="00B81435">
              <w:rPr>
                <w:rFonts w:asciiTheme="majorBidi" w:hAnsiTheme="majorBidi" w:cstheme="majorBidi"/>
                <w:color w:val="548DD4" w:themeColor="text2" w:themeTint="99"/>
                <w:sz w:val="18"/>
                <w:szCs w:val="18"/>
                <w:lang w:val="en-GB"/>
              </w:rPr>
              <w:t>1.1B</w:t>
            </w:r>
          </w:p>
        </w:tc>
        <w:tc>
          <w:tcPr>
            <w:tcW w:w="132" w:type="pct"/>
          </w:tcPr>
          <w:p w14:paraId="72A306C7" w14:textId="77777777" w:rsidR="0094529E" w:rsidRPr="00B81435" w:rsidRDefault="0094529E" w:rsidP="00BD66E8">
            <w:pPr>
              <w:pStyle w:val="TableParagraph"/>
              <w:suppressAutoHyphens/>
              <w:spacing w:before="6"/>
              <w:ind w:left="107" w:right="107"/>
              <w:rPr>
                <w:rFonts w:asciiTheme="majorBidi" w:hAnsiTheme="majorBidi" w:cstheme="majorBidi"/>
                <w:b/>
                <w:color w:val="548DD4" w:themeColor="text2" w:themeTint="99"/>
                <w:sz w:val="18"/>
                <w:szCs w:val="18"/>
                <w:lang w:val="en-GB"/>
              </w:rPr>
            </w:pPr>
          </w:p>
        </w:tc>
        <w:tc>
          <w:tcPr>
            <w:tcW w:w="248" w:type="pct"/>
          </w:tcPr>
          <w:p w14:paraId="7347F960" w14:textId="77777777" w:rsidR="0094529E" w:rsidRPr="00B81435" w:rsidRDefault="0094529E" w:rsidP="00BD66E8">
            <w:pPr>
              <w:pStyle w:val="TableParagraph"/>
              <w:suppressAutoHyphens/>
              <w:spacing w:before="6"/>
              <w:ind w:left="67" w:right="67"/>
              <w:rPr>
                <w:rFonts w:asciiTheme="majorBidi" w:hAnsiTheme="majorBidi" w:cstheme="majorBidi"/>
                <w:b/>
                <w:color w:val="548DD4" w:themeColor="text2" w:themeTint="99"/>
                <w:sz w:val="18"/>
                <w:szCs w:val="18"/>
                <w:lang w:val="en-GB"/>
              </w:rPr>
            </w:pPr>
          </w:p>
        </w:tc>
        <w:tc>
          <w:tcPr>
            <w:tcW w:w="306" w:type="pct"/>
          </w:tcPr>
          <w:p w14:paraId="2B36C619" w14:textId="77777777" w:rsidR="0094529E" w:rsidRPr="00B81435" w:rsidRDefault="0094529E" w:rsidP="00BD66E8">
            <w:pPr>
              <w:pStyle w:val="TableParagraph"/>
              <w:suppressAutoHyphens/>
              <w:spacing w:before="6"/>
              <w:ind w:left="106" w:right="102"/>
              <w:rPr>
                <w:rFonts w:asciiTheme="majorBidi" w:hAnsiTheme="majorBidi" w:cstheme="majorBidi"/>
                <w:b/>
                <w:color w:val="548DD4" w:themeColor="text2" w:themeTint="99"/>
                <w:sz w:val="18"/>
                <w:szCs w:val="18"/>
                <w:lang w:val="en-GB"/>
              </w:rPr>
            </w:pPr>
          </w:p>
        </w:tc>
        <w:tc>
          <w:tcPr>
            <w:tcW w:w="179" w:type="pct"/>
          </w:tcPr>
          <w:p w14:paraId="6F5A680C" w14:textId="77777777" w:rsidR="0094529E" w:rsidRPr="00B81435" w:rsidRDefault="0094529E" w:rsidP="00BD66E8">
            <w:pPr>
              <w:pStyle w:val="TableParagraph"/>
              <w:suppressAutoHyphens/>
              <w:spacing w:before="6"/>
              <w:ind w:left="-15" w:right="16"/>
              <w:rPr>
                <w:rFonts w:asciiTheme="majorBidi" w:hAnsiTheme="majorBidi" w:cstheme="majorBidi"/>
                <w:b/>
                <w:color w:val="548DD4" w:themeColor="text2" w:themeTint="99"/>
                <w:sz w:val="18"/>
                <w:szCs w:val="18"/>
                <w:lang w:val="en-GB"/>
              </w:rPr>
            </w:pPr>
            <w:r w:rsidRPr="00B81435">
              <w:rPr>
                <w:rFonts w:asciiTheme="majorBidi" w:hAnsiTheme="majorBidi" w:cstheme="majorBidi"/>
                <w:color w:val="548DD4" w:themeColor="text2" w:themeTint="99"/>
                <w:sz w:val="18"/>
                <w:szCs w:val="18"/>
                <w:lang w:val="en-GB"/>
              </w:rPr>
              <w:t>0</w:t>
            </w:r>
          </w:p>
        </w:tc>
        <w:tc>
          <w:tcPr>
            <w:tcW w:w="185" w:type="pct"/>
          </w:tcPr>
          <w:p w14:paraId="7A5692AF" w14:textId="77777777" w:rsidR="0094529E" w:rsidRPr="00B81435" w:rsidRDefault="0094529E" w:rsidP="00BD66E8">
            <w:pPr>
              <w:pStyle w:val="TableParagraph"/>
              <w:suppressAutoHyphens/>
              <w:spacing w:before="6"/>
              <w:rPr>
                <w:rFonts w:asciiTheme="majorBidi" w:hAnsiTheme="majorBidi" w:cstheme="majorBidi"/>
                <w:b/>
                <w:color w:val="548DD4" w:themeColor="text2" w:themeTint="99"/>
                <w:sz w:val="18"/>
                <w:szCs w:val="18"/>
                <w:lang w:val="en-GB"/>
              </w:rPr>
            </w:pPr>
            <w:r w:rsidRPr="00B81435">
              <w:rPr>
                <w:rFonts w:asciiTheme="majorBidi" w:hAnsiTheme="majorBidi" w:cstheme="majorBidi"/>
                <w:color w:val="548DD4" w:themeColor="text2" w:themeTint="99"/>
                <w:sz w:val="18"/>
                <w:szCs w:val="18"/>
                <w:lang w:val="en-GB"/>
              </w:rPr>
              <w:t>E0</w:t>
            </w:r>
          </w:p>
        </w:tc>
        <w:tc>
          <w:tcPr>
            <w:tcW w:w="407" w:type="pct"/>
          </w:tcPr>
          <w:p w14:paraId="66464D5E" w14:textId="77777777" w:rsidR="0094529E" w:rsidRPr="00B81435" w:rsidRDefault="0094529E" w:rsidP="00BD66E8">
            <w:pPr>
              <w:pStyle w:val="TableParagraph"/>
              <w:suppressAutoHyphens/>
              <w:spacing w:before="6"/>
              <w:ind w:left="141" w:right="141"/>
              <w:rPr>
                <w:rFonts w:asciiTheme="majorBidi" w:hAnsiTheme="majorBidi" w:cstheme="majorBidi"/>
                <w:b/>
                <w:color w:val="548DD4" w:themeColor="text2" w:themeTint="99"/>
                <w:sz w:val="18"/>
                <w:szCs w:val="18"/>
                <w:lang w:val="en-GB"/>
              </w:rPr>
            </w:pPr>
          </w:p>
        </w:tc>
        <w:tc>
          <w:tcPr>
            <w:tcW w:w="140" w:type="pct"/>
          </w:tcPr>
          <w:p w14:paraId="3212EA7D" w14:textId="77777777" w:rsidR="0094529E" w:rsidRPr="00B81435" w:rsidRDefault="0094529E" w:rsidP="00BD66E8">
            <w:pPr>
              <w:pStyle w:val="TableParagraph"/>
              <w:suppressAutoHyphens/>
              <w:spacing w:before="6"/>
              <w:ind w:right="226"/>
              <w:jc w:val="right"/>
              <w:rPr>
                <w:rFonts w:asciiTheme="majorBidi" w:hAnsiTheme="majorBidi" w:cstheme="majorBidi"/>
                <w:b/>
                <w:color w:val="548DD4" w:themeColor="text2" w:themeTint="99"/>
                <w:sz w:val="18"/>
                <w:szCs w:val="18"/>
                <w:u w:val="single"/>
                <w:lang w:val="en-GB"/>
              </w:rPr>
            </w:pPr>
          </w:p>
        </w:tc>
        <w:tc>
          <w:tcPr>
            <w:tcW w:w="185" w:type="pct"/>
          </w:tcPr>
          <w:p w14:paraId="1ABA8100" w14:textId="77777777" w:rsidR="0094529E" w:rsidRPr="00B81435" w:rsidRDefault="0094529E" w:rsidP="00BD66E8">
            <w:pPr>
              <w:pStyle w:val="TableParagraph"/>
              <w:suppressAutoHyphens/>
              <w:spacing w:before="6"/>
              <w:ind w:left="7" w:right="8"/>
              <w:rPr>
                <w:rFonts w:asciiTheme="majorBidi" w:hAnsiTheme="majorBidi" w:cstheme="majorBidi"/>
                <w:b/>
                <w:color w:val="548DD4" w:themeColor="text2" w:themeTint="99"/>
                <w:sz w:val="18"/>
                <w:szCs w:val="18"/>
                <w:u w:val="single"/>
                <w:lang w:val="en-GB"/>
              </w:rPr>
            </w:pPr>
          </w:p>
        </w:tc>
        <w:tc>
          <w:tcPr>
            <w:tcW w:w="185" w:type="pct"/>
          </w:tcPr>
          <w:p w14:paraId="7FF38A54" w14:textId="77777777" w:rsidR="0094529E" w:rsidRPr="00B81435" w:rsidRDefault="0094529E" w:rsidP="00BD66E8">
            <w:pPr>
              <w:pStyle w:val="TableParagraph"/>
              <w:suppressAutoHyphens/>
              <w:spacing w:before="6"/>
              <w:ind w:left="213"/>
              <w:jc w:val="left"/>
              <w:rPr>
                <w:rFonts w:asciiTheme="majorBidi" w:hAnsiTheme="majorBidi" w:cstheme="majorBidi"/>
                <w:b/>
                <w:color w:val="548DD4" w:themeColor="text2" w:themeTint="99"/>
                <w:sz w:val="18"/>
                <w:szCs w:val="18"/>
                <w:u w:val="single"/>
                <w:lang w:val="en-GB"/>
              </w:rPr>
            </w:pPr>
          </w:p>
        </w:tc>
        <w:tc>
          <w:tcPr>
            <w:tcW w:w="185" w:type="pct"/>
          </w:tcPr>
          <w:p w14:paraId="3D0EB499" w14:textId="77777777" w:rsidR="0094529E" w:rsidRPr="00B81435" w:rsidRDefault="0094529E" w:rsidP="00BD66E8">
            <w:pPr>
              <w:pStyle w:val="TableParagraph"/>
              <w:suppressAutoHyphens/>
              <w:spacing w:before="6"/>
              <w:ind w:left="213"/>
              <w:jc w:val="left"/>
              <w:rPr>
                <w:rFonts w:asciiTheme="majorBidi" w:hAnsiTheme="majorBidi" w:cstheme="majorBidi"/>
                <w:b/>
                <w:color w:val="548DD4" w:themeColor="text2" w:themeTint="99"/>
                <w:sz w:val="18"/>
                <w:szCs w:val="18"/>
                <w:u w:val="single"/>
                <w:lang w:val="en-GB"/>
              </w:rPr>
            </w:pPr>
          </w:p>
        </w:tc>
        <w:tc>
          <w:tcPr>
            <w:tcW w:w="185" w:type="pct"/>
          </w:tcPr>
          <w:p w14:paraId="783323A0" w14:textId="77777777" w:rsidR="0094529E" w:rsidRPr="00B81435" w:rsidRDefault="0094529E" w:rsidP="00BD66E8">
            <w:pPr>
              <w:pStyle w:val="TableParagraph"/>
              <w:suppressAutoHyphens/>
              <w:spacing w:before="6"/>
              <w:ind w:left="213"/>
              <w:jc w:val="left"/>
              <w:rPr>
                <w:rFonts w:asciiTheme="majorBidi" w:hAnsiTheme="majorBidi" w:cstheme="majorBidi"/>
                <w:b/>
                <w:color w:val="548DD4" w:themeColor="text2" w:themeTint="99"/>
                <w:sz w:val="18"/>
                <w:szCs w:val="18"/>
                <w:u w:val="single"/>
                <w:lang w:val="en-GB"/>
              </w:rPr>
            </w:pPr>
          </w:p>
        </w:tc>
      </w:tr>
      <w:tr w:rsidR="0094529E" w:rsidRPr="00B81435" w14:paraId="5F72B623" w14:textId="77777777" w:rsidTr="00BD66E8">
        <w:trPr>
          <w:trHeight w:hRule="exact" w:val="571"/>
          <w:jc w:val="right"/>
        </w:trPr>
        <w:tc>
          <w:tcPr>
            <w:tcW w:w="226" w:type="pct"/>
          </w:tcPr>
          <w:p w14:paraId="32095C31" w14:textId="77777777" w:rsidR="0094529E" w:rsidRPr="00B81435" w:rsidRDefault="0094529E" w:rsidP="00BD66E8">
            <w:pPr>
              <w:spacing w:before="40" w:after="120"/>
              <w:jc w:val="center"/>
              <w:rPr>
                <w:rFonts w:asciiTheme="majorBidi" w:hAnsiTheme="majorBidi" w:cstheme="majorBidi"/>
                <w:bCs/>
                <w:color w:val="548DD4" w:themeColor="text2" w:themeTint="99"/>
                <w:sz w:val="18"/>
                <w:szCs w:val="18"/>
              </w:rPr>
            </w:pPr>
            <w:r w:rsidRPr="00B81435">
              <w:rPr>
                <w:rFonts w:asciiTheme="majorBidi" w:hAnsiTheme="majorBidi" w:cstheme="majorBidi"/>
                <w:bCs/>
                <w:color w:val="548DD4" w:themeColor="text2" w:themeTint="99"/>
                <w:sz w:val="18"/>
                <w:szCs w:val="18"/>
              </w:rPr>
              <w:t>0512</w:t>
            </w:r>
          </w:p>
        </w:tc>
        <w:tc>
          <w:tcPr>
            <w:tcW w:w="2071" w:type="pct"/>
          </w:tcPr>
          <w:p w14:paraId="2C229F5D" w14:textId="77777777" w:rsidR="0094529E" w:rsidRPr="00BF6C4A" w:rsidRDefault="0094529E" w:rsidP="00BD66E8">
            <w:pPr>
              <w:pStyle w:val="TableParagraph"/>
              <w:suppressAutoHyphens/>
              <w:spacing w:before="6"/>
              <w:ind w:left="116" w:right="6"/>
              <w:jc w:val="left"/>
              <w:rPr>
                <w:rFonts w:asciiTheme="majorBidi" w:hAnsiTheme="majorBidi" w:cstheme="majorBidi"/>
                <w:color w:val="548DD4" w:themeColor="text2" w:themeTint="99"/>
                <w:sz w:val="18"/>
                <w:szCs w:val="18"/>
                <w:lang w:val="ru-RU"/>
              </w:rPr>
            </w:pPr>
            <w:r w:rsidRPr="00BF6C4A">
              <w:rPr>
                <w:color w:val="548DD4" w:themeColor="text2" w:themeTint="99"/>
                <w:sz w:val="18"/>
                <w:szCs w:val="18"/>
                <w:lang w:val="ru-RU"/>
              </w:rPr>
              <w:t>ДЕТОНАТОРЫ ЭЛЕКТРОННЫЕ программируемые для взрывных работ</w:t>
            </w:r>
          </w:p>
        </w:tc>
        <w:tc>
          <w:tcPr>
            <w:tcW w:w="364" w:type="pct"/>
          </w:tcPr>
          <w:p w14:paraId="47488B46" w14:textId="77777777" w:rsidR="0094529E" w:rsidRPr="00B81435" w:rsidRDefault="0094529E" w:rsidP="00BD66E8">
            <w:pPr>
              <w:pStyle w:val="TableParagraph"/>
              <w:suppressAutoHyphens/>
              <w:spacing w:before="6"/>
              <w:ind w:left="127" w:right="126"/>
              <w:rPr>
                <w:rFonts w:asciiTheme="majorBidi" w:hAnsiTheme="majorBidi" w:cstheme="majorBidi"/>
                <w:color w:val="548DD4" w:themeColor="text2" w:themeTint="99"/>
                <w:sz w:val="18"/>
                <w:szCs w:val="18"/>
                <w:lang w:val="en-GB"/>
              </w:rPr>
            </w:pPr>
            <w:r w:rsidRPr="00B81435">
              <w:rPr>
                <w:rFonts w:asciiTheme="majorBidi" w:hAnsiTheme="majorBidi" w:cstheme="majorBidi"/>
                <w:color w:val="548DD4" w:themeColor="text2" w:themeTint="99"/>
                <w:sz w:val="18"/>
                <w:szCs w:val="18"/>
                <w:lang w:val="en-GB"/>
              </w:rPr>
              <w:t>1.4B</w:t>
            </w:r>
          </w:p>
        </w:tc>
        <w:tc>
          <w:tcPr>
            <w:tcW w:w="132" w:type="pct"/>
          </w:tcPr>
          <w:p w14:paraId="4513EA20" w14:textId="77777777" w:rsidR="0094529E" w:rsidRPr="00B81435" w:rsidRDefault="0094529E" w:rsidP="00BD66E8">
            <w:pPr>
              <w:pStyle w:val="TableParagraph"/>
              <w:suppressAutoHyphens/>
              <w:spacing w:before="6"/>
              <w:ind w:left="107" w:right="107"/>
              <w:rPr>
                <w:rFonts w:asciiTheme="majorBidi" w:hAnsiTheme="majorBidi" w:cstheme="majorBidi"/>
                <w:b/>
                <w:color w:val="548DD4" w:themeColor="text2" w:themeTint="99"/>
                <w:sz w:val="18"/>
                <w:szCs w:val="18"/>
                <w:lang w:val="en-GB"/>
              </w:rPr>
            </w:pPr>
          </w:p>
        </w:tc>
        <w:tc>
          <w:tcPr>
            <w:tcW w:w="248" w:type="pct"/>
          </w:tcPr>
          <w:p w14:paraId="2809A478" w14:textId="77777777" w:rsidR="0094529E" w:rsidRPr="00B81435" w:rsidRDefault="0094529E" w:rsidP="00BD66E8">
            <w:pPr>
              <w:pStyle w:val="TableParagraph"/>
              <w:suppressAutoHyphens/>
              <w:spacing w:before="6"/>
              <w:ind w:left="67" w:right="67"/>
              <w:rPr>
                <w:rFonts w:asciiTheme="majorBidi" w:hAnsiTheme="majorBidi" w:cstheme="majorBidi"/>
                <w:b/>
                <w:color w:val="548DD4" w:themeColor="text2" w:themeTint="99"/>
                <w:sz w:val="18"/>
                <w:szCs w:val="18"/>
                <w:lang w:val="en-GB"/>
              </w:rPr>
            </w:pPr>
          </w:p>
        </w:tc>
        <w:tc>
          <w:tcPr>
            <w:tcW w:w="306" w:type="pct"/>
          </w:tcPr>
          <w:p w14:paraId="14F75714" w14:textId="77777777" w:rsidR="0094529E" w:rsidRPr="00B81435" w:rsidRDefault="0094529E" w:rsidP="00BD66E8">
            <w:pPr>
              <w:pStyle w:val="TableParagraph"/>
              <w:suppressAutoHyphens/>
              <w:spacing w:before="6"/>
              <w:ind w:left="106" w:right="102"/>
              <w:rPr>
                <w:rFonts w:asciiTheme="majorBidi" w:hAnsiTheme="majorBidi" w:cstheme="majorBidi"/>
                <w:b/>
                <w:color w:val="548DD4" w:themeColor="text2" w:themeTint="99"/>
                <w:sz w:val="18"/>
                <w:szCs w:val="18"/>
                <w:lang w:val="en-GB"/>
              </w:rPr>
            </w:pPr>
          </w:p>
        </w:tc>
        <w:tc>
          <w:tcPr>
            <w:tcW w:w="179" w:type="pct"/>
          </w:tcPr>
          <w:p w14:paraId="6FD458AE" w14:textId="77777777" w:rsidR="0094529E" w:rsidRPr="00B81435" w:rsidRDefault="0094529E" w:rsidP="00BD66E8">
            <w:pPr>
              <w:pStyle w:val="TableParagraph"/>
              <w:suppressAutoHyphens/>
              <w:spacing w:before="6"/>
              <w:ind w:left="-15" w:right="16"/>
              <w:rPr>
                <w:rFonts w:asciiTheme="majorBidi" w:hAnsiTheme="majorBidi" w:cstheme="majorBidi"/>
                <w:color w:val="548DD4" w:themeColor="text2" w:themeTint="99"/>
                <w:sz w:val="18"/>
                <w:szCs w:val="18"/>
                <w:lang w:val="en-GB"/>
              </w:rPr>
            </w:pPr>
            <w:r w:rsidRPr="00B81435">
              <w:rPr>
                <w:rFonts w:asciiTheme="majorBidi" w:hAnsiTheme="majorBidi" w:cstheme="majorBidi"/>
                <w:color w:val="548DD4" w:themeColor="text2" w:themeTint="99"/>
                <w:sz w:val="18"/>
                <w:szCs w:val="18"/>
                <w:lang w:val="en-GB"/>
              </w:rPr>
              <w:t>0</w:t>
            </w:r>
          </w:p>
        </w:tc>
        <w:tc>
          <w:tcPr>
            <w:tcW w:w="185" w:type="pct"/>
          </w:tcPr>
          <w:p w14:paraId="405AF0D0" w14:textId="77777777" w:rsidR="0094529E" w:rsidRPr="00B81435" w:rsidRDefault="0094529E" w:rsidP="00BD66E8">
            <w:pPr>
              <w:pStyle w:val="TableParagraph"/>
              <w:suppressAutoHyphens/>
              <w:spacing w:before="6"/>
              <w:rPr>
                <w:rFonts w:asciiTheme="majorBidi" w:hAnsiTheme="majorBidi" w:cstheme="majorBidi"/>
                <w:color w:val="548DD4" w:themeColor="text2" w:themeTint="99"/>
                <w:sz w:val="18"/>
                <w:szCs w:val="18"/>
                <w:lang w:val="en-GB"/>
              </w:rPr>
            </w:pPr>
            <w:r w:rsidRPr="00B81435">
              <w:rPr>
                <w:rFonts w:asciiTheme="majorBidi" w:hAnsiTheme="majorBidi" w:cstheme="majorBidi"/>
                <w:color w:val="548DD4" w:themeColor="text2" w:themeTint="99"/>
                <w:sz w:val="18"/>
                <w:szCs w:val="18"/>
                <w:lang w:val="en-GB"/>
              </w:rPr>
              <w:t>E0</w:t>
            </w:r>
          </w:p>
        </w:tc>
        <w:tc>
          <w:tcPr>
            <w:tcW w:w="407" w:type="pct"/>
          </w:tcPr>
          <w:p w14:paraId="7BD54116" w14:textId="77777777" w:rsidR="0094529E" w:rsidRPr="00B81435" w:rsidRDefault="0094529E" w:rsidP="00BD66E8">
            <w:pPr>
              <w:pStyle w:val="TableParagraph"/>
              <w:suppressAutoHyphens/>
              <w:spacing w:before="6"/>
              <w:ind w:left="141" w:right="141"/>
              <w:rPr>
                <w:rFonts w:asciiTheme="majorBidi" w:hAnsiTheme="majorBidi" w:cstheme="majorBidi"/>
                <w:color w:val="548DD4" w:themeColor="text2" w:themeTint="99"/>
                <w:sz w:val="18"/>
                <w:szCs w:val="18"/>
                <w:lang w:val="en-GB"/>
              </w:rPr>
            </w:pPr>
          </w:p>
        </w:tc>
        <w:tc>
          <w:tcPr>
            <w:tcW w:w="140" w:type="pct"/>
          </w:tcPr>
          <w:p w14:paraId="3F2EEDEA" w14:textId="77777777" w:rsidR="0094529E" w:rsidRPr="00B81435" w:rsidRDefault="0094529E" w:rsidP="00BD66E8">
            <w:pPr>
              <w:pStyle w:val="TableParagraph"/>
              <w:suppressAutoHyphens/>
              <w:spacing w:before="6"/>
              <w:ind w:right="226"/>
              <w:jc w:val="right"/>
              <w:rPr>
                <w:rFonts w:asciiTheme="majorBidi" w:hAnsiTheme="majorBidi" w:cstheme="majorBidi"/>
                <w:b/>
                <w:color w:val="548DD4" w:themeColor="text2" w:themeTint="99"/>
                <w:sz w:val="18"/>
                <w:szCs w:val="18"/>
                <w:u w:val="single"/>
                <w:lang w:val="en-GB"/>
              </w:rPr>
            </w:pPr>
          </w:p>
        </w:tc>
        <w:tc>
          <w:tcPr>
            <w:tcW w:w="185" w:type="pct"/>
          </w:tcPr>
          <w:p w14:paraId="066A0CD8" w14:textId="77777777" w:rsidR="0094529E" w:rsidRPr="00B81435" w:rsidRDefault="0094529E" w:rsidP="00BD66E8">
            <w:pPr>
              <w:pStyle w:val="TableParagraph"/>
              <w:suppressAutoHyphens/>
              <w:spacing w:before="6"/>
              <w:ind w:left="7" w:right="8"/>
              <w:rPr>
                <w:rFonts w:asciiTheme="majorBidi" w:hAnsiTheme="majorBidi" w:cstheme="majorBidi"/>
                <w:b/>
                <w:color w:val="548DD4" w:themeColor="text2" w:themeTint="99"/>
                <w:sz w:val="18"/>
                <w:szCs w:val="18"/>
                <w:u w:val="single"/>
                <w:lang w:val="en-GB"/>
              </w:rPr>
            </w:pPr>
          </w:p>
        </w:tc>
        <w:tc>
          <w:tcPr>
            <w:tcW w:w="185" w:type="pct"/>
          </w:tcPr>
          <w:p w14:paraId="2D7B5DFC" w14:textId="77777777" w:rsidR="0094529E" w:rsidRPr="00B81435" w:rsidRDefault="0094529E" w:rsidP="00BD66E8">
            <w:pPr>
              <w:pStyle w:val="TableParagraph"/>
              <w:suppressAutoHyphens/>
              <w:spacing w:before="6"/>
              <w:ind w:left="213"/>
              <w:jc w:val="left"/>
              <w:rPr>
                <w:rFonts w:asciiTheme="majorBidi" w:hAnsiTheme="majorBidi" w:cstheme="majorBidi"/>
                <w:b/>
                <w:color w:val="548DD4" w:themeColor="text2" w:themeTint="99"/>
                <w:sz w:val="18"/>
                <w:szCs w:val="18"/>
                <w:u w:val="single"/>
                <w:lang w:val="en-GB"/>
              </w:rPr>
            </w:pPr>
          </w:p>
        </w:tc>
        <w:tc>
          <w:tcPr>
            <w:tcW w:w="185" w:type="pct"/>
          </w:tcPr>
          <w:p w14:paraId="70D16A21" w14:textId="77777777" w:rsidR="0094529E" w:rsidRPr="00B81435" w:rsidRDefault="0094529E" w:rsidP="00BD66E8">
            <w:pPr>
              <w:pStyle w:val="TableParagraph"/>
              <w:suppressAutoHyphens/>
              <w:spacing w:before="6"/>
              <w:ind w:left="213"/>
              <w:jc w:val="left"/>
              <w:rPr>
                <w:rFonts w:asciiTheme="majorBidi" w:hAnsiTheme="majorBidi" w:cstheme="majorBidi"/>
                <w:b/>
                <w:color w:val="548DD4" w:themeColor="text2" w:themeTint="99"/>
                <w:sz w:val="18"/>
                <w:szCs w:val="18"/>
                <w:u w:val="single"/>
                <w:lang w:val="en-GB"/>
              </w:rPr>
            </w:pPr>
          </w:p>
        </w:tc>
        <w:tc>
          <w:tcPr>
            <w:tcW w:w="185" w:type="pct"/>
          </w:tcPr>
          <w:p w14:paraId="2CE16F2C" w14:textId="77777777" w:rsidR="0094529E" w:rsidRPr="00B81435" w:rsidRDefault="0094529E" w:rsidP="00BD66E8">
            <w:pPr>
              <w:pStyle w:val="TableParagraph"/>
              <w:suppressAutoHyphens/>
              <w:spacing w:before="6"/>
              <w:ind w:left="213"/>
              <w:jc w:val="left"/>
              <w:rPr>
                <w:rFonts w:asciiTheme="majorBidi" w:hAnsiTheme="majorBidi" w:cstheme="majorBidi"/>
                <w:b/>
                <w:color w:val="548DD4" w:themeColor="text2" w:themeTint="99"/>
                <w:sz w:val="18"/>
                <w:szCs w:val="18"/>
                <w:u w:val="single"/>
                <w:lang w:val="en-GB"/>
              </w:rPr>
            </w:pPr>
          </w:p>
        </w:tc>
      </w:tr>
      <w:tr w:rsidR="0094529E" w:rsidRPr="00B81435" w14:paraId="53B971B7" w14:textId="77777777" w:rsidTr="00BD66E8">
        <w:trPr>
          <w:trHeight w:hRule="exact" w:val="565"/>
          <w:jc w:val="right"/>
        </w:trPr>
        <w:tc>
          <w:tcPr>
            <w:tcW w:w="226" w:type="pct"/>
          </w:tcPr>
          <w:p w14:paraId="4EC23DAC" w14:textId="77777777" w:rsidR="0094529E" w:rsidRPr="00B81435" w:rsidRDefault="0094529E" w:rsidP="00BD66E8">
            <w:pPr>
              <w:spacing w:before="40" w:after="120"/>
              <w:jc w:val="center"/>
              <w:rPr>
                <w:rFonts w:asciiTheme="majorBidi" w:hAnsiTheme="majorBidi" w:cstheme="majorBidi"/>
                <w:bCs/>
                <w:color w:val="548DD4" w:themeColor="text2" w:themeTint="99"/>
                <w:sz w:val="18"/>
                <w:szCs w:val="18"/>
              </w:rPr>
            </w:pPr>
            <w:r w:rsidRPr="00B81435">
              <w:rPr>
                <w:rFonts w:asciiTheme="majorBidi" w:hAnsiTheme="majorBidi" w:cstheme="majorBidi"/>
                <w:bCs/>
                <w:color w:val="548DD4" w:themeColor="text2" w:themeTint="99"/>
                <w:sz w:val="18"/>
                <w:szCs w:val="18"/>
              </w:rPr>
              <w:t>0513</w:t>
            </w:r>
          </w:p>
        </w:tc>
        <w:tc>
          <w:tcPr>
            <w:tcW w:w="2071" w:type="pct"/>
          </w:tcPr>
          <w:p w14:paraId="0CC4CAFA" w14:textId="77777777" w:rsidR="0094529E" w:rsidRPr="00BF6C4A" w:rsidRDefault="0094529E" w:rsidP="00BD66E8">
            <w:pPr>
              <w:pStyle w:val="TableParagraph"/>
              <w:suppressAutoHyphens/>
              <w:spacing w:before="6"/>
              <w:ind w:left="116" w:right="6"/>
              <w:jc w:val="left"/>
              <w:rPr>
                <w:rFonts w:asciiTheme="majorBidi" w:hAnsiTheme="majorBidi" w:cstheme="majorBidi"/>
                <w:color w:val="548DD4" w:themeColor="text2" w:themeTint="99"/>
                <w:sz w:val="18"/>
                <w:szCs w:val="18"/>
                <w:lang w:val="ru-RU"/>
              </w:rPr>
            </w:pPr>
            <w:r w:rsidRPr="00BF6C4A">
              <w:rPr>
                <w:color w:val="548DD4" w:themeColor="text2" w:themeTint="99"/>
                <w:sz w:val="18"/>
                <w:szCs w:val="18"/>
                <w:lang w:val="ru-RU"/>
              </w:rPr>
              <w:t>ДЕТОНАТОРЫ ЭЛЕКТРОННЫЕ программируемые для взрывных работ</w:t>
            </w:r>
          </w:p>
        </w:tc>
        <w:tc>
          <w:tcPr>
            <w:tcW w:w="364" w:type="pct"/>
          </w:tcPr>
          <w:p w14:paraId="74AB83FA" w14:textId="77777777" w:rsidR="0094529E" w:rsidRPr="00B81435" w:rsidRDefault="0094529E" w:rsidP="00BD66E8">
            <w:pPr>
              <w:pStyle w:val="TableParagraph"/>
              <w:suppressAutoHyphens/>
              <w:spacing w:before="6"/>
              <w:ind w:left="127" w:right="126"/>
              <w:rPr>
                <w:rFonts w:asciiTheme="majorBidi" w:hAnsiTheme="majorBidi" w:cstheme="majorBidi"/>
                <w:color w:val="548DD4" w:themeColor="text2" w:themeTint="99"/>
                <w:sz w:val="18"/>
                <w:szCs w:val="18"/>
                <w:lang w:val="en-GB"/>
              </w:rPr>
            </w:pPr>
            <w:r w:rsidRPr="00B81435">
              <w:rPr>
                <w:rFonts w:asciiTheme="majorBidi" w:hAnsiTheme="majorBidi" w:cstheme="majorBidi"/>
                <w:color w:val="548DD4" w:themeColor="text2" w:themeTint="99"/>
                <w:sz w:val="18"/>
                <w:szCs w:val="18"/>
                <w:lang w:val="en-GB"/>
              </w:rPr>
              <w:t>1.4S</w:t>
            </w:r>
          </w:p>
        </w:tc>
        <w:tc>
          <w:tcPr>
            <w:tcW w:w="132" w:type="pct"/>
          </w:tcPr>
          <w:p w14:paraId="72F2FFA2" w14:textId="77777777" w:rsidR="0094529E" w:rsidRPr="00B81435" w:rsidRDefault="0094529E" w:rsidP="00BD66E8">
            <w:pPr>
              <w:pStyle w:val="TableParagraph"/>
              <w:suppressAutoHyphens/>
              <w:spacing w:before="6"/>
              <w:ind w:left="107" w:right="107"/>
              <w:rPr>
                <w:rFonts w:asciiTheme="majorBidi" w:hAnsiTheme="majorBidi" w:cstheme="majorBidi"/>
                <w:b/>
                <w:color w:val="548DD4" w:themeColor="text2" w:themeTint="99"/>
                <w:sz w:val="18"/>
                <w:szCs w:val="18"/>
                <w:lang w:val="en-GB"/>
              </w:rPr>
            </w:pPr>
          </w:p>
        </w:tc>
        <w:tc>
          <w:tcPr>
            <w:tcW w:w="248" w:type="pct"/>
          </w:tcPr>
          <w:p w14:paraId="6F45E6C1" w14:textId="77777777" w:rsidR="0094529E" w:rsidRPr="00B81435" w:rsidRDefault="0094529E" w:rsidP="00BD66E8">
            <w:pPr>
              <w:pStyle w:val="TableParagraph"/>
              <w:suppressAutoHyphens/>
              <w:spacing w:before="6"/>
              <w:ind w:left="67" w:right="67"/>
              <w:rPr>
                <w:rFonts w:asciiTheme="majorBidi" w:hAnsiTheme="majorBidi" w:cstheme="majorBidi"/>
                <w:b/>
                <w:color w:val="548DD4" w:themeColor="text2" w:themeTint="99"/>
                <w:sz w:val="18"/>
                <w:szCs w:val="18"/>
                <w:lang w:val="en-GB"/>
              </w:rPr>
            </w:pPr>
          </w:p>
        </w:tc>
        <w:tc>
          <w:tcPr>
            <w:tcW w:w="306" w:type="pct"/>
          </w:tcPr>
          <w:p w14:paraId="67B27285" w14:textId="77777777" w:rsidR="0094529E" w:rsidRPr="00B81435" w:rsidRDefault="0094529E" w:rsidP="00BD66E8">
            <w:pPr>
              <w:pStyle w:val="TableParagraph"/>
              <w:suppressAutoHyphens/>
              <w:spacing w:before="6"/>
              <w:ind w:left="106" w:right="102"/>
              <w:rPr>
                <w:rFonts w:asciiTheme="majorBidi" w:hAnsiTheme="majorBidi" w:cstheme="majorBidi"/>
                <w:b/>
                <w:color w:val="548DD4" w:themeColor="text2" w:themeTint="99"/>
                <w:sz w:val="18"/>
                <w:szCs w:val="18"/>
                <w:lang w:val="en-GB"/>
              </w:rPr>
            </w:pPr>
            <w:r w:rsidRPr="00B81435">
              <w:rPr>
                <w:rFonts w:asciiTheme="majorBidi" w:hAnsiTheme="majorBidi" w:cstheme="majorBidi"/>
                <w:color w:val="548DD4" w:themeColor="text2" w:themeTint="99"/>
                <w:sz w:val="18"/>
                <w:szCs w:val="18"/>
                <w:lang w:val="en-GB"/>
              </w:rPr>
              <w:t>347</w:t>
            </w:r>
          </w:p>
        </w:tc>
        <w:tc>
          <w:tcPr>
            <w:tcW w:w="179" w:type="pct"/>
          </w:tcPr>
          <w:p w14:paraId="43E0549F" w14:textId="77777777" w:rsidR="0094529E" w:rsidRPr="00B81435" w:rsidRDefault="0094529E" w:rsidP="00BD66E8">
            <w:pPr>
              <w:pStyle w:val="TableParagraph"/>
              <w:suppressAutoHyphens/>
              <w:spacing w:before="6"/>
              <w:ind w:left="-15" w:right="16"/>
              <w:rPr>
                <w:rFonts w:asciiTheme="majorBidi" w:hAnsiTheme="majorBidi" w:cstheme="majorBidi"/>
                <w:color w:val="548DD4" w:themeColor="text2" w:themeTint="99"/>
                <w:sz w:val="18"/>
                <w:szCs w:val="18"/>
                <w:lang w:val="en-GB"/>
              </w:rPr>
            </w:pPr>
            <w:r w:rsidRPr="00B81435">
              <w:rPr>
                <w:rFonts w:asciiTheme="majorBidi" w:hAnsiTheme="majorBidi" w:cstheme="majorBidi"/>
                <w:color w:val="548DD4" w:themeColor="text2" w:themeTint="99"/>
                <w:sz w:val="18"/>
                <w:szCs w:val="18"/>
                <w:lang w:val="en-GB"/>
              </w:rPr>
              <w:t>0</w:t>
            </w:r>
          </w:p>
        </w:tc>
        <w:tc>
          <w:tcPr>
            <w:tcW w:w="185" w:type="pct"/>
          </w:tcPr>
          <w:p w14:paraId="101B3EB7" w14:textId="77777777" w:rsidR="0094529E" w:rsidRPr="00B81435" w:rsidRDefault="0094529E" w:rsidP="00BD66E8">
            <w:pPr>
              <w:pStyle w:val="TableParagraph"/>
              <w:suppressAutoHyphens/>
              <w:spacing w:before="6"/>
              <w:rPr>
                <w:rFonts w:asciiTheme="majorBidi" w:hAnsiTheme="majorBidi" w:cstheme="majorBidi"/>
                <w:color w:val="548DD4" w:themeColor="text2" w:themeTint="99"/>
                <w:sz w:val="18"/>
                <w:szCs w:val="18"/>
                <w:lang w:val="en-GB"/>
              </w:rPr>
            </w:pPr>
            <w:r w:rsidRPr="00B81435">
              <w:rPr>
                <w:rFonts w:asciiTheme="majorBidi" w:hAnsiTheme="majorBidi" w:cstheme="majorBidi"/>
                <w:color w:val="548DD4" w:themeColor="text2" w:themeTint="99"/>
                <w:sz w:val="18"/>
                <w:szCs w:val="18"/>
                <w:lang w:val="en-GB"/>
              </w:rPr>
              <w:t>E0</w:t>
            </w:r>
          </w:p>
        </w:tc>
        <w:tc>
          <w:tcPr>
            <w:tcW w:w="407" w:type="pct"/>
          </w:tcPr>
          <w:p w14:paraId="0041BBFD" w14:textId="77777777" w:rsidR="0094529E" w:rsidRPr="00B81435" w:rsidRDefault="0094529E" w:rsidP="00BD66E8">
            <w:pPr>
              <w:pStyle w:val="TableParagraph"/>
              <w:suppressAutoHyphens/>
              <w:spacing w:before="6"/>
              <w:ind w:left="141" w:right="141"/>
              <w:rPr>
                <w:rFonts w:asciiTheme="majorBidi" w:hAnsiTheme="majorBidi" w:cstheme="majorBidi"/>
                <w:color w:val="548DD4" w:themeColor="text2" w:themeTint="99"/>
                <w:sz w:val="18"/>
                <w:szCs w:val="18"/>
                <w:lang w:val="en-GB"/>
              </w:rPr>
            </w:pPr>
          </w:p>
        </w:tc>
        <w:tc>
          <w:tcPr>
            <w:tcW w:w="140" w:type="pct"/>
          </w:tcPr>
          <w:p w14:paraId="74D593A7" w14:textId="77777777" w:rsidR="0094529E" w:rsidRPr="00B81435" w:rsidRDefault="0094529E" w:rsidP="00BD66E8">
            <w:pPr>
              <w:pStyle w:val="TableParagraph"/>
              <w:suppressAutoHyphens/>
              <w:spacing w:before="6"/>
              <w:ind w:right="226"/>
              <w:jc w:val="right"/>
              <w:rPr>
                <w:rFonts w:asciiTheme="majorBidi" w:hAnsiTheme="majorBidi" w:cstheme="majorBidi"/>
                <w:b/>
                <w:color w:val="548DD4" w:themeColor="text2" w:themeTint="99"/>
                <w:sz w:val="18"/>
                <w:szCs w:val="18"/>
                <w:u w:val="single"/>
                <w:lang w:val="en-GB"/>
              </w:rPr>
            </w:pPr>
          </w:p>
        </w:tc>
        <w:tc>
          <w:tcPr>
            <w:tcW w:w="185" w:type="pct"/>
          </w:tcPr>
          <w:p w14:paraId="408E5718" w14:textId="77777777" w:rsidR="0094529E" w:rsidRPr="00B81435" w:rsidRDefault="0094529E" w:rsidP="00BD66E8">
            <w:pPr>
              <w:pStyle w:val="TableParagraph"/>
              <w:suppressAutoHyphens/>
              <w:spacing w:before="6"/>
              <w:ind w:left="7" w:right="8"/>
              <w:rPr>
                <w:rFonts w:asciiTheme="majorBidi" w:hAnsiTheme="majorBidi" w:cstheme="majorBidi"/>
                <w:b/>
                <w:color w:val="548DD4" w:themeColor="text2" w:themeTint="99"/>
                <w:sz w:val="18"/>
                <w:szCs w:val="18"/>
                <w:u w:val="single"/>
                <w:lang w:val="en-GB"/>
              </w:rPr>
            </w:pPr>
          </w:p>
        </w:tc>
        <w:tc>
          <w:tcPr>
            <w:tcW w:w="185" w:type="pct"/>
          </w:tcPr>
          <w:p w14:paraId="2FB00B76" w14:textId="77777777" w:rsidR="0094529E" w:rsidRPr="00B81435" w:rsidRDefault="0094529E" w:rsidP="00BD66E8">
            <w:pPr>
              <w:pStyle w:val="TableParagraph"/>
              <w:suppressAutoHyphens/>
              <w:spacing w:before="6"/>
              <w:ind w:left="213"/>
              <w:jc w:val="left"/>
              <w:rPr>
                <w:rFonts w:asciiTheme="majorBidi" w:hAnsiTheme="majorBidi" w:cstheme="majorBidi"/>
                <w:b/>
                <w:color w:val="548DD4" w:themeColor="text2" w:themeTint="99"/>
                <w:sz w:val="18"/>
                <w:szCs w:val="18"/>
                <w:u w:val="single"/>
                <w:lang w:val="en-GB"/>
              </w:rPr>
            </w:pPr>
          </w:p>
        </w:tc>
        <w:tc>
          <w:tcPr>
            <w:tcW w:w="185" w:type="pct"/>
          </w:tcPr>
          <w:p w14:paraId="0FB47C3F" w14:textId="77777777" w:rsidR="0094529E" w:rsidRPr="00B81435" w:rsidRDefault="0094529E" w:rsidP="00BD66E8">
            <w:pPr>
              <w:pStyle w:val="TableParagraph"/>
              <w:suppressAutoHyphens/>
              <w:spacing w:before="6"/>
              <w:ind w:left="213"/>
              <w:jc w:val="left"/>
              <w:rPr>
                <w:rFonts w:asciiTheme="majorBidi" w:hAnsiTheme="majorBidi" w:cstheme="majorBidi"/>
                <w:b/>
                <w:color w:val="548DD4" w:themeColor="text2" w:themeTint="99"/>
                <w:sz w:val="18"/>
                <w:szCs w:val="18"/>
                <w:u w:val="single"/>
                <w:lang w:val="en-GB"/>
              </w:rPr>
            </w:pPr>
          </w:p>
        </w:tc>
        <w:tc>
          <w:tcPr>
            <w:tcW w:w="185" w:type="pct"/>
          </w:tcPr>
          <w:p w14:paraId="1A0F3037" w14:textId="77777777" w:rsidR="0094529E" w:rsidRPr="00B81435" w:rsidRDefault="0094529E" w:rsidP="00BD66E8">
            <w:pPr>
              <w:pStyle w:val="TableParagraph"/>
              <w:suppressAutoHyphens/>
              <w:spacing w:before="6"/>
              <w:ind w:left="213"/>
              <w:jc w:val="left"/>
              <w:rPr>
                <w:rFonts w:asciiTheme="majorBidi" w:hAnsiTheme="majorBidi" w:cstheme="majorBidi"/>
                <w:b/>
                <w:color w:val="548DD4" w:themeColor="text2" w:themeTint="99"/>
                <w:sz w:val="18"/>
                <w:szCs w:val="18"/>
                <w:u w:val="single"/>
                <w:lang w:val="en-GB"/>
              </w:rPr>
            </w:pPr>
          </w:p>
        </w:tc>
      </w:tr>
      <w:tr w:rsidR="0094529E" w:rsidRPr="00B81435" w14:paraId="3D558043" w14:textId="77777777" w:rsidTr="00BD66E8">
        <w:trPr>
          <w:trHeight w:hRule="exact" w:val="1134"/>
          <w:jc w:val="right"/>
        </w:trPr>
        <w:tc>
          <w:tcPr>
            <w:tcW w:w="226" w:type="pct"/>
          </w:tcPr>
          <w:p w14:paraId="0C4C5B1E" w14:textId="77777777" w:rsidR="0094529E" w:rsidRPr="00BF6C4A" w:rsidRDefault="0094529E" w:rsidP="00BD66E8">
            <w:pPr>
              <w:spacing w:before="40" w:after="120"/>
              <w:jc w:val="center"/>
              <w:rPr>
                <w:rFonts w:asciiTheme="majorBidi" w:hAnsiTheme="majorBidi" w:cstheme="majorBidi"/>
                <w:bCs/>
                <w:color w:val="548DD4" w:themeColor="text2" w:themeTint="99"/>
                <w:sz w:val="18"/>
                <w:szCs w:val="18"/>
              </w:rPr>
            </w:pPr>
            <w:r w:rsidRPr="00BF6C4A">
              <w:rPr>
                <w:rFonts w:asciiTheme="majorBidi" w:hAnsiTheme="majorBidi" w:cstheme="majorBidi"/>
                <w:color w:val="548DD4" w:themeColor="text2" w:themeTint="99"/>
                <w:sz w:val="18"/>
                <w:szCs w:val="18"/>
              </w:rPr>
              <w:t>3549</w:t>
            </w:r>
          </w:p>
        </w:tc>
        <w:tc>
          <w:tcPr>
            <w:tcW w:w="2071" w:type="pct"/>
          </w:tcPr>
          <w:p w14:paraId="68503502" w14:textId="77777777" w:rsidR="0094529E" w:rsidRPr="00BF6C4A" w:rsidRDefault="0094529E" w:rsidP="00BD66E8">
            <w:pPr>
              <w:pStyle w:val="TableParagraph"/>
              <w:suppressAutoHyphens/>
              <w:spacing w:before="6"/>
              <w:ind w:left="116" w:right="6"/>
              <w:jc w:val="left"/>
              <w:rPr>
                <w:rFonts w:asciiTheme="majorBidi" w:hAnsiTheme="majorBidi" w:cstheme="majorBidi"/>
                <w:color w:val="548DD4" w:themeColor="text2" w:themeTint="99"/>
                <w:sz w:val="18"/>
                <w:szCs w:val="18"/>
                <w:lang w:val="ru-RU"/>
              </w:rPr>
            </w:pPr>
            <w:r w:rsidRPr="00BF6C4A">
              <w:rPr>
                <w:color w:val="548DD4" w:themeColor="text2" w:themeTint="99"/>
                <w:sz w:val="18"/>
                <w:szCs w:val="18"/>
                <w:lang w:val="ru-RU"/>
              </w:rPr>
              <w:t>ОТХОДЫ МЕДИЦИНСКИЕ,</w:t>
            </w:r>
            <w:r w:rsidR="008F1B2A">
              <w:rPr>
                <w:color w:val="548DD4" w:themeColor="text2" w:themeTint="99"/>
                <w:sz w:val="18"/>
                <w:szCs w:val="18"/>
                <w:lang w:val="ru-RU"/>
              </w:rPr>
              <w:br/>
            </w:r>
            <w:r w:rsidRPr="00BF6C4A">
              <w:rPr>
                <w:color w:val="548DD4" w:themeColor="text2" w:themeTint="99"/>
                <w:sz w:val="18"/>
                <w:szCs w:val="18"/>
                <w:lang w:val="ru-RU"/>
              </w:rPr>
              <w:t>КАТЕГОРИЯ A, ОПАСНЫЕ ДЛЯ ЛЮДЕЙ, твердые или ОТХОДЫ МЕДИЦИНСКИЕ, КАТЕГОРИЯ A,</w:t>
            </w:r>
            <w:r>
              <w:rPr>
                <w:color w:val="548DD4" w:themeColor="text2" w:themeTint="99"/>
                <w:sz w:val="18"/>
                <w:szCs w:val="18"/>
                <w:lang w:val="ru-RU"/>
              </w:rPr>
              <w:t xml:space="preserve"> ОПАСНЫЕ только ДЛЯ</w:t>
            </w:r>
            <w:r w:rsidR="008F1B2A">
              <w:rPr>
                <w:color w:val="548DD4" w:themeColor="text2" w:themeTint="99"/>
                <w:sz w:val="18"/>
                <w:szCs w:val="18"/>
                <w:lang w:val="ru-RU"/>
              </w:rPr>
              <w:t> </w:t>
            </w:r>
            <w:r>
              <w:rPr>
                <w:color w:val="548DD4" w:themeColor="text2" w:themeTint="99"/>
                <w:sz w:val="18"/>
                <w:szCs w:val="18"/>
                <w:lang w:val="ru-RU"/>
              </w:rPr>
              <w:t>ЖИВОТНЫХ, твердые</w:t>
            </w:r>
          </w:p>
        </w:tc>
        <w:tc>
          <w:tcPr>
            <w:tcW w:w="364" w:type="pct"/>
          </w:tcPr>
          <w:p w14:paraId="680E86E2" w14:textId="77777777" w:rsidR="0094529E" w:rsidRPr="00B81435" w:rsidRDefault="0094529E" w:rsidP="00BD66E8">
            <w:pPr>
              <w:pStyle w:val="TableParagraph"/>
              <w:suppressAutoHyphens/>
              <w:spacing w:before="6"/>
              <w:ind w:left="127" w:right="126"/>
              <w:rPr>
                <w:rFonts w:asciiTheme="majorBidi" w:hAnsiTheme="majorBidi" w:cstheme="majorBidi"/>
                <w:color w:val="548DD4" w:themeColor="text2" w:themeTint="99"/>
                <w:sz w:val="18"/>
                <w:szCs w:val="18"/>
                <w:lang w:val="en-GB"/>
              </w:rPr>
            </w:pPr>
            <w:r w:rsidRPr="00B81435">
              <w:rPr>
                <w:rFonts w:asciiTheme="majorBidi" w:hAnsiTheme="majorBidi" w:cstheme="majorBidi"/>
                <w:color w:val="548DD4" w:themeColor="text2" w:themeTint="99"/>
                <w:sz w:val="18"/>
                <w:szCs w:val="18"/>
              </w:rPr>
              <w:t>6.2</w:t>
            </w:r>
          </w:p>
        </w:tc>
        <w:tc>
          <w:tcPr>
            <w:tcW w:w="132" w:type="pct"/>
          </w:tcPr>
          <w:p w14:paraId="1059814B" w14:textId="77777777" w:rsidR="0094529E" w:rsidRPr="00B81435" w:rsidRDefault="0094529E" w:rsidP="00BD66E8">
            <w:pPr>
              <w:pStyle w:val="TableParagraph"/>
              <w:suppressAutoHyphens/>
              <w:spacing w:before="6"/>
              <w:ind w:left="107" w:right="107"/>
              <w:rPr>
                <w:rFonts w:asciiTheme="majorBidi" w:hAnsiTheme="majorBidi" w:cstheme="majorBidi"/>
                <w:b/>
                <w:color w:val="548DD4" w:themeColor="text2" w:themeTint="99"/>
                <w:sz w:val="18"/>
                <w:szCs w:val="18"/>
                <w:lang w:val="en-GB"/>
              </w:rPr>
            </w:pPr>
          </w:p>
        </w:tc>
        <w:tc>
          <w:tcPr>
            <w:tcW w:w="248" w:type="pct"/>
          </w:tcPr>
          <w:p w14:paraId="54C1D105" w14:textId="77777777" w:rsidR="0094529E" w:rsidRPr="00B81435" w:rsidRDefault="0094529E" w:rsidP="00BD66E8">
            <w:pPr>
              <w:pStyle w:val="TableParagraph"/>
              <w:suppressAutoHyphens/>
              <w:spacing w:before="6"/>
              <w:ind w:left="67" w:right="67"/>
              <w:rPr>
                <w:rFonts w:asciiTheme="majorBidi" w:hAnsiTheme="majorBidi" w:cstheme="majorBidi"/>
                <w:b/>
                <w:color w:val="548DD4" w:themeColor="text2" w:themeTint="99"/>
                <w:sz w:val="18"/>
                <w:szCs w:val="18"/>
                <w:lang w:val="en-GB"/>
              </w:rPr>
            </w:pPr>
          </w:p>
        </w:tc>
        <w:tc>
          <w:tcPr>
            <w:tcW w:w="306" w:type="pct"/>
          </w:tcPr>
          <w:p w14:paraId="2A7C7E31" w14:textId="77777777" w:rsidR="0094529E" w:rsidRPr="00B81435" w:rsidRDefault="0094529E" w:rsidP="00BD66E8">
            <w:pPr>
              <w:pStyle w:val="TableParagraph"/>
              <w:suppressAutoHyphens/>
              <w:spacing w:before="6"/>
              <w:ind w:left="106" w:right="102"/>
              <w:rPr>
                <w:rFonts w:asciiTheme="majorBidi" w:hAnsiTheme="majorBidi" w:cstheme="majorBidi"/>
                <w:color w:val="548DD4" w:themeColor="text2" w:themeTint="99"/>
                <w:sz w:val="18"/>
                <w:szCs w:val="18"/>
              </w:rPr>
            </w:pPr>
            <w:r w:rsidRPr="00B81435">
              <w:rPr>
                <w:rFonts w:asciiTheme="majorBidi" w:hAnsiTheme="majorBidi" w:cstheme="majorBidi"/>
                <w:color w:val="548DD4" w:themeColor="text2" w:themeTint="99"/>
                <w:sz w:val="18"/>
                <w:szCs w:val="18"/>
              </w:rPr>
              <w:t>395</w:t>
            </w:r>
          </w:p>
          <w:p w14:paraId="0501DB52" w14:textId="77777777" w:rsidR="0094529E" w:rsidRPr="00B81435" w:rsidRDefault="0094529E" w:rsidP="00BD66E8">
            <w:pPr>
              <w:pStyle w:val="TableParagraph"/>
              <w:suppressAutoHyphens/>
              <w:spacing w:before="6"/>
              <w:ind w:left="106" w:right="102"/>
              <w:rPr>
                <w:rFonts w:asciiTheme="majorBidi" w:hAnsiTheme="majorBidi" w:cstheme="majorBidi"/>
                <w:color w:val="548DD4" w:themeColor="text2" w:themeTint="99"/>
                <w:sz w:val="18"/>
                <w:szCs w:val="18"/>
                <w:lang w:val="en-GB"/>
              </w:rPr>
            </w:pPr>
          </w:p>
        </w:tc>
        <w:tc>
          <w:tcPr>
            <w:tcW w:w="179" w:type="pct"/>
          </w:tcPr>
          <w:p w14:paraId="33479123" w14:textId="77777777" w:rsidR="0094529E" w:rsidRPr="00B81435" w:rsidRDefault="0094529E" w:rsidP="00BD66E8">
            <w:pPr>
              <w:pStyle w:val="TableParagraph"/>
              <w:suppressAutoHyphens/>
              <w:spacing w:before="6"/>
              <w:ind w:left="-15" w:right="16"/>
              <w:rPr>
                <w:rFonts w:asciiTheme="majorBidi" w:hAnsiTheme="majorBidi" w:cstheme="majorBidi"/>
                <w:color w:val="548DD4" w:themeColor="text2" w:themeTint="99"/>
                <w:sz w:val="18"/>
                <w:szCs w:val="18"/>
                <w:lang w:val="en-GB"/>
              </w:rPr>
            </w:pPr>
            <w:r w:rsidRPr="00B81435">
              <w:rPr>
                <w:rFonts w:asciiTheme="majorBidi" w:hAnsiTheme="majorBidi" w:cstheme="majorBidi"/>
                <w:color w:val="548DD4" w:themeColor="text2" w:themeTint="99"/>
                <w:sz w:val="18"/>
                <w:szCs w:val="18"/>
              </w:rPr>
              <w:t>0</w:t>
            </w:r>
          </w:p>
        </w:tc>
        <w:tc>
          <w:tcPr>
            <w:tcW w:w="185" w:type="pct"/>
          </w:tcPr>
          <w:p w14:paraId="5B97B5F8" w14:textId="77777777" w:rsidR="0094529E" w:rsidRPr="00B81435" w:rsidRDefault="0094529E" w:rsidP="00BD66E8">
            <w:pPr>
              <w:pStyle w:val="TableParagraph"/>
              <w:suppressAutoHyphens/>
              <w:spacing w:before="6"/>
              <w:rPr>
                <w:rFonts w:asciiTheme="majorBidi" w:hAnsiTheme="majorBidi" w:cstheme="majorBidi"/>
                <w:color w:val="548DD4" w:themeColor="text2" w:themeTint="99"/>
                <w:sz w:val="18"/>
                <w:szCs w:val="18"/>
                <w:lang w:val="en-GB"/>
              </w:rPr>
            </w:pPr>
            <w:r w:rsidRPr="00B81435">
              <w:rPr>
                <w:rFonts w:asciiTheme="majorBidi" w:hAnsiTheme="majorBidi" w:cstheme="majorBidi"/>
                <w:color w:val="548DD4" w:themeColor="text2" w:themeTint="99"/>
                <w:sz w:val="18"/>
                <w:szCs w:val="18"/>
              </w:rPr>
              <w:t>E0</w:t>
            </w:r>
          </w:p>
        </w:tc>
        <w:tc>
          <w:tcPr>
            <w:tcW w:w="407" w:type="pct"/>
          </w:tcPr>
          <w:p w14:paraId="662CC528" w14:textId="77777777" w:rsidR="0094529E" w:rsidRPr="00B81435" w:rsidRDefault="0094529E" w:rsidP="00BD66E8">
            <w:pPr>
              <w:pStyle w:val="TableParagraph"/>
              <w:suppressAutoHyphens/>
              <w:spacing w:before="6"/>
              <w:ind w:left="141" w:right="141"/>
              <w:rPr>
                <w:rFonts w:asciiTheme="majorBidi" w:hAnsiTheme="majorBidi" w:cstheme="majorBidi"/>
                <w:color w:val="548DD4" w:themeColor="text2" w:themeTint="99"/>
                <w:sz w:val="18"/>
                <w:szCs w:val="18"/>
                <w:lang w:val="en-GB"/>
              </w:rPr>
            </w:pPr>
          </w:p>
        </w:tc>
        <w:tc>
          <w:tcPr>
            <w:tcW w:w="140" w:type="pct"/>
          </w:tcPr>
          <w:p w14:paraId="5E94761B" w14:textId="77777777" w:rsidR="0094529E" w:rsidRPr="00B81435" w:rsidRDefault="0094529E" w:rsidP="00BD66E8">
            <w:pPr>
              <w:pStyle w:val="TableParagraph"/>
              <w:suppressAutoHyphens/>
              <w:spacing w:before="6"/>
              <w:ind w:right="226"/>
              <w:jc w:val="right"/>
              <w:rPr>
                <w:rFonts w:asciiTheme="majorBidi" w:hAnsiTheme="majorBidi" w:cstheme="majorBidi"/>
                <w:b/>
                <w:color w:val="548DD4" w:themeColor="text2" w:themeTint="99"/>
                <w:sz w:val="18"/>
                <w:szCs w:val="18"/>
                <w:u w:val="single"/>
                <w:lang w:val="en-GB"/>
              </w:rPr>
            </w:pPr>
          </w:p>
        </w:tc>
        <w:tc>
          <w:tcPr>
            <w:tcW w:w="185" w:type="pct"/>
          </w:tcPr>
          <w:p w14:paraId="0083DD34" w14:textId="77777777" w:rsidR="0094529E" w:rsidRPr="00B81435" w:rsidRDefault="0094529E" w:rsidP="00BD66E8">
            <w:pPr>
              <w:pStyle w:val="TableParagraph"/>
              <w:suppressAutoHyphens/>
              <w:spacing w:before="6"/>
              <w:ind w:left="7" w:right="8"/>
              <w:rPr>
                <w:rFonts w:asciiTheme="majorBidi" w:hAnsiTheme="majorBidi" w:cstheme="majorBidi"/>
                <w:b/>
                <w:color w:val="548DD4" w:themeColor="text2" w:themeTint="99"/>
                <w:sz w:val="18"/>
                <w:szCs w:val="18"/>
                <w:u w:val="single"/>
                <w:lang w:val="en-GB"/>
              </w:rPr>
            </w:pPr>
          </w:p>
        </w:tc>
        <w:tc>
          <w:tcPr>
            <w:tcW w:w="185" w:type="pct"/>
          </w:tcPr>
          <w:p w14:paraId="5DC9BCE0" w14:textId="77777777" w:rsidR="0094529E" w:rsidRPr="00B81435" w:rsidRDefault="0094529E" w:rsidP="00BD66E8">
            <w:pPr>
              <w:pStyle w:val="TableParagraph"/>
              <w:suppressAutoHyphens/>
              <w:spacing w:before="6"/>
              <w:ind w:left="213"/>
              <w:jc w:val="left"/>
              <w:rPr>
                <w:rFonts w:asciiTheme="majorBidi" w:hAnsiTheme="majorBidi" w:cstheme="majorBidi"/>
                <w:b/>
                <w:color w:val="548DD4" w:themeColor="text2" w:themeTint="99"/>
                <w:sz w:val="18"/>
                <w:szCs w:val="18"/>
                <w:u w:val="single"/>
                <w:lang w:val="en-GB"/>
              </w:rPr>
            </w:pPr>
          </w:p>
        </w:tc>
        <w:tc>
          <w:tcPr>
            <w:tcW w:w="185" w:type="pct"/>
          </w:tcPr>
          <w:p w14:paraId="1F5FC4EE" w14:textId="77777777" w:rsidR="0094529E" w:rsidRPr="00B81435" w:rsidRDefault="0094529E" w:rsidP="00BD66E8">
            <w:pPr>
              <w:pStyle w:val="TableParagraph"/>
              <w:suppressAutoHyphens/>
              <w:spacing w:before="6"/>
              <w:ind w:left="213"/>
              <w:jc w:val="left"/>
              <w:rPr>
                <w:rFonts w:asciiTheme="majorBidi" w:hAnsiTheme="majorBidi" w:cstheme="majorBidi"/>
                <w:b/>
                <w:color w:val="548DD4" w:themeColor="text2" w:themeTint="99"/>
                <w:sz w:val="18"/>
                <w:szCs w:val="18"/>
                <w:u w:val="single"/>
                <w:lang w:val="en-GB"/>
              </w:rPr>
            </w:pPr>
          </w:p>
        </w:tc>
        <w:tc>
          <w:tcPr>
            <w:tcW w:w="185" w:type="pct"/>
          </w:tcPr>
          <w:p w14:paraId="38129E73" w14:textId="77777777" w:rsidR="0094529E" w:rsidRPr="00B81435" w:rsidRDefault="0094529E" w:rsidP="00BD66E8">
            <w:pPr>
              <w:pStyle w:val="TableParagraph"/>
              <w:suppressAutoHyphens/>
              <w:spacing w:before="6"/>
              <w:ind w:left="213"/>
              <w:jc w:val="left"/>
              <w:rPr>
                <w:rFonts w:asciiTheme="majorBidi" w:hAnsiTheme="majorBidi" w:cstheme="majorBidi"/>
                <w:b/>
                <w:color w:val="548DD4" w:themeColor="text2" w:themeTint="99"/>
                <w:sz w:val="18"/>
                <w:szCs w:val="18"/>
                <w:u w:val="single"/>
                <w:lang w:val="en-GB"/>
              </w:rPr>
            </w:pPr>
          </w:p>
        </w:tc>
      </w:tr>
    </w:tbl>
    <w:p w14:paraId="1426660E" w14:textId="77777777" w:rsidR="0094529E" w:rsidRPr="009411C1" w:rsidRDefault="0094529E" w:rsidP="0094529E">
      <w:pPr>
        <w:pStyle w:val="H1G"/>
      </w:pPr>
      <w:r>
        <w:tab/>
      </w:r>
      <w:r>
        <w:tab/>
      </w:r>
      <w:r>
        <w:rPr>
          <w:bCs/>
        </w:rPr>
        <w:t>Глава 3.2, таблица В</w:t>
      </w:r>
    </w:p>
    <w:p w14:paraId="2025E727" w14:textId="77777777" w:rsidR="0094529E" w:rsidRPr="009411C1" w:rsidRDefault="0094529E" w:rsidP="0094529E">
      <w:pPr>
        <w:pStyle w:val="SingleTxtG"/>
        <w:spacing w:before="120"/>
      </w:pPr>
      <w:r>
        <w:t>Изменить позицию «БУТАДИЕНОВ И УГЛЕВОДОРОДОВ СМЕСЬ СТАБИЛИЗИРОВАННАЯ, имеющая при 70 °C давление паров, не превышающее 1,1</w:t>
      </w:r>
      <w:r w:rsidR="008F1B2A">
        <w:t> </w:t>
      </w:r>
      <w:r>
        <w:t xml:space="preserve">МПа (11 бар), и имеющая при 50° C плотность не менее 0,525 кг/л» следующим образом: </w:t>
      </w:r>
    </w:p>
    <w:p w14:paraId="69218241" w14:textId="77777777" w:rsidR="0094529E" w:rsidRPr="009411C1" w:rsidRDefault="0094529E" w:rsidP="0094529E">
      <w:pPr>
        <w:pStyle w:val="SingleTxtG"/>
      </w:pPr>
      <w:r>
        <w:t>«БУТАДИЕНЫ СТАБИЛИЗИРОВАННЫЕ или БУТАДИЕНОВ И УГЛЕВОДОРОДОВ СМЕСЬ СТАБИЛИЗИРОВАННАЯ, содержащая более 40% бутадиенов».</w:t>
      </w:r>
    </w:p>
    <w:p w14:paraId="458EF591" w14:textId="77777777" w:rsidR="0094529E" w:rsidRPr="009411C1" w:rsidRDefault="0094529E" w:rsidP="0094529E">
      <w:pPr>
        <w:pStyle w:val="SingleTxtG"/>
        <w:rPr>
          <w:i/>
          <w:iCs/>
        </w:rPr>
      </w:pPr>
      <w:r>
        <w:rPr>
          <w:i/>
          <w:iCs/>
        </w:rPr>
        <w:t>(Справочный документ: ECE/TRANS/WP.15/AC.1/154, приложение II)</w:t>
      </w:r>
    </w:p>
    <w:p w14:paraId="186FA27B" w14:textId="77777777" w:rsidR="0094529E" w:rsidRPr="009411C1" w:rsidRDefault="0094529E" w:rsidP="0094529E">
      <w:pPr>
        <w:pStyle w:val="SingleTxtG"/>
        <w:spacing w:before="120"/>
        <w:rPr>
          <w:color w:val="548DD4" w:themeColor="text2" w:themeTint="99"/>
        </w:rPr>
      </w:pPr>
      <w:r w:rsidRPr="009411C1">
        <w:rPr>
          <w:color w:val="548DD4" w:themeColor="text2" w:themeTint="99"/>
        </w:rPr>
        <w:t xml:space="preserve">Для позиции «2-ДИМЕТИЛАМИНОЭТИЛМЕТАКРИЛАТ»: в колонке «Наименование и описание» в конце добавить «СТАБИЛИЗИРОВАННЫЙ». </w:t>
      </w:r>
    </w:p>
    <w:p w14:paraId="0DB90441" w14:textId="77777777" w:rsidR="0094529E" w:rsidRPr="009411C1" w:rsidRDefault="0094529E" w:rsidP="0094529E">
      <w:pPr>
        <w:pStyle w:val="SingleTxtG"/>
        <w:spacing w:before="120"/>
        <w:rPr>
          <w:color w:val="548DD4" w:themeColor="text2" w:themeTint="99"/>
        </w:rPr>
      </w:pPr>
      <w:r w:rsidRPr="009411C1">
        <w:rPr>
          <w:color w:val="548DD4" w:themeColor="text2" w:themeTint="99"/>
        </w:rPr>
        <w:t>Поправка к позиции «РАДИОАКТИВНЫЙ МАТЕРИАЛ, НИЗКАЯ УДЕЛЬНАЯ АКТИВНОСТЬ (LSA-III), ДЕЛЯЩИЙСЯ» не касается текста на русском языке.</w:t>
      </w:r>
    </w:p>
    <w:p w14:paraId="0DE4F49A" w14:textId="77777777" w:rsidR="0094529E" w:rsidRPr="009411C1" w:rsidRDefault="0094529E" w:rsidP="0094529E">
      <w:pPr>
        <w:pStyle w:val="SingleTxtG"/>
        <w:spacing w:before="120"/>
      </w:pPr>
      <w:r>
        <w:t>В позиции «РАДИОАКТИВНЫЙ МАТЕРИАЛ, ОБЪЕКТЫ С ПОВЕРХНОСТНЫМ РАДИОАКТИВНЫМ ЗАГРЯЗНЕНИЕМ (SCO-I или SCO-II), неделящийся или делящийся-освобожденный» заменить «(SCO-I или SCO-II)» на «(SCO-I, SCO-II или SCO-III)».</w:t>
      </w:r>
    </w:p>
    <w:p w14:paraId="23887A42" w14:textId="77777777" w:rsidR="0094529E" w:rsidRPr="009411C1" w:rsidRDefault="0094529E" w:rsidP="0094529E">
      <w:pPr>
        <w:pStyle w:val="SingleTxtG"/>
        <w:spacing w:before="120"/>
      </w:pPr>
      <w:r>
        <w:rPr>
          <w:i/>
          <w:iCs/>
        </w:rPr>
        <w:t>(Справочный документ: ECE/TRANS/WP.15/AC.1/156, приложение II)</w:t>
      </w:r>
    </w:p>
    <w:p w14:paraId="45C7064D" w14:textId="77777777" w:rsidR="0094529E" w:rsidRPr="009411C1" w:rsidRDefault="0094529E" w:rsidP="0094529E">
      <w:pPr>
        <w:pStyle w:val="SingleTxtG"/>
        <w:spacing w:before="120"/>
        <w:rPr>
          <w:color w:val="548DD4" w:themeColor="text2" w:themeTint="99"/>
        </w:rPr>
      </w:pPr>
      <w:r w:rsidRPr="009411C1">
        <w:rPr>
          <w:color w:val="548DD4" w:themeColor="text2" w:themeTint="99"/>
        </w:rPr>
        <w:t>Поправка к позиции «ТРИНИТРОХЛОРБЕНЗОЛ УВЛАЖНЕННЫЙ с массовой долей воды не менее 10%» не касается текста на русском языке.</w:t>
      </w:r>
    </w:p>
    <w:p w14:paraId="7F498705" w14:textId="77777777" w:rsidR="0094529E" w:rsidRPr="009411C1" w:rsidRDefault="0094529E" w:rsidP="0094529E">
      <w:pPr>
        <w:pStyle w:val="SingleTxtG"/>
        <w:spacing w:before="120"/>
        <w:rPr>
          <w:color w:val="548DD4" w:themeColor="text2" w:themeTint="99"/>
        </w:rPr>
      </w:pPr>
      <w:r w:rsidRPr="009411C1">
        <w:rPr>
          <w:color w:val="548DD4" w:themeColor="text2" w:themeTint="99"/>
        </w:rPr>
        <w:t>Поправка к позиции «ТРИНИТРОФЕНОЛ УВЛАЖНЕННЫЙ с массовой долей воды не менее 10%» не касается текста на русском языке.</w:t>
      </w:r>
    </w:p>
    <w:p w14:paraId="42CDBCDC" w14:textId="77777777" w:rsidR="0094529E" w:rsidRPr="009411C1" w:rsidRDefault="0094529E" w:rsidP="0094529E">
      <w:pPr>
        <w:pStyle w:val="SingleTxtG"/>
        <w:ind w:left="2259" w:hanging="1125"/>
        <w:rPr>
          <w:color w:val="548DD4" w:themeColor="text2" w:themeTint="99"/>
        </w:rPr>
      </w:pPr>
      <w:r w:rsidRPr="009411C1">
        <w:rPr>
          <w:color w:val="548DD4" w:themeColor="text2" w:themeTint="99"/>
        </w:rPr>
        <w:t>Добавить в алфавитном порядке следующие новые позиции:</w:t>
      </w:r>
    </w:p>
    <w:tbl>
      <w:tblPr>
        <w:tblStyle w:val="TableGrid"/>
        <w:tblW w:w="8492" w:type="dxa"/>
        <w:tblInd w:w="1134" w:type="dxa"/>
        <w:tblLayout w:type="fixed"/>
        <w:tblLook w:val="04A0" w:firstRow="1" w:lastRow="0" w:firstColumn="1" w:lastColumn="0" w:noHBand="0" w:noVBand="1"/>
      </w:tblPr>
      <w:tblGrid>
        <w:gridCol w:w="6462"/>
        <w:gridCol w:w="1050"/>
        <w:gridCol w:w="980"/>
      </w:tblGrid>
      <w:tr w:rsidR="0094529E" w:rsidRPr="00B81435" w14:paraId="73FFB071" w14:textId="77777777" w:rsidTr="00BD66E8">
        <w:tc>
          <w:tcPr>
            <w:tcW w:w="6462" w:type="dxa"/>
            <w:shd w:val="clear" w:color="auto" w:fill="auto"/>
          </w:tcPr>
          <w:p w14:paraId="69D30914" w14:textId="77777777" w:rsidR="0094529E" w:rsidRPr="009411C1" w:rsidRDefault="0094529E" w:rsidP="00BD66E8">
            <w:pPr>
              <w:spacing w:before="40" w:after="40" w:line="220" w:lineRule="exact"/>
              <w:ind w:right="113"/>
              <w:rPr>
                <w:color w:val="548DD4" w:themeColor="text2" w:themeTint="99"/>
              </w:rPr>
            </w:pPr>
            <w:r w:rsidRPr="009411C1">
              <w:rPr>
                <w:color w:val="548DD4" w:themeColor="text2" w:themeTint="99"/>
              </w:rPr>
              <w:t>ГРУЗЫ ОПАСНЫЕ В ИЗДЕЛИЯХ</w:t>
            </w:r>
          </w:p>
        </w:tc>
        <w:tc>
          <w:tcPr>
            <w:tcW w:w="1050" w:type="dxa"/>
            <w:shd w:val="clear" w:color="auto" w:fill="auto"/>
            <w:vAlign w:val="bottom"/>
          </w:tcPr>
          <w:p w14:paraId="60103734" w14:textId="77777777" w:rsidR="0094529E" w:rsidRPr="009411C1" w:rsidRDefault="0094529E" w:rsidP="00BD66E8">
            <w:pPr>
              <w:spacing w:before="40" w:after="40" w:line="220" w:lineRule="exact"/>
              <w:ind w:right="113"/>
              <w:jc w:val="center"/>
              <w:rPr>
                <w:color w:val="548DD4" w:themeColor="text2" w:themeTint="99"/>
              </w:rPr>
            </w:pPr>
            <w:r w:rsidRPr="009411C1">
              <w:rPr>
                <w:color w:val="548DD4" w:themeColor="text2" w:themeTint="99"/>
              </w:rPr>
              <w:t>3363</w:t>
            </w:r>
          </w:p>
        </w:tc>
        <w:tc>
          <w:tcPr>
            <w:tcW w:w="980" w:type="dxa"/>
            <w:vAlign w:val="bottom"/>
          </w:tcPr>
          <w:p w14:paraId="6922B827" w14:textId="77777777" w:rsidR="0094529E" w:rsidRPr="009411C1" w:rsidRDefault="0094529E" w:rsidP="00BD66E8">
            <w:pPr>
              <w:spacing w:before="40" w:after="40" w:line="220" w:lineRule="exact"/>
              <w:ind w:right="113"/>
              <w:jc w:val="center"/>
              <w:rPr>
                <w:color w:val="548DD4" w:themeColor="text2" w:themeTint="99"/>
              </w:rPr>
            </w:pPr>
            <w:r w:rsidRPr="009411C1">
              <w:rPr>
                <w:color w:val="548DD4" w:themeColor="text2" w:themeTint="99"/>
              </w:rPr>
              <w:t>9</w:t>
            </w:r>
          </w:p>
        </w:tc>
      </w:tr>
      <w:tr w:rsidR="0094529E" w:rsidRPr="00B81435" w14:paraId="4C50C684" w14:textId="77777777" w:rsidTr="00BD66E8">
        <w:tc>
          <w:tcPr>
            <w:tcW w:w="6462" w:type="dxa"/>
            <w:shd w:val="clear" w:color="auto" w:fill="auto"/>
          </w:tcPr>
          <w:p w14:paraId="3320DE0E" w14:textId="77777777" w:rsidR="0094529E" w:rsidRPr="009411C1" w:rsidRDefault="0094529E" w:rsidP="00BD66E8">
            <w:pPr>
              <w:spacing w:before="40" w:after="40" w:line="220" w:lineRule="exact"/>
              <w:ind w:right="113"/>
              <w:rPr>
                <w:color w:val="548DD4" w:themeColor="text2" w:themeTint="99"/>
              </w:rPr>
            </w:pPr>
            <w:r w:rsidRPr="009411C1">
              <w:rPr>
                <w:color w:val="548DD4" w:themeColor="text2" w:themeTint="99"/>
              </w:rPr>
              <w:t>ОТХОДЫ МЕДИЦИНСКИЕ, КАТЕГОРИЯ А, ОПАСНЫЕ ДЛЯ ЛЮДЕЙ, твердые</w:t>
            </w:r>
          </w:p>
        </w:tc>
        <w:tc>
          <w:tcPr>
            <w:tcW w:w="1050" w:type="dxa"/>
            <w:shd w:val="clear" w:color="auto" w:fill="auto"/>
            <w:vAlign w:val="bottom"/>
          </w:tcPr>
          <w:p w14:paraId="0EF3946F" w14:textId="77777777" w:rsidR="0094529E" w:rsidRPr="009411C1" w:rsidRDefault="0094529E" w:rsidP="00BD66E8">
            <w:pPr>
              <w:spacing w:before="40" w:after="40" w:line="220" w:lineRule="exact"/>
              <w:ind w:right="113"/>
              <w:jc w:val="center"/>
              <w:rPr>
                <w:color w:val="548DD4" w:themeColor="text2" w:themeTint="99"/>
              </w:rPr>
            </w:pPr>
            <w:r w:rsidRPr="009411C1">
              <w:rPr>
                <w:color w:val="548DD4" w:themeColor="text2" w:themeTint="99"/>
              </w:rPr>
              <w:t>3549</w:t>
            </w:r>
          </w:p>
        </w:tc>
        <w:tc>
          <w:tcPr>
            <w:tcW w:w="980" w:type="dxa"/>
            <w:vAlign w:val="bottom"/>
          </w:tcPr>
          <w:p w14:paraId="31921588" w14:textId="77777777" w:rsidR="0094529E" w:rsidRPr="009411C1" w:rsidRDefault="0094529E" w:rsidP="00BD66E8">
            <w:pPr>
              <w:spacing w:before="40" w:after="40" w:line="220" w:lineRule="exact"/>
              <w:ind w:right="113"/>
              <w:jc w:val="center"/>
              <w:rPr>
                <w:color w:val="548DD4" w:themeColor="text2" w:themeTint="99"/>
              </w:rPr>
            </w:pPr>
            <w:r w:rsidRPr="009411C1">
              <w:rPr>
                <w:color w:val="548DD4" w:themeColor="text2" w:themeTint="99"/>
              </w:rPr>
              <w:t>6.2</w:t>
            </w:r>
          </w:p>
        </w:tc>
      </w:tr>
      <w:tr w:rsidR="0094529E" w:rsidRPr="00B81435" w14:paraId="04217E20" w14:textId="77777777" w:rsidTr="00BD66E8">
        <w:tc>
          <w:tcPr>
            <w:tcW w:w="6462" w:type="dxa"/>
            <w:shd w:val="clear" w:color="auto" w:fill="auto"/>
          </w:tcPr>
          <w:p w14:paraId="51DC9410" w14:textId="77777777" w:rsidR="0094529E" w:rsidRPr="009411C1" w:rsidRDefault="0094529E" w:rsidP="00BD66E8">
            <w:pPr>
              <w:spacing w:before="40" w:after="40" w:line="220" w:lineRule="exact"/>
              <w:ind w:right="113"/>
              <w:rPr>
                <w:color w:val="548DD4" w:themeColor="text2" w:themeTint="99"/>
              </w:rPr>
            </w:pPr>
            <w:r w:rsidRPr="009411C1">
              <w:rPr>
                <w:color w:val="548DD4" w:themeColor="text2" w:themeTint="99"/>
              </w:rPr>
              <w:t>ОТХОДЫ МЕДИЦИНСКИЕ, КАТЕГОРИЯ А, ОПАСНЫЕ только ДЛЯ</w:t>
            </w:r>
            <w:r w:rsidR="00BD66E8">
              <w:rPr>
                <w:color w:val="548DD4" w:themeColor="text2" w:themeTint="99"/>
              </w:rPr>
              <w:t> </w:t>
            </w:r>
            <w:r w:rsidRPr="009411C1">
              <w:rPr>
                <w:color w:val="548DD4" w:themeColor="text2" w:themeTint="99"/>
              </w:rPr>
              <w:t>ЖИВОТНЫХ, твердые</w:t>
            </w:r>
          </w:p>
        </w:tc>
        <w:tc>
          <w:tcPr>
            <w:tcW w:w="1050" w:type="dxa"/>
            <w:shd w:val="clear" w:color="auto" w:fill="auto"/>
            <w:vAlign w:val="center"/>
          </w:tcPr>
          <w:p w14:paraId="1629090D" w14:textId="77777777" w:rsidR="0094529E" w:rsidRPr="009411C1" w:rsidRDefault="0094529E" w:rsidP="00BD66E8">
            <w:pPr>
              <w:spacing w:before="40" w:after="40" w:line="220" w:lineRule="exact"/>
              <w:ind w:right="113"/>
              <w:jc w:val="center"/>
              <w:rPr>
                <w:color w:val="548DD4" w:themeColor="text2" w:themeTint="99"/>
              </w:rPr>
            </w:pPr>
            <w:r w:rsidRPr="009411C1">
              <w:rPr>
                <w:color w:val="548DD4" w:themeColor="text2" w:themeTint="99"/>
              </w:rPr>
              <w:t>3549</w:t>
            </w:r>
          </w:p>
        </w:tc>
        <w:tc>
          <w:tcPr>
            <w:tcW w:w="980" w:type="dxa"/>
            <w:vAlign w:val="center"/>
          </w:tcPr>
          <w:p w14:paraId="3F4CE607" w14:textId="77777777" w:rsidR="0094529E" w:rsidRPr="009411C1" w:rsidRDefault="0094529E" w:rsidP="00BD66E8">
            <w:pPr>
              <w:spacing w:before="40" w:after="40" w:line="220" w:lineRule="exact"/>
              <w:ind w:right="113"/>
              <w:jc w:val="center"/>
              <w:rPr>
                <w:color w:val="548DD4" w:themeColor="text2" w:themeTint="99"/>
              </w:rPr>
            </w:pPr>
            <w:r w:rsidRPr="009411C1">
              <w:rPr>
                <w:color w:val="548DD4" w:themeColor="text2" w:themeTint="99"/>
              </w:rPr>
              <w:t>6.2</w:t>
            </w:r>
          </w:p>
        </w:tc>
      </w:tr>
      <w:tr w:rsidR="0094529E" w:rsidRPr="00B81435" w14:paraId="511A99E5" w14:textId="77777777" w:rsidTr="00BD66E8">
        <w:tc>
          <w:tcPr>
            <w:tcW w:w="6462" w:type="dxa"/>
            <w:shd w:val="clear" w:color="auto" w:fill="auto"/>
          </w:tcPr>
          <w:p w14:paraId="13F05477" w14:textId="77777777" w:rsidR="0094529E" w:rsidRPr="009411C1" w:rsidRDefault="0094529E" w:rsidP="00BD66E8">
            <w:pPr>
              <w:spacing w:before="40" w:after="40" w:line="220" w:lineRule="exact"/>
              <w:ind w:right="113"/>
              <w:rPr>
                <w:color w:val="548DD4" w:themeColor="text2" w:themeTint="99"/>
              </w:rPr>
            </w:pPr>
            <w:r w:rsidRPr="009411C1">
              <w:rPr>
                <w:color w:val="548DD4" w:themeColor="text2" w:themeTint="99"/>
              </w:rPr>
              <w:t>ДЕТОНАТОРЫ ЭЛЕКТРОННЫЕ программируемые для взрывных работ</w:t>
            </w:r>
          </w:p>
        </w:tc>
        <w:tc>
          <w:tcPr>
            <w:tcW w:w="1050" w:type="dxa"/>
            <w:shd w:val="clear" w:color="auto" w:fill="auto"/>
            <w:vAlign w:val="center"/>
          </w:tcPr>
          <w:p w14:paraId="05E50D9C" w14:textId="77777777" w:rsidR="0094529E" w:rsidRPr="009411C1" w:rsidRDefault="0094529E" w:rsidP="00BD66E8">
            <w:pPr>
              <w:spacing w:before="40" w:after="40" w:line="220" w:lineRule="exact"/>
              <w:ind w:right="113"/>
              <w:jc w:val="center"/>
              <w:rPr>
                <w:color w:val="548DD4" w:themeColor="text2" w:themeTint="99"/>
              </w:rPr>
            </w:pPr>
            <w:r w:rsidRPr="009411C1">
              <w:rPr>
                <w:color w:val="548DD4" w:themeColor="text2" w:themeTint="99"/>
              </w:rPr>
              <w:t>0511</w:t>
            </w:r>
            <w:r w:rsidR="00BD66E8">
              <w:rPr>
                <w:color w:val="548DD4" w:themeColor="text2" w:themeTint="99"/>
              </w:rPr>
              <w:br/>
            </w:r>
            <w:r w:rsidRPr="009411C1">
              <w:rPr>
                <w:color w:val="548DD4" w:themeColor="text2" w:themeTint="99"/>
              </w:rPr>
              <w:t>0512</w:t>
            </w:r>
            <w:r w:rsidR="00BD66E8">
              <w:rPr>
                <w:color w:val="548DD4" w:themeColor="text2" w:themeTint="99"/>
              </w:rPr>
              <w:br/>
            </w:r>
            <w:r w:rsidRPr="009411C1">
              <w:rPr>
                <w:color w:val="548DD4" w:themeColor="text2" w:themeTint="99"/>
              </w:rPr>
              <w:t>0513</w:t>
            </w:r>
          </w:p>
        </w:tc>
        <w:tc>
          <w:tcPr>
            <w:tcW w:w="980" w:type="dxa"/>
            <w:vAlign w:val="center"/>
          </w:tcPr>
          <w:p w14:paraId="3F47CBE0" w14:textId="77777777" w:rsidR="0094529E" w:rsidRPr="009411C1" w:rsidRDefault="0094529E" w:rsidP="00BD66E8">
            <w:pPr>
              <w:spacing w:before="40" w:after="40" w:line="220" w:lineRule="exact"/>
              <w:ind w:right="113"/>
              <w:jc w:val="center"/>
              <w:rPr>
                <w:color w:val="548DD4" w:themeColor="text2" w:themeTint="99"/>
              </w:rPr>
            </w:pPr>
            <w:r w:rsidRPr="009411C1">
              <w:rPr>
                <w:color w:val="548DD4" w:themeColor="text2" w:themeTint="99"/>
              </w:rPr>
              <w:t xml:space="preserve">1 </w:t>
            </w:r>
          </w:p>
          <w:p w14:paraId="40651EAD" w14:textId="77777777" w:rsidR="0094529E" w:rsidRPr="009411C1" w:rsidRDefault="0094529E" w:rsidP="00BD66E8">
            <w:pPr>
              <w:spacing w:before="40" w:after="40" w:line="220" w:lineRule="exact"/>
              <w:ind w:right="113"/>
              <w:jc w:val="center"/>
              <w:rPr>
                <w:color w:val="548DD4" w:themeColor="text2" w:themeTint="99"/>
              </w:rPr>
            </w:pPr>
            <w:r w:rsidRPr="009411C1">
              <w:rPr>
                <w:color w:val="548DD4" w:themeColor="text2" w:themeTint="99"/>
              </w:rPr>
              <w:t>1</w:t>
            </w:r>
          </w:p>
          <w:p w14:paraId="0256A593" w14:textId="77777777" w:rsidR="0094529E" w:rsidRPr="009411C1" w:rsidRDefault="0094529E" w:rsidP="00BD66E8">
            <w:pPr>
              <w:spacing w:before="40" w:after="40" w:line="220" w:lineRule="exact"/>
              <w:ind w:right="113"/>
              <w:jc w:val="center"/>
              <w:rPr>
                <w:color w:val="548DD4" w:themeColor="text2" w:themeTint="99"/>
              </w:rPr>
            </w:pPr>
            <w:r w:rsidRPr="009411C1">
              <w:rPr>
                <w:color w:val="548DD4" w:themeColor="text2" w:themeTint="99"/>
              </w:rPr>
              <w:t>1</w:t>
            </w:r>
          </w:p>
        </w:tc>
      </w:tr>
    </w:tbl>
    <w:p w14:paraId="048EC774" w14:textId="77777777" w:rsidR="0094529E" w:rsidRPr="00E64F1C" w:rsidRDefault="0094529E" w:rsidP="0094529E">
      <w:pPr>
        <w:pStyle w:val="H1G"/>
      </w:pPr>
      <w:r>
        <w:lastRenderedPageBreak/>
        <w:tab/>
      </w:r>
      <w:r>
        <w:tab/>
      </w:r>
      <w:r>
        <w:rPr>
          <w:bCs/>
        </w:rPr>
        <w:t>Глава 3.3</w:t>
      </w:r>
    </w:p>
    <w:p w14:paraId="74866EC6" w14:textId="77777777" w:rsidR="0094529E" w:rsidRPr="009411C1" w:rsidRDefault="0094529E" w:rsidP="00BD66E8">
      <w:pPr>
        <w:pStyle w:val="SingleTxtG"/>
        <w:rPr>
          <w:color w:val="548DD4" w:themeColor="text2" w:themeTint="99"/>
        </w:rPr>
      </w:pPr>
      <w:r w:rsidRPr="009411C1">
        <w:rPr>
          <w:color w:val="548DD4" w:themeColor="text2" w:themeTint="99"/>
        </w:rPr>
        <w:t>Специальное положение (СП) 188</w:t>
      </w:r>
      <w:r w:rsidRPr="009411C1">
        <w:rPr>
          <w:color w:val="548DD4" w:themeColor="text2" w:themeTint="99"/>
        </w:rPr>
        <w:tab/>
        <w:t>В пунктах g) и h) заменить слова «когда батареи» словами «когда элементы или батареи».</w:t>
      </w:r>
    </w:p>
    <w:p w14:paraId="6454A6A0" w14:textId="77777777" w:rsidR="0094529E" w:rsidRPr="009411C1" w:rsidRDefault="0094529E" w:rsidP="00BD66E8">
      <w:pPr>
        <w:pStyle w:val="SingleTxtG"/>
        <w:ind w:left="1140"/>
        <w:rPr>
          <w:color w:val="548DD4" w:themeColor="text2" w:themeTint="99"/>
        </w:rPr>
      </w:pPr>
      <w:r w:rsidRPr="009411C1">
        <w:rPr>
          <w:color w:val="548DD4" w:themeColor="text2" w:themeTint="99"/>
        </w:rPr>
        <w:t>СП 237</w:t>
      </w:r>
      <w:r w:rsidRPr="009411C1">
        <w:rPr>
          <w:color w:val="548DD4" w:themeColor="text2" w:themeTint="99"/>
        </w:rPr>
        <w:tab/>
        <w:t>Заменить «часть III, подраздел 33.2.1» на «часть III, подраздел 33.2».</w:t>
      </w:r>
    </w:p>
    <w:p w14:paraId="1E893C57" w14:textId="77777777" w:rsidR="0094529E" w:rsidRPr="009411C1" w:rsidRDefault="0094529E" w:rsidP="0094529E">
      <w:pPr>
        <w:pStyle w:val="SingleTxtG"/>
        <w:ind w:left="2259" w:hanging="1125"/>
        <w:rPr>
          <w:color w:val="548DD4" w:themeColor="text2" w:themeTint="99"/>
        </w:rPr>
      </w:pPr>
      <w:r w:rsidRPr="009411C1">
        <w:rPr>
          <w:color w:val="548DD4" w:themeColor="text2" w:themeTint="99"/>
        </w:rPr>
        <w:t>СП 241</w:t>
      </w:r>
      <w:r w:rsidRPr="009411C1">
        <w:rPr>
          <w:color w:val="548DD4" w:themeColor="text2" w:themeTint="99"/>
        </w:rPr>
        <w:tab/>
        <w:t>Заменить «часть III, подраздел 33.2.1.4» на «часть III, подраздел 33.2.4».</w:t>
      </w:r>
    </w:p>
    <w:p w14:paraId="11DCA4E2" w14:textId="77777777" w:rsidR="0094529E" w:rsidRPr="009411C1" w:rsidRDefault="0094529E" w:rsidP="0094529E">
      <w:pPr>
        <w:pStyle w:val="SingleTxtG"/>
        <w:ind w:left="2259" w:hanging="1125"/>
        <w:rPr>
          <w:color w:val="548DD4" w:themeColor="text2" w:themeTint="99"/>
        </w:rPr>
      </w:pPr>
      <w:r w:rsidRPr="009411C1">
        <w:rPr>
          <w:color w:val="548DD4" w:themeColor="text2" w:themeTint="99"/>
        </w:rPr>
        <w:t>СП 301</w:t>
      </w:r>
      <w:r w:rsidRPr="009411C1">
        <w:rPr>
          <w:color w:val="548DD4" w:themeColor="text2" w:themeTint="99"/>
        </w:rPr>
        <w:tab/>
        <w:t>В первом предложении заменить «относится только к машинам или приборам» на «относится только к изделиям, таким как машины, приборы или устройства». В первом, втором, третьем, четвертом и пятом предложениях и в последнем предложении заменить «машины или приборы» или «машины и приборы» на «изделия». Последняя поправка не касается текста на русском языке.</w:t>
      </w:r>
    </w:p>
    <w:p w14:paraId="58AE2C52" w14:textId="77777777" w:rsidR="0094529E" w:rsidRPr="009411C1" w:rsidRDefault="0094529E" w:rsidP="0094529E">
      <w:pPr>
        <w:pStyle w:val="SingleTxtG"/>
      </w:pPr>
      <w:r>
        <w:t>СП 301</w:t>
      </w:r>
      <w:r>
        <w:tab/>
        <w:t>Исключить примечание.</w:t>
      </w:r>
    </w:p>
    <w:p w14:paraId="2CE724CD" w14:textId="77777777" w:rsidR="0094529E" w:rsidRPr="009411C1" w:rsidRDefault="0094529E" w:rsidP="0094529E">
      <w:pPr>
        <w:pStyle w:val="SingleTxtG"/>
        <w:rPr>
          <w:i/>
          <w:iCs/>
        </w:rPr>
      </w:pPr>
      <w:r>
        <w:rPr>
          <w:i/>
          <w:iCs/>
        </w:rPr>
        <w:t>(Справочный документ: ECE/TRANS/WP.15/AC.1/154, приложение II)</w:t>
      </w:r>
    </w:p>
    <w:p w14:paraId="3A7B8C3D" w14:textId="77777777" w:rsidR="0094529E" w:rsidRPr="009411C1" w:rsidRDefault="0094529E" w:rsidP="0094529E">
      <w:pPr>
        <w:pStyle w:val="SingleTxtG"/>
        <w:ind w:left="2259" w:hanging="1125"/>
        <w:rPr>
          <w:color w:val="548DD4" w:themeColor="text2" w:themeTint="99"/>
        </w:rPr>
      </w:pPr>
      <w:r w:rsidRPr="009411C1">
        <w:rPr>
          <w:color w:val="548DD4" w:themeColor="text2" w:themeTint="99"/>
        </w:rPr>
        <w:t>СП 309</w:t>
      </w:r>
      <w:r w:rsidRPr="009411C1">
        <w:rPr>
          <w:color w:val="548DD4" w:themeColor="text2" w:themeTint="99"/>
        </w:rPr>
        <w:tab/>
        <w:t>В последнем абзаце заменить «удовлетворять требованиям</w:t>
      </w:r>
      <w:r w:rsidR="00BD66E8">
        <w:rPr>
          <w:color w:val="548DD4" w:themeColor="text2" w:themeTint="99"/>
        </w:rPr>
        <w:br/>
      </w:r>
      <w:r w:rsidRPr="009411C1">
        <w:rPr>
          <w:color w:val="548DD4" w:themeColor="text2" w:themeTint="99"/>
        </w:rPr>
        <w:t>испытаний 8 a), b) и с)» на «отвечать критериям классификации в качестве аммония нитрата эмульсии, суспензии или геля, промежуточного сырья для бризантных взрывчатых веществ (ЭНА)».</w:t>
      </w:r>
    </w:p>
    <w:p w14:paraId="30BFC9BE" w14:textId="77777777" w:rsidR="0094529E" w:rsidRPr="009411C1" w:rsidRDefault="0094529E" w:rsidP="0094529E">
      <w:pPr>
        <w:pStyle w:val="SingleTxtG"/>
        <w:ind w:left="2259" w:hanging="1125"/>
        <w:rPr>
          <w:color w:val="548DD4" w:themeColor="text2" w:themeTint="99"/>
        </w:rPr>
      </w:pPr>
      <w:r w:rsidRPr="009411C1">
        <w:rPr>
          <w:color w:val="548DD4" w:themeColor="text2" w:themeTint="99"/>
        </w:rPr>
        <w:t>СП 327</w:t>
      </w:r>
      <w:r w:rsidRPr="009411C1">
        <w:rPr>
          <w:color w:val="548DD4" w:themeColor="text2" w:themeTint="99"/>
        </w:rPr>
        <w:tab/>
        <w:t>В первом предложении заменить «Отбракованные аэрозоли, отправляемые» на «Отбракованные аэрозоли и отбракованные газовые баллончики, отправляемые» и заменить «перевозиться под этой позицией в целях» на «перевозиться под № ООН 1950 или 2037, в зависимости от конкретного случая, в целях».</w:t>
      </w:r>
    </w:p>
    <w:p w14:paraId="48AB3FBC" w14:textId="77777777" w:rsidR="0094529E" w:rsidRPr="00FA4FCD" w:rsidRDefault="0094529E" w:rsidP="0094529E">
      <w:pPr>
        <w:pStyle w:val="SingleTxtG"/>
        <w:ind w:left="2259" w:hanging="1125"/>
        <w:rPr>
          <w:color w:val="548DD4" w:themeColor="text2" w:themeTint="99"/>
        </w:rPr>
      </w:pPr>
      <w:r>
        <w:tab/>
      </w:r>
      <w:r w:rsidRPr="00FA4FCD">
        <w:rPr>
          <w:color w:val="548DD4" w:themeColor="text2" w:themeTint="99"/>
        </w:rPr>
        <w:t>После третьего предложения добавить следующее новое предложение: «Отбракованные газовые баллончики, кроме протекающих или сильно деформированных, упаковываются в соответствии с инструкцией по упаковке Р003 и специальными положениями по упаковке РР17 и РР96 ДОПОГ или инструкцией по упаковке LP200 и специальным положением по упаковке L2 ДОПОГ.».</w:t>
      </w:r>
    </w:p>
    <w:p w14:paraId="6CB8F499" w14:textId="77777777" w:rsidR="0094529E" w:rsidRPr="00FA4FCD" w:rsidRDefault="0094529E" w:rsidP="0094529E">
      <w:pPr>
        <w:pStyle w:val="SingleTxtG"/>
        <w:ind w:left="2259" w:hanging="1125"/>
        <w:rPr>
          <w:color w:val="548DD4" w:themeColor="text2" w:themeTint="99"/>
        </w:rPr>
      </w:pPr>
      <w:r>
        <w:tab/>
      </w:r>
      <w:r w:rsidRPr="00FA4FCD">
        <w:rPr>
          <w:color w:val="548DD4" w:themeColor="text2" w:themeTint="99"/>
        </w:rPr>
        <w:t>В следующем предложении заменить «аэрозоли перевозятся в аварийной таре» на «аэрозоли и газовые баллончики перевозятся в аварийных сосудах под давлением или аварийной таре».</w:t>
      </w:r>
    </w:p>
    <w:p w14:paraId="0E8C819A" w14:textId="77777777" w:rsidR="0094529E" w:rsidRPr="00FA4FCD" w:rsidRDefault="0094529E" w:rsidP="0094529E">
      <w:pPr>
        <w:pStyle w:val="SingleTxtG"/>
        <w:ind w:left="2259" w:hanging="1125"/>
        <w:rPr>
          <w:color w:val="548DD4" w:themeColor="text2" w:themeTint="99"/>
        </w:rPr>
      </w:pPr>
      <w:r>
        <w:tab/>
      </w:r>
      <w:r w:rsidRPr="00FA4FCD">
        <w:rPr>
          <w:color w:val="548DD4" w:themeColor="text2" w:themeTint="99"/>
        </w:rPr>
        <w:t>В примечании заменить «отбракованные аэрозоли не должны» на «отбракованные аэрозоли и отбракованные газовые баллончики не должны».</w:t>
      </w:r>
    </w:p>
    <w:p w14:paraId="3F54B9B3" w14:textId="77777777" w:rsidR="0094529E" w:rsidRPr="00FA4FCD" w:rsidRDefault="0094529E" w:rsidP="0094529E">
      <w:pPr>
        <w:pStyle w:val="SingleTxtG"/>
        <w:ind w:left="2259" w:hanging="1125"/>
        <w:rPr>
          <w:color w:val="548DD4" w:themeColor="text2" w:themeTint="99"/>
        </w:rPr>
      </w:pPr>
      <w:r w:rsidRPr="00FA4FCD">
        <w:rPr>
          <w:color w:val="548DD4" w:themeColor="text2" w:themeTint="99"/>
        </w:rPr>
        <w:tab/>
        <w:t>В конце добавить новый абзац следующего содержания:</w:t>
      </w:r>
    </w:p>
    <w:p w14:paraId="3064F02E" w14:textId="77777777" w:rsidR="0094529E" w:rsidRPr="00FA4FCD" w:rsidRDefault="0094529E" w:rsidP="0094529E">
      <w:pPr>
        <w:pStyle w:val="SingleTxtG"/>
        <w:ind w:left="2259"/>
        <w:rPr>
          <w:color w:val="548DD4" w:themeColor="text2" w:themeTint="99"/>
        </w:rPr>
      </w:pPr>
      <w:r w:rsidRPr="00FA4FCD">
        <w:rPr>
          <w:color w:val="548DD4" w:themeColor="text2" w:themeTint="99"/>
        </w:rPr>
        <w:t>«Отбракованные газовые баллончики, которые были заполнены невоспламеняющимися нетоксичными газами класса 2, группа А или О, и были пробиты, не подпадают под действие ВОПОГ.».</w:t>
      </w:r>
    </w:p>
    <w:p w14:paraId="2B5EDA9F" w14:textId="77777777" w:rsidR="0094529E" w:rsidRPr="00FA4FCD" w:rsidRDefault="0094529E" w:rsidP="0094529E">
      <w:pPr>
        <w:pStyle w:val="SingleTxtG"/>
        <w:ind w:left="2259" w:hanging="1125"/>
        <w:rPr>
          <w:color w:val="548DD4" w:themeColor="text2" w:themeTint="99"/>
        </w:rPr>
      </w:pPr>
      <w:r w:rsidRPr="00FA4FCD">
        <w:rPr>
          <w:color w:val="548DD4" w:themeColor="text2" w:themeTint="99"/>
        </w:rPr>
        <w:t>СП 356</w:t>
      </w:r>
      <w:r w:rsidRPr="00FA4FCD">
        <w:rPr>
          <w:color w:val="548DD4" w:themeColor="text2" w:themeTint="99"/>
        </w:rPr>
        <w:tab/>
        <w:t>После «на транспортных средствах, вагонах, судах» добавить «,</w:t>
      </w:r>
      <w:r w:rsidR="00BD66E8">
        <w:rPr>
          <w:color w:val="548DD4" w:themeColor="text2" w:themeTint="99"/>
        </w:rPr>
        <w:t> </w:t>
      </w:r>
      <w:r w:rsidRPr="00FA4FCD">
        <w:rPr>
          <w:color w:val="548DD4" w:themeColor="text2" w:themeTint="99"/>
        </w:rPr>
        <w:t>машинах, двигателях».</w:t>
      </w:r>
    </w:p>
    <w:p w14:paraId="70F5CB4B" w14:textId="77777777" w:rsidR="0094529E" w:rsidRPr="00FA4FCD" w:rsidRDefault="0094529E" w:rsidP="0094529E">
      <w:pPr>
        <w:pStyle w:val="SingleTxtG"/>
        <w:ind w:left="2259" w:hanging="1125"/>
        <w:rPr>
          <w:color w:val="548DD4" w:themeColor="text2" w:themeTint="99"/>
        </w:rPr>
      </w:pPr>
      <w:r w:rsidRPr="00FA4FCD">
        <w:rPr>
          <w:color w:val="548DD4" w:themeColor="text2" w:themeTint="99"/>
        </w:rPr>
        <w:t xml:space="preserve">СП 360 </w:t>
      </w:r>
      <w:r w:rsidRPr="00FA4FCD">
        <w:rPr>
          <w:color w:val="548DD4" w:themeColor="text2" w:themeTint="99"/>
        </w:rPr>
        <w:tab/>
        <w:t xml:space="preserve">Первая поправка не касается текста на русском языке. В конце добавить следующее предложение: </w:t>
      </w:r>
    </w:p>
    <w:p w14:paraId="2084EBAB" w14:textId="77777777" w:rsidR="0094529E" w:rsidRPr="00FA4FCD" w:rsidRDefault="0094529E" w:rsidP="0094529E">
      <w:pPr>
        <w:pStyle w:val="SingleTxtG"/>
        <w:ind w:left="2259" w:hanging="1125"/>
        <w:rPr>
          <w:color w:val="548DD4" w:themeColor="text2" w:themeTint="99"/>
        </w:rPr>
      </w:pPr>
      <w:r w:rsidRPr="00FA4FCD">
        <w:rPr>
          <w:color w:val="548DD4" w:themeColor="text2" w:themeTint="99"/>
        </w:rPr>
        <w:tab/>
        <w:t>«Батареи литиевые, установленные в грузовых транспортных единицах и предназначенные только для обеспечения электроэнергией внешних потребителей, должны быть отнесены к позиции под № ООН 3536 БАТАРЕИ ЛИТИЕВЫЕ, УСТАНОВЛЕННЫЕ В ГРУЗОВОЙ ТРАНСПОРТНОЙ ЕДИНИЦЕ, батареи литий-ионные или батареи литий-металлические.».</w:t>
      </w:r>
    </w:p>
    <w:p w14:paraId="2651B67F" w14:textId="77777777" w:rsidR="0094529E" w:rsidRPr="0035402B" w:rsidRDefault="0094529E" w:rsidP="00BD66E8">
      <w:pPr>
        <w:pStyle w:val="SingleTxtG"/>
        <w:pageBreakBefore/>
        <w:ind w:left="2257" w:hanging="1123"/>
        <w:rPr>
          <w:color w:val="548DD4" w:themeColor="text2" w:themeTint="99"/>
        </w:rPr>
      </w:pPr>
      <w:r w:rsidRPr="0035402B">
        <w:rPr>
          <w:color w:val="548DD4" w:themeColor="text2" w:themeTint="99"/>
        </w:rPr>
        <w:lastRenderedPageBreak/>
        <w:t>СП 370</w:t>
      </w:r>
      <w:r w:rsidRPr="0035402B">
        <w:rPr>
          <w:color w:val="548DD4" w:themeColor="text2" w:themeTint="99"/>
        </w:rPr>
        <w:tab/>
        <w:t>Изменить первое предложение следующим образом: «Данная позиция применяется только в отношении аммония нитрата, который отвечает одному из следующих критериев:» и в конце первого подпункта заменить «и» на «или».</w:t>
      </w:r>
    </w:p>
    <w:p w14:paraId="27D2E288" w14:textId="77777777" w:rsidR="0094529E" w:rsidRPr="0035402B" w:rsidRDefault="0094529E" w:rsidP="0094529E">
      <w:pPr>
        <w:pStyle w:val="SingleTxtG"/>
        <w:ind w:left="2259" w:hanging="1125"/>
        <w:rPr>
          <w:color w:val="548DD4" w:themeColor="text2" w:themeTint="99"/>
        </w:rPr>
      </w:pPr>
      <w:r w:rsidRPr="0035402B">
        <w:rPr>
          <w:color w:val="548DD4" w:themeColor="text2" w:themeTint="99"/>
        </w:rPr>
        <w:tab/>
        <w:t>В конце после подпунктов добавить новый абзац следующего содержания:</w:t>
      </w:r>
    </w:p>
    <w:p w14:paraId="60493E51" w14:textId="77777777" w:rsidR="0094529E" w:rsidRPr="0035402B" w:rsidRDefault="0094529E" w:rsidP="0094529E">
      <w:pPr>
        <w:pStyle w:val="SingleTxtG"/>
        <w:ind w:left="2259" w:hanging="1125"/>
        <w:rPr>
          <w:color w:val="548DD4" w:themeColor="text2" w:themeTint="99"/>
        </w:rPr>
      </w:pPr>
      <w:r w:rsidRPr="0035402B">
        <w:rPr>
          <w:color w:val="548DD4" w:themeColor="text2" w:themeTint="99"/>
        </w:rPr>
        <w:tab/>
        <w:t>«Данная позиция не должна использоваться для аммония нитрата, для которого надлежащее отгрузочное наименование уже имеется в таблице</w:t>
      </w:r>
      <w:r w:rsidR="00BD66E8">
        <w:rPr>
          <w:color w:val="548DD4" w:themeColor="text2" w:themeTint="99"/>
        </w:rPr>
        <w:t> </w:t>
      </w:r>
      <w:r w:rsidRPr="0035402B">
        <w:rPr>
          <w:color w:val="548DD4" w:themeColor="text2" w:themeTint="99"/>
        </w:rPr>
        <w:t>А главы 3.2, включая аммония нитрат, смешанный с жидким топливом (ANFO), или коммерческие сорта аммония нитрата.».</w:t>
      </w:r>
    </w:p>
    <w:p w14:paraId="74E88B21" w14:textId="77777777" w:rsidR="0094529E" w:rsidRPr="0035402B" w:rsidRDefault="0094529E" w:rsidP="0094529E">
      <w:pPr>
        <w:pStyle w:val="SingleTxtG"/>
        <w:ind w:left="2259" w:hanging="1125"/>
        <w:rPr>
          <w:color w:val="548DD4" w:themeColor="text2" w:themeTint="99"/>
        </w:rPr>
      </w:pPr>
      <w:r w:rsidRPr="0035402B">
        <w:rPr>
          <w:color w:val="548DD4" w:themeColor="text2" w:themeTint="99"/>
        </w:rPr>
        <w:tab/>
        <w:t>Первый подпункт пронумеровать как a), а второй – как b).</w:t>
      </w:r>
    </w:p>
    <w:p w14:paraId="182E6BCC" w14:textId="77777777" w:rsidR="0094529E" w:rsidRPr="0035402B" w:rsidRDefault="0094529E" w:rsidP="0094529E">
      <w:pPr>
        <w:pStyle w:val="SingleTxtG"/>
        <w:ind w:left="2259" w:hanging="1125"/>
        <w:rPr>
          <w:color w:val="548DD4" w:themeColor="text2" w:themeTint="99"/>
        </w:rPr>
      </w:pPr>
      <w:r w:rsidRPr="0035402B">
        <w:rPr>
          <w:color w:val="548DD4" w:themeColor="text2" w:themeTint="99"/>
        </w:rPr>
        <w:t xml:space="preserve">СП 376 </w:t>
      </w:r>
      <w:r w:rsidRPr="0035402B">
        <w:rPr>
          <w:color w:val="548DD4" w:themeColor="text2" w:themeTint="99"/>
        </w:rPr>
        <w:tab/>
        <w:t>Изменить примечание следующим образом:</w:t>
      </w:r>
    </w:p>
    <w:p w14:paraId="47EA3FDC" w14:textId="77777777" w:rsidR="0094529E" w:rsidRPr="0035402B" w:rsidRDefault="0094529E" w:rsidP="0094529E">
      <w:pPr>
        <w:pStyle w:val="SingleTxtG"/>
        <w:ind w:left="2259" w:hanging="1125"/>
        <w:rPr>
          <w:i/>
          <w:iCs/>
          <w:color w:val="548DD4" w:themeColor="text2" w:themeTint="99"/>
        </w:rPr>
      </w:pPr>
      <w:r w:rsidRPr="0035402B">
        <w:rPr>
          <w:color w:val="548DD4" w:themeColor="text2" w:themeTint="99"/>
        </w:rPr>
        <w:tab/>
        <w:t>«</w:t>
      </w:r>
      <w:r w:rsidRPr="0035402B">
        <w:rPr>
          <w:b/>
          <w:bCs/>
          <w:i/>
          <w:iCs/>
          <w:color w:val="548DD4" w:themeColor="text2" w:themeTint="99"/>
        </w:rPr>
        <w:t>ПРИМЕЧАНИЕ:</w:t>
      </w:r>
      <w:r w:rsidRPr="0035402B">
        <w:rPr>
          <w:i/>
          <w:iCs/>
          <w:color w:val="548DD4" w:themeColor="text2" w:themeTint="99"/>
        </w:rPr>
        <w:t xml:space="preserve"> При оценке элемента или батареи как поврежденных или имеющих дефекты анализ или оценка должны проводиться на основе критериев безопасности, установленных производителем элемента, батареи или продукта, либо техническим экспертом, обладающим знаниями характеристик безопасности элемента или батареи.</w:t>
      </w:r>
      <w:r w:rsidRPr="0035402B">
        <w:rPr>
          <w:color w:val="548DD4" w:themeColor="text2" w:themeTint="99"/>
        </w:rPr>
        <w:t xml:space="preserve"> </w:t>
      </w:r>
      <w:r w:rsidRPr="0035402B">
        <w:rPr>
          <w:i/>
          <w:iCs/>
          <w:color w:val="548DD4" w:themeColor="text2" w:themeTint="99"/>
        </w:rPr>
        <w:t>Анализ или оценка может включать, помимо прочего, следующие критерии:</w:t>
      </w:r>
      <w:r w:rsidRPr="0035402B">
        <w:rPr>
          <w:color w:val="548DD4" w:themeColor="text2" w:themeTint="99"/>
        </w:rPr>
        <w:t xml:space="preserve"> </w:t>
      </w:r>
    </w:p>
    <w:p w14:paraId="00A0B118" w14:textId="77777777" w:rsidR="0094529E" w:rsidRPr="0035402B" w:rsidRDefault="0094529E" w:rsidP="0094529E">
      <w:pPr>
        <w:pStyle w:val="SingleTxtG"/>
        <w:ind w:left="2835" w:hanging="576"/>
        <w:rPr>
          <w:i/>
          <w:iCs/>
          <w:color w:val="548DD4" w:themeColor="text2" w:themeTint="99"/>
        </w:rPr>
      </w:pPr>
      <w:r w:rsidRPr="0035402B">
        <w:rPr>
          <w:i/>
          <w:iCs/>
          <w:color w:val="548DD4" w:themeColor="text2" w:themeTint="99"/>
        </w:rPr>
        <w:t>a)</w:t>
      </w:r>
      <w:r w:rsidRPr="0035402B">
        <w:rPr>
          <w:color w:val="548DD4" w:themeColor="text2" w:themeTint="99"/>
        </w:rPr>
        <w:tab/>
      </w:r>
      <w:r w:rsidRPr="0035402B">
        <w:rPr>
          <w:i/>
          <w:iCs/>
          <w:color w:val="548DD4" w:themeColor="text2" w:themeTint="99"/>
        </w:rPr>
        <w:t>крайне высокая опасность, например присутствие газа, возникновение пожара или утечка электролита;</w:t>
      </w:r>
    </w:p>
    <w:p w14:paraId="2FB694DA" w14:textId="77777777" w:rsidR="0094529E" w:rsidRPr="0035402B" w:rsidRDefault="0094529E" w:rsidP="0094529E">
      <w:pPr>
        <w:pStyle w:val="SingleTxtG"/>
        <w:ind w:left="2835" w:hanging="576"/>
        <w:rPr>
          <w:i/>
          <w:iCs/>
          <w:color w:val="548DD4" w:themeColor="text2" w:themeTint="99"/>
        </w:rPr>
      </w:pPr>
      <w:r w:rsidRPr="0035402B">
        <w:rPr>
          <w:i/>
          <w:iCs/>
          <w:color w:val="548DD4" w:themeColor="text2" w:themeTint="99"/>
        </w:rPr>
        <w:t>b)</w:t>
      </w:r>
      <w:r w:rsidRPr="0035402B">
        <w:rPr>
          <w:color w:val="548DD4" w:themeColor="text2" w:themeTint="99"/>
        </w:rPr>
        <w:tab/>
      </w:r>
      <w:r w:rsidRPr="0035402B">
        <w:rPr>
          <w:i/>
          <w:iCs/>
          <w:color w:val="548DD4" w:themeColor="text2" w:themeTint="99"/>
        </w:rPr>
        <w:t>надлежащее или ненадлежащее использование элемента или батареи;</w:t>
      </w:r>
    </w:p>
    <w:p w14:paraId="0A792C57" w14:textId="77777777" w:rsidR="0094529E" w:rsidRPr="0035402B" w:rsidRDefault="0094529E" w:rsidP="0094529E">
      <w:pPr>
        <w:pStyle w:val="SingleTxtG"/>
        <w:ind w:left="2835" w:hanging="576"/>
        <w:rPr>
          <w:i/>
          <w:iCs/>
          <w:color w:val="548DD4" w:themeColor="text2" w:themeTint="99"/>
        </w:rPr>
      </w:pPr>
      <w:r w:rsidRPr="0035402B">
        <w:rPr>
          <w:i/>
          <w:iCs/>
          <w:color w:val="548DD4" w:themeColor="text2" w:themeTint="99"/>
        </w:rPr>
        <w:t>c)</w:t>
      </w:r>
      <w:r w:rsidRPr="0035402B">
        <w:rPr>
          <w:color w:val="548DD4" w:themeColor="text2" w:themeTint="99"/>
        </w:rPr>
        <w:tab/>
      </w:r>
      <w:r w:rsidRPr="0035402B">
        <w:rPr>
          <w:i/>
          <w:iCs/>
          <w:color w:val="548DD4" w:themeColor="text2" w:themeTint="99"/>
        </w:rPr>
        <w:t>признаки физического повреждения, такие как деформация корпуса элемента или батареи, изменение цвета корпуса;</w:t>
      </w:r>
    </w:p>
    <w:p w14:paraId="65A6CCF9" w14:textId="77777777" w:rsidR="0094529E" w:rsidRPr="0035402B" w:rsidRDefault="0094529E" w:rsidP="0094529E">
      <w:pPr>
        <w:pStyle w:val="SingleTxtG"/>
        <w:ind w:left="2835" w:hanging="576"/>
        <w:rPr>
          <w:i/>
          <w:iCs/>
          <w:color w:val="548DD4" w:themeColor="text2" w:themeTint="99"/>
        </w:rPr>
      </w:pPr>
      <w:r w:rsidRPr="0035402B">
        <w:rPr>
          <w:i/>
          <w:iCs/>
          <w:color w:val="548DD4" w:themeColor="text2" w:themeTint="99"/>
        </w:rPr>
        <w:t>d)</w:t>
      </w:r>
      <w:r w:rsidRPr="0035402B">
        <w:rPr>
          <w:color w:val="548DD4" w:themeColor="text2" w:themeTint="99"/>
        </w:rPr>
        <w:tab/>
      </w:r>
      <w:r w:rsidRPr="0035402B">
        <w:rPr>
          <w:i/>
          <w:iCs/>
          <w:color w:val="548DD4" w:themeColor="text2" w:themeTint="99"/>
        </w:rPr>
        <w:t>защита от внешнего и внутреннего короткого замыкания, например проверка напряжения или изоляции;</w:t>
      </w:r>
    </w:p>
    <w:p w14:paraId="4B1259F7" w14:textId="77777777" w:rsidR="0094529E" w:rsidRPr="0035402B" w:rsidRDefault="0094529E" w:rsidP="0094529E">
      <w:pPr>
        <w:pStyle w:val="SingleTxtG"/>
        <w:ind w:left="2835" w:hanging="576"/>
        <w:rPr>
          <w:i/>
          <w:iCs/>
          <w:color w:val="548DD4" w:themeColor="text2" w:themeTint="99"/>
        </w:rPr>
      </w:pPr>
      <w:r w:rsidRPr="0035402B">
        <w:rPr>
          <w:i/>
          <w:iCs/>
          <w:color w:val="548DD4" w:themeColor="text2" w:themeTint="99"/>
        </w:rPr>
        <w:t>e)</w:t>
      </w:r>
      <w:r w:rsidRPr="0035402B">
        <w:rPr>
          <w:color w:val="548DD4" w:themeColor="text2" w:themeTint="99"/>
        </w:rPr>
        <w:tab/>
      </w:r>
      <w:r w:rsidRPr="0035402B">
        <w:rPr>
          <w:i/>
          <w:iCs/>
          <w:color w:val="548DD4" w:themeColor="text2" w:themeTint="99"/>
        </w:rPr>
        <w:t>состояние предохранительных устройств элементов или батарей;</w:t>
      </w:r>
      <w:r w:rsidRPr="0035402B">
        <w:rPr>
          <w:color w:val="548DD4" w:themeColor="text2" w:themeTint="99"/>
        </w:rPr>
        <w:t xml:space="preserve"> </w:t>
      </w:r>
      <w:r w:rsidRPr="0035402B">
        <w:rPr>
          <w:i/>
          <w:iCs/>
          <w:color w:val="548DD4" w:themeColor="text2" w:themeTint="99"/>
        </w:rPr>
        <w:t>или</w:t>
      </w:r>
    </w:p>
    <w:p w14:paraId="1A12314C" w14:textId="77777777" w:rsidR="0094529E" w:rsidRPr="0035402B" w:rsidRDefault="0094529E" w:rsidP="0094529E">
      <w:pPr>
        <w:pStyle w:val="SingleTxtG"/>
        <w:ind w:left="2835" w:hanging="576"/>
        <w:rPr>
          <w:color w:val="548DD4" w:themeColor="text2" w:themeTint="99"/>
        </w:rPr>
      </w:pPr>
      <w:r w:rsidRPr="0035402B">
        <w:rPr>
          <w:i/>
          <w:iCs/>
          <w:color w:val="548DD4" w:themeColor="text2" w:themeTint="99"/>
        </w:rPr>
        <w:t>f)</w:t>
      </w:r>
      <w:r w:rsidRPr="0035402B">
        <w:rPr>
          <w:color w:val="548DD4" w:themeColor="text2" w:themeTint="99"/>
        </w:rPr>
        <w:tab/>
      </w:r>
      <w:r w:rsidRPr="0035402B">
        <w:rPr>
          <w:i/>
          <w:iCs/>
          <w:color w:val="548DD4" w:themeColor="text2" w:themeTint="99"/>
        </w:rPr>
        <w:t>повреждение внутренних предохранительных компонентов, таких как система управления аккумулятором</w:t>
      </w:r>
      <w:r w:rsidRPr="0035402B">
        <w:rPr>
          <w:color w:val="548DD4" w:themeColor="text2" w:themeTint="99"/>
        </w:rPr>
        <w:t>.».</w:t>
      </w:r>
    </w:p>
    <w:p w14:paraId="46F9FEE9" w14:textId="77777777" w:rsidR="0094529E" w:rsidRPr="0035402B" w:rsidRDefault="0094529E" w:rsidP="0094529E">
      <w:pPr>
        <w:pStyle w:val="SingleTxtG"/>
        <w:rPr>
          <w:bCs/>
          <w:color w:val="548DD4" w:themeColor="text2" w:themeTint="99"/>
        </w:rPr>
      </w:pPr>
      <w:r w:rsidRPr="0035402B">
        <w:rPr>
          <w:color w:val="548DD4" w:themeColor="text2" w:themeTint="99"/>
        </w:rPr>
        <w:t>СП 379 d) i)</w:t>
      </w:r>
    </w:p>
    <w:p w14:paraId="7FB5035D" w14:textId="77777777" w:rsidR="0094529E" w:rsidRPr="0035402B" w:rsidRDefault="0094529E" w:rsidP="0094529E">
      <w:pPr>
        <w:pStyle w:val="SingleTxtG"/>
        <w:ind w:left="2259" w:hanging="1125"/>
        <w:rPr>
          <w:bCs/>
          <w:color w:val="548DD4" w:themeColor="text2" w:themeTint="99"/>
        </w:rPr>
      </w:pPr>
      <w:r w:rsidRPr="0035402B">
        <w:rPr>
          <w:color w:val="548DD4" w:themeColor="text2" w:themeTint="99"/>
        </w:rPr>
        <w:tab/>
        <w:t>Заменить «ISO 11114-1:2012» на «ISO 11114-1:2012 + A1:2017».</w:t>
      </w:r>
    </w:p>
    <w:p w14:paraId="5E4EF501" w14:textId="77777777" w:rsidR="0094529E" w:rsidRPr="0035402B" w:rsidRDefault="0094529E" w:rsidP="0094529E">
      <w:pPr>
        <w:pStyle w:val="SingleTxtG"/>
      </w:pPr>
      <w:r>
        <w:t>СП 386</w:t>
      </w:r>
      <w:r>
        <w:tab/>
        <w:t xml:space="preserve">В первом предложении заменить «2.2.41.1.17» на «2.2.41.1.21». </w:t>
      </w:r>
    </w:p>
    <w:p w14:paraId="161A08B3" w14:textId="77777777" w:rsidR="0094529E" w:rsidRPr="0035402B" w:rsidRDefault="0094529E" w:rsidP="0094529E">
      <w:pPr>
        <w:pStyle w:val="SingleTxtG"/>
        <w:rPr>
          <w:i/>
          <w:iCs/>
        </w:rPr>
      </w:pPr>
      <w:r>
        <w:rPr>
          <w:i/>
          <w:iCs/>
        </w:rPr>
        <w:t>(Справочный документ: ECE/TRANS/WP.15/AC.1/152, приложение II)</w:t>
      </w:r>
    </w:p>
    <w:p w14:paraId="7FCC6CA0" w14:textId="77777777" w:rsidR="0094529E" w:rsidRPr="0035402B" w:rsidRDefault="0094529E" w:rsidP="0094529E">
      <w:pPr>
        <w:pStyle w:val="SingleTxtG"/>
        <w:ind w:left="2259" w:hanging="1125"/>
        <w:rPr>
          <w:bCs/>
          <w:color w:val="548DD4" w:themeColor="text2" w:themeTint="99"/>
        </w:rPr>
      </w:pPr>
      <w:r w:rsidRPr="0035402B">
        <w:rPr>
          <w:color w:val="548DD4" w:themeColor="text2" w:themeTint="99"/>
        </w:rPr>
        <w:t>СП 388</w:t>
      </w:r>
      <w:r w:rsidRPr="0035402B">
        <w:rPr>
          <w:color w:val="548DD4" w:themeColor="text2" w:themeTint="99"/>
        </w:rPr>
        <w:tab/>
        <w:t>В конце седьмого абзаца добавить следующее предложение:</w:t>
      </w:r>
    </w:p>
    <w:p w14:paraId="60703FC4" w14:textId="77777777" w:rsidR="0094529E" w:rsidRPr="0035402B" w:rsidRDefault="0094529E" w:rsidP="0094529E">
      <w:pPr>
        <w:pStyle w:val="SingleTxtG"/>
        <w:ind w:left="2259" w:hanging="1125"/>
        <w:rPr>
          <w:color w:val="548DD4" w:themeColor="text2" w:themeTint="99"/>
        </w:rPr>
      </w:pPr>
      <w:r w:rsidRPr="0035402B">
        <w:rPr>
          <w:color w:val="548DD4" w:themeColor="text2" w:themeTint="99"/>
        </w:rPr>
        <w:tab/>
        <w:t xml:space="preserve">«Батареи литий-ионные или батареи литий-металлические, установленные в грузовых транспортных единицах и предназначенные только для обеспечения электроэнергией внешних потребителей, </w:t>
      </w:r>
      <w:r w:rsidRPr="00105269">
        <w:rPr>
          <w:color w:val="548DD4" w:themeColor="text2" w:themeTint="99"/>
        </w:rPr>
        <w:t xml:space="preserve">должны быть отнесены </w:t>
      </w:r>
      <w:r w:rsidRPr="0035402B">
        <w:rPr>
          <w:color w:val="548DD4" w:themeColor="text2" w:themeTint="99"/>
        </w:rPr>
        <w:t>к позиции под № ООН 3536 БАТАРЕИ ЛИТИЕВЫЕ, УСТАНОВЛЕННЫЕ В ГРУЗОВОЙ ТРАНСПОРТНОЙ ЕДИНИЦЕ, батареи литий-ионные или батареи литий-металлические.».</w:t>
      </w:r>
    </w:p>
    <w:p w14:paraId="4D4B35F8" w14:textId="77777777" w:rsidR="0094529E" w:rsidRPr="0035402B" w:rsidRDefault="0094529E" w:rsidP="0094529E">
      <w:pPr>
        <w:pStyle w:val="SingleTxtG"/>
      </w:pPr>
      <w:r>
        <w:t>СП 556</w:t>
      </w:r>
      <w:r>
        <w:tab/>
        <w:t>Исключить текст и добавить «</w:t>
      </w:r>
      <w:r>
        <w:rPr>
          <w:i/>
          <w:iCs/>
        </w:rPr>
        <w:t>(Исключен)</w:t>
      </w:r>
      <w:r>
        <w:t>».</w:t>
      </w:r>
    </w:p>
    <w:p w14:paraId="596236EC" w14:textId="77777777" w:rsidR="0094529E" w:rsidRPr="0035402B" w:rsidRDefault="0094529E" w:rsidP="0094529E">
      <w:pPr>
        <w:pStyle w:val="SingleTxtG"/>
        <w:rPr>
          <w:i/>
          <w:iCs/>
        </w:rPr>
      </w:pPr>
      <w:r>
        <w:rPr>
          <w:i/>
          <w:iCs/>
        </w:rPr>
        <w:t>(Справочный документ: ECE/TRANS/WP.15/AC.1/152, приложение II)</w:t>
      </w:r>
    </w:p>
    <w:p w14:paraId="27E1CEAF" w14:textId="77777777" w:rsidR="0094529E" w:rsidRPr="0035402B" w:rsidRDefault="0094529E" w:rsidP="0094529E">
      <w:pPr>
        <w:pStyle w:val="SingleTxtG"/>
        <w:ind w:left="2268" w:hanging="1134"/>
      </w:pPr>
      <w:r>
        <w:t>СП 653</w:t>
      </w:r>
      <w:r>
        <w:tab/>
        <w:t>В первом подпункте, начинающемся с тире, заменить «конструкции и испытаний» на «конструкции, испытаний и наполнения».</w:t>
      </w:r>
    </w:p>
    <w:p w14:paraId="1CC2C5FA" w14:textId="77777777" w:rsidR="0094529E" w:rsidRPr="0035402B" w:rsidRDefault="0094529E" w:rsidP="0094529E">
      <w:pPr>
        <w:pStyle w:val="SingleTxtG"/>
        <w:rPr>
          <w:i/>
          <w:iCs/>
        </w:rPr>
      </w:pPr>
      <w:r>
        <w:rPr>
          <w:i/>
          <w:iCs/>
        </w:rPr>
        <w:t>(Справочный документ: ECE/TRANS/WP.15/AC.1/154, приложение II)</w:t>
      </w:r>
    </w:p>
    <w:p w14:paraId="7731B659" w14:textId="77777777" w:rsidR="0094529E" w:rsidRPr="0035402B" w:rsidRDefault="0094529E" w:rsidP="0094529E">
      <w:pPr>
        <w:pStyle w:val="SingleTxtG"/>
        <w:ind w:left="2259" w:hanging="1125"/>
        <w:rPr>
          <w:color w:val="548DD4" w:themeColor="text2" w:themeTint="99"/>
        </w:rPr>
      </w:pPr>
      <w:r w:rsidRPr="0035402B">
        <w:rPr>
          <w:color w:val="548DD4" w:themeColor="text2" w:themeTint="99"/>
        </w:rPr>
        <w:t>СП 660</w:t>
      </w:r>
      <w:r w:rsidRPr="0035402B">
        <w:rPr>
          <w:color w:val="548DD4" w:themeColor="text2" w:themeTint="99"/>
        </w:rPr>
        <w:tab/>
        <w:t>Исключить текст и добавить «660</w:t>
      </w:r>
      <w:r w:rsidRPr="0035402B">
        <w:rPr>
          <w:color w:val="548DD4" w:themeColor="text2" w:themeTint="99"/>
        </w:rPr>
        <w:tab/>
      </w:r>
      <w:r w:rsidRPr="0035402B">
        <w:rPr>
          <w:i/>
          <w:iCs/>
          <w:color w:val="548DD4" w:themeColor="text2" w:themeTint="99"/>
        </w:rPr>
        <w:t>(Исключен)</w:t>
      </w:r>
      <w:r w:rsidRPr="0035402B">
        <w:rPr>
          <w:color w:val="548DD4" w:themeColor="text2" w:themeTint="99"/>
        </w:rPr>
        <w:t>».</w:t>
      </w:r>
    </w:p>
    <w:p w14:paraId="492D6CD1" w14:textId="77777777" w:rsidR="0094529E" w:rsidRPr="0035402B" w:rsidRDefault="0094529E" w:rsidP="00BD66E8">
      <w:pPr>
        <w:pStyle w:val="SingleTxtG"/>
        <w:tabs>
          <w:tab w:val="left" w:pos="2268"/>
        </w:tabs>
        <w:spacing w:line="234" w:lineRule="atLeast"/>
        <w:ind w:left="2268" w:hanging="1134"/>
      </w:pPr>
      <w:r>
        <w:lastRenderedPageBreak/>
        <w:t>СП 667</w:t>
      </w:r>
      <w:r>
        <w:tab/>
        <w:t>В пунктах а), b) и b) ii) заменить «двигателе, машине или изделии», «двигателях, машинах или изделиях» и «двигатель, машину или изделие» соответственно на «двигателе или машине», «двигателях или машинах» и «двигатель или машину».</w:t>
      </w:r>
    </w:p>
    <w:p w14:paraId="6EB46AC2" w14:textId="77777777" w:rsidR="0094529E" w:rsidRPr="0035402B" w:rsidRDefault="0094529E" w:rsidP="00BD66E8">
      <w:pPr>
        <w:pStyle w:val="SingleTxtG"/>
        <w:tabs>
          <w:tab w:val="left" w:pos="2268"/>
        </w:tabs>
        <w:spacing w:line="234" w:lineRule="atLeast"/>
        <w:ind w:left="2268" w:hanging="1134"/>
      </w:pPr>
      <w:r>
        <w:tab/>
        <w:t>В пункте b) i) заменить «двигатели, машины или изделия» на «двигатели или машины».</w:t>
      </w:r>
    </w:p>
    <w:p w14:paraId="1A7096B4" w14:textId="77777777" w:rsidR="0094529E" w:rsidRPr="0035402B" w:rsidRDefault="0094529E" w:rsidP="00BD66E8">
      <w:pPr>
        <w:pStyle w:val="SingleTxtG"/>
        <w:tabs>
          <w:tab w:val="left" w:pos="2268"/>
        </w:tabs>
        <w:spacing w:line="234" w:lineRule="atLeast"/>
        <w:ind w:left="2268" w:hanging="1134"/>
      </w:pPr>
      <w:r>
        <w:tab/>
        <w:t>В пункте с) заменить «двигателях, машинах или изделиях» на</w:t>
      </w:r>
      <w:r w:rsidR="00BD66E8">
        <w:t> </w:t>
      </w:r>
      <w:r>
        <w:t>«двигателях или машинах».</w:t>
      </w:r>
    </w:p>
    <w:p w14:paraId="6C52458A" w14:textId="77777777" w:rsidR="0094529E" w:rsidRPr="0035402B" w:rsidRDefault="0094529E" w:rsidP="00BD66E8">
      <w:pPr>
        <w:pStyle w:val="SingleTxtG"/>
        <w:spacing w:line="234" w:lineRule="atLeast"/>
        <w:rPr>
          <w:i/>
          <w:iCs/>
        </w:rPr>
      </w:pPr>
      <w:r>
        <w:rPr>
          <w:i/>
          <w:iCs/>
        </w:rPr>
        <w:t>(Справочный документ: ECE/TRANS/WP.15/AC.1/154, приложение II)</w:t>
      </w:r>
    </w:p>
    <w:p w14:paraId="2B42AA48" w14:textId="77777777" w:rsidR="0094529E" w:rsidRPr="0035402B" w:rsidRDefault="0094529E" w:rsidP="00BD66E8">
      <w:pPr>
        <w:pStyle w:val="SingleTxtG"/>
        <w:tabs>
          <w:tab w:val="left" w:pos="2268"/>
        </w:tabs>
        <w:spacing w:line="234" w:lineRule="atLeast"/>
        <w:ind w:left="2268" w:hanging="1134"/>
      </w:pPr>
      <w:r>
        <w:t>СП 671</w:t>
      </w:r>
      <w:r>
        <w:tab/>
        <w:t>В конце добавить новый абзац следующего содержания:</w:t>
      </w:r>
    </w:p>
    <w:p w14:paraId="378B5C68" w14:textId="77777777" w:rsidR="0094529E" w:rsidRPr="0035402B" w:rsidRDefault="0094529E" w:rsidP="00BD66E8">
      <w:pPr>
        <w:pStyle w:val="SingleTxtG"/>
        <w:spacing w:line="234" w:lineRule="atLeast"/>
        <w:ind w:left="2268"/>
      </w:pPr>
      <w:r>
        <w:t>«Комплекты, содержащие только опасные грузы, которым не назначена какая-либо группа упаковки, должны быть отнесены к транспортной категории 2 для целей составления транспортных документов и применения изъятия, связанного с количествами, перевозимыми на одном судне (см. подраздел 1.1.3.6).».</w:t>
      </w:r>
    </w:p>
    <w:p w14:paraId="7864C9DC" w14:textId="77777777" w:rsidR="0094529E" w:rsidRPr="0035402B" w:rsidRDefault="0094529E" w:rsidP="00BD66E8">
      <w:pPr>
        <w:pStyle w:val="SingleTxtG"/>
        <w:spacing w:line="234" w:lineRule="atLeast"/>
        <w:rPr>
          <w:i/>
          <w:iCs/>
        </w:rPr>
      </w:pPr>
      <w:r>
        <w:rPr>
          <w:i/>
          <w:iCs/>
        </w:rPr>
        <w:t>(Справочный документ: ECE/TRANS/WP.15/AC.1/154, приложение II)</w:t>
      </w:r>
    </w:p>
    <w:p w14:paraId="4DA0F315" w14:textId="77777777" w:rsidR="0094529E" w:rsidRPr="0035402B" w:rsidRDefault="0094529E" w:rsidP="00BD66E8">
      <w:pPr>
        <w:pStyle w:val="SingleTxtG"/>
        <w:spacing w:line="234" w:lineRule="atLeast"/>
        <w:ind w:left="2259" w:hanging="1125"/>
        <w:rPr>
          <w:color w:val="548DD4" w:themeColor="text2" w:themeTint="99"/>
        </w:rPr>
      </w:pPr>
      <w:r w:rsidRPr="0035402B">
        <w:rPr>
          <w:color w:val="548DD4" w:themeColor="text2" w:themeTint="99"/>
        </w:rPr>
        <w:t>Добавить следующие новые специальные положения:</w:t>
      </w:r>
    </w:p>
    <w:p w14:paraId="329A57B4" w14:textId="77777777" w:rsidR="0094529E" w:rsidRPr="00105269" w:rsidRDefault="0094529E" w:rsidP="00BD66E8">
      <w:pPr>
        <w:pStyle w:val="SingleTxtG"/>
        <w:spacing w:line="234" w:lineRule="atLeast"/>
        <w:ind w:left="2259" w:hanging="1125"/>
        <w:rPr>
          <w:color w:val="548DD4" w:themeColor="text2" w:themeTint="99"/>
        </w:rPr>
      </w:pPr>
      <w:r w:rsidRPr="00105269">
        <w:rPr>
          <w:color w:val="548DD4" w:themeColor="text2" w:themeTint="99"/>
        </w:rPr>
        <w:t>«390</w:t>
      </w:r>
      <w:r w:rsidRPr="00105269">
        <w:rPr>
          <w:color w:val="548DD4" w:themeColor="text2" w:themeTint="99"/>
        </w:rPr>
        <w:tab/>
        <w:t>Если упаковка содержит комбинацию литиевых батарей, содержащихся в оборудовании, и литиевых батарей, упакованных с оборудованием, для целей маркировки упаковки и документации применяются следующие требования:</w:t>
      </w:r>
    </w:p>
    <w:p w14:paraId="66235D85" w14:textId="77777777" w:rsidR="0094529E" w:rsidRPr="00105269" w:rsidRDefault="0094529E" w:rsidP="00BD66E8">
      <w:pPr>
        <w:pStyle w:val="SingleTxtG"/>
        <w:spacing w:line="234" w:lineRule="atLeast"/>
        <w:ind w:left="2835" w:hanging="576"/>
        <w:rPr>
          <w:color w:val="548DD4" w:themeColor="text2" w:themeTint="99"/>
        </w:rPr>
      </w:pPr>
      <w:r w:rsidRPr="00105269">
        <w:rPr>
          <w:color w:val="548DD4" w:themeColor="text2" w:themeTint="99"/>
        </w:rPr>
        <w:t>a)</w:t>
      </w:r>
      <w:r w:rsidRPr="00105269">
        <w:rPr>
          <w:color w:val="548DD4" w:themeColor="text2" w:themeTint="99"/>
        </w:rPr>
        <w:tab/>
        <w:t>упаковка должна иметь маркировку "UN 3091" или "UN 3481", в</w:t>
      </w:r>
      <w:r w:rsidR="00BD66E8">
        <w:rPr>
          <w:color w:val="548DD4" w:themeColor="text2" w:themeTint="99"/>
        </w:rPr>
        <w:t> </w:t>
      </w:r>
      <w:r w:rsidRPr="00105269">
        <w:rPr>
          <w:color w:val="548DD4" w:themeColor="text2" w:themeTint="99"/>
        </w:rPr>
        <w:t>зависимости от конкретного случая. Если упаковка содержит как литий-ионные батареи, так и литий-металлические батареи, упакованные с оборудованием и содержащиеся в оборудовании, то она должна иметь маркировку, требуемую для обоих типов батарей. Дисковые элементы, установленные в оборудовании (включая монтажные платы), можно не учитывать;</w:t>
      </w:r>
    </w:p>
    <w:p w14:paraId="75C79BF1" w14:textId="77777777" w:rsidR="0094529E" w:rsidRPr="00105269" w:rsidRDefault="0094529E" w:rsidP="00BD66E8">
      <w:pPr>
        <w:pStyle w:val="SingleTxtG"/>
        <w:spacing w:line="234" w:lineRule="atLeast"/>
        <w:ind w:left="2835" w:hanging="576"/>
        <w:rPr>
          <w:color w:val="548DD4" w:themeColor="text2" w:themeTint="99"/>
        </w:rPr>
      </w:pPr>
      <w:r w:rsidRPr="00105269">
        <w:rPr>
          <w:color w:val="548DD4" w:themeColor="text2" w:themeTint="99"/>
        </w:rPr>
        <w:t>b)</w:t>
      </w:r>
      <w:r w:rsidRPr="00105269">
        <w:rPr>
          <w:color w:val="548DD4" w:themeColor="text2" w:themeTint="99"/>
        </w:rPr>
        <w:tab/>
        <w:t>в транспортном документе должно быть указано "UN 3091 БАТАРЕ</w:t>
      </w:r>
      <w:r>
        <w:rPr>
          <w:color w:val="548DD4" w:themeColor="text2" w:themeTint="99"/>
        </w:rPr>
        <w:t>И Л</w:t>
      </w:r>
      <w:r w:rsidRPr="00105269">
        <w:rPr>
          <w:color w:val="548DD4" w:themeColor="text2" w:themeTint="99"/>
        </w:rPr>
        <w:t>ИТИЙ-МЕТАЛЛИЧЕСКИЕ, УПАКОВАННЫЕ С ОБОРУДОВАНИЕМ" или "UN 3481 БАТАРЕИ</w:t>
      </w:r>
      <w:r w:rsidR="00BD66E8">
        <w:rPr>
          <w:color w:val="548DD4" w:themeColor="text2" w:themeTint="99"/>
        </w:rPr>
        <w:br/>
      </w:r>
      <w:r w:rsidRPr="00105269">
        <w:rPr>
          <w:color w:val="548DD4" w:themeColor="text2" w:themeTint="99"/>
        </w:rPr>
        <w:t>ЛИТИЙ-ИОННЫЕ, УПАКОВАННЫЕ С ОБОРУДОВАНИЕМ", в зависимости от конкретного случая. Если упаковка содержит как литий-металлические батареи, так и литий-ионные батареи, упакованные с оборудованием и содержащиеся в оборудовании, то в транспортном документе должно быть указано как "UN 3091 БАТАРЕИ ЛИТИЙ-МЕТАЛЛИЧЕСКИЕ, УПАКОВАННЫЕ С</w:t>
      </w:r>
      <w:r w:rsidR="00BD66E8">
        <w:rPr>
          <w:color w:val="548DD4" w:themeColor="text2" w:themeTint="99"/>
        </w:rPr>
        <w:t> </w:t>
      </w:r>
      <w:r w:rsidRPr="00105269">
        <w:rPr>
          <w:color w:val="548DD4" w:themeColor="text2" w:themeTint="99"/>
        </w:rPr>
        <w:t>ОБОРУДОВАНИЕМ", так и "UN 3481 БАТАРЕИ</w:t>
      </w:r>
      <w:r w:rsidR="00BD66E8">
        <w:rPr>
          <w:color w:val="548DD4" w:themeColor="text2" w:themeTint="99"/>
        </w:rPr>
        <w:br/>
      </w:r>
      <w:r w:rsidRPr="00105269">
        <w:rPr>
          <w:color w:val="548DD4" w:themeColor="text2" w:themeTint="99"/>
        </w:rPr>
        <w:t>ЛИТИЙ-ИОННЫЕ, УПАКОВАННЫЕ С ОБОРУДОВАНИЕМ".»</w:t>
      </w:r>
    </w:p>
    <w:p w14:paraId="05B66A96" w14:textId="77777777" w:rsidR="0094529E" w:rsidRPr="00105269" w:rsidRDefault="0094529E" w:rsidP="00BD66E8">
      <w:pPr>
        <w:pStyle w:val="SingleTxtG"/>
        <w:spacing w:line="234" w:lineRule="atLeast"/>
        <w:ind w:left="2259" w:hanging="1125"/>
        <w:rPr>
          <w:color w:val="548DD4" w:themeColor="text2" w:themeTint="99"/>
        </w:rPr>
      </w:pPr>
      <w:r w:rsidRPr="00105269">
        <w:rPr>
          <w:color w:val="548DD4" w:themeColor="text2" w:themeTint="99"/>
        </w:rPr>
        <w:t>«393</w:t>
      </w:r>
      <w:r w:rsidRPr="00105269">
        <w:rPr>
          <w:color w:val="548DD4" w:themeColor="text2" w:themeTint="99"/>
        </w:rPr>
        <w:tab/>
        <w:t>Нитроцеллюлоза должна отвечать критериям испытания по методу Бергмана-Юнка или теста с использованием метил фиолетовой индикаторной бумаги, предусмотренного в приложении 10 Руководства по испытаниям и критериям. Проводить испытания типа 3 с) нет необходимости.»</w:t>
      </w:r>
    </w:p>
    <w:p w14:paraId="42239DB0" w14:textId="77777777" w:rsidR="0094529E" w:rsidRPr="00105269" w:rsidRDefault="0094529E" w:rsidP="00BD66E8">
      <w:pPr>
        <w:pStyle w:val="SingleTxtG"/>
        <w:spacing w:line="234" w:lineRule="atLeast"/>
        <w:ind w:left="2259" w:hanging="1125"/>
        <w:rPr>
          <w:color w:val="548DD4" w:themeColor="text2" w:themeTint="99"/>
        </w:rPr>
      </w:pPr>
      <w:r w:rsidRPr="00105269">
        <w:rPr>
          <w:color w:val="548DD4" w:themeColor="text2" w:themeTint="99"/>
        </w:rPr>
        <w:t>«394</w:t>
      </w:r>
      <w:r w:rsidRPr="00105269">
        <w:rPr>
          <w:color w:val="548DD4" w:themeColor="text2" w:themeTint="99"/>
        </w:rPr>
        <w:tab/>
        <w:t>Нитроцеллюлоза должна отвечать критериям испытания по методу Бергмана-Юнка или теста с использованием метил фиолетовой индикаторной бумаги, предусмотренного в приложении 10 Руководства по испытаниям и критериям.»</w:t>
      </w:r>
    </w:p>
    <w:p w14:paraId="6B652E52" w14:textId="77777777" w:rsidR="0094529E" w:rsidRPr="00105269" w:rsidRDefault="0094529E" w:rsidP="00BD66E8">
      <w:pPr>
        <w:pStyle w:val="SingleTxtG"/>
        <w:spacing w:line="234" w:lineRule="atLeast"/>
        <w:ind w:left="2259" w:hanging="1125"/>
        <w:rPr>
          <w:color w:val="548DD4" w:themeColor="text2" w:themeTint="99"/>
        </w:rPr>
      </w:pPr>
      <w:r w:rsidRPr="00105269">
        <w:rPr>
          <w:color w:val="548DD4" w:themeColor="text2" w:themeTint="99"/>
        </w:rPr>
        <w:t>«395</w:t>
      </w:r>
      <w:r w:rsidRPr="00105269">
        <w:rPr>
          <w:color w:val="548DD4" w:themeColor="text2" w:themeTint="99"/>
        </w:rPr>
        <w:tab/>
        <w:t>Данная позиция должна использоваться только для твердых медицинских отходов категории А, перевозимых на утилизацию.»</w:t>
      </w:r>
    </w:p>
    <w:p w14:paraId="23AEE146" w14:textId="77777777" w:rsidR="0094529E" w:rsidRPr="003448B9" w:rsidRDefault="0094529E" w:rsidP="00BD66E8">
      <w:pPr>
        <w:pStyle w:val="SingleTxtG"/>
        <w:spacing w:line="234" w:lineRule="atLeast"/>
        <w:ind w:left="2259" w:hanging="1125"/>
      </w:pPr>
      <w:r>
        <w:t>«675</w:t>
      </w:r>
      <w:r>
        <w:tab/>
        <w:t>Совместная погрузка упаковок, содержащих эти опасные грузы, с веществами и изделиями класса 1, за исключением 1.4S, запрещается.».</w:t>
      </w:r>
    </w:p>
    <w:p w14:paraId="0704FA0C" w14:textId="77777777" w:rsidR="0094529E" w:rsidRPr="004912C7" w:rsidRDefault="0094529E" w:rsidP="00BD66E8">
      <w:pPr>
        <w:pStyle w:val="SingleTxtG"/>
        <w:spacing w:line="234" w:lineRule="atLeast"/>
        <w:rPr>
          <w:i/>
          <w:iCs/>
        </w:rPr>
      </w:pPr>
      <w:r>
        <w:rPr>
          <w:i/>
          <w:iCs/>
        </w:rPr>
        <w:t>(Справочный документ: ECE/TRANS/WP.15/AC.1/152, приложение II)</w:t>
      </w:r>
    </w:p>
    <w:p w14:paraId="64F95A00" w14:textId="77777777" w:rsidR="0094529E" w:rsidRPr="003448B9" w:rsidRDefault="0094529E" w:rsidP="0094529E">
      <w:pPr>
        <w:pStyle w:val="H1G"/>
      </w:pPr>
      <w:r>
        <w:lastRenderedPageBreak/>
        <w:tab/>
      </w:r>
      <w:r>
        <w:tab/>
      </w:r>
      <w:r>
        <w:rPr>
          <w:bCs/>
        </w:rPr>
        <w:t>Глава 5.1</w:t>
      </w:r>
    </w:p>
    <w:p w14:paraId="4CFEA251" w14:textId="77777777" w:rsidR="0094529E" w:rsidRPr="00105269" w:rsidRDefault="0094529E" w:rsidP="0094529E">
      <w:pPr>
        <w:pStyle w:val="SingleTxtG"/>
        <w:ind w:left="2268" w:hanging="1134"/>
        <w:rPr>
          <w:color w:val="548DD4" w:themeColor="text2" w:themeTint="99"/>
        </w:rPr>
      </w:pPr>
      <w:r w:rsidRPr="00105269">
        <w:rPr>
          <w:color w:val="548DD4" w:themeColor="text2" w:themeTint="99"/>
        </w:rPr>
        <w:t>5.1.5.1.2</w:t>
      </w:r>
      <w:r w:rsidRPr="00105269">
        <w:rPr>
          <w:color w:val="548DD4" w:themeColor="text2" w:themeTint="99"/>
        </w:rPr>
        <w:tab/>
        <w:t xml:space="preserve">В конце подпункта d) добавить «и». </w:t>
      </w:r>
    </w:p>
    <w:p w14:paraId="5FA5E1FA" w14:textId="77777777" w:rsidR="0094529E" w:rsidRPr="00105269" w:rsidRDefault="0094529E" w:rsidP="0094529E">
      <w:pPr>
        <w:pStyle w:val="SingleTxtG"/>
        <w:ind w:left="2268" w:hanging="1134"/>
        <w:rPr>
          <w:color w:val="548DD4" w:themeColor="text2" w:themeTint="99"/>
        </w:rPr>
      </w:pPr>
      <w:r w:rsidRPr="00105269">
        <w:rPr>
          <w:color w:val="548DD4" w:themeColor="text2" w:themeTint="99"/>
        </w:rPr>
        <w:tab/>
        <w:t>Включить новый подпункт e) следующего содержания:</w:t>
      </w:r>
    </w:p>
    <w:p w14:paraId="79DB2AE1" w14:textId="77777777" w:rsidR="0094529E" w:rsidRPr="00105269" w:rsidRDefault="0094529E" w:rsidP="0094529E">
      <w:pPr>
        <w:pStyle w:val="SingleTxtG"/>
        <w:ind w:left="2268" w:hanging="1134"/>
        <w:rPr>
          <w:color w:val="548DD4" w:themeColor="text2" w:themeTint="99"/>
        </w:rPr>
      </w:pPr>
      <w:r w:rsidRPr="00105269">
        <w:rPr>
          <w:color w:val="548DD4" w:themeColor="text2" w:themeTint="99"/>
        </w:rPr>
        <w:tab/>
        <w:t>«e)</w:t>
      </w:r>
      <w:r w:rsidRPr="00105269">
        <w:rPr>
          <w:color w:val="548DD4" w:themeColor="text2" w:themeTint="99"/>
        </w:rPr>
        <w:tab/>
        <w:t>перевозки SCO-III.».</w:t>
      </w:r>
    </w:p>
    <w:p w14:paraId="6808EBA1" w14:textId="77777777" w:rsidR="0094529E" w:rsidRPr="00105269" w:rsidRDefault="0094529E" w:rsidP="0094529E">
      <w:pPr>
        <w:pStyle w:val="SingleTxtG"/>
        <w:ind w:left="2268" w:hanging="1134"/>
        <w:rPr>
          <w:color w:val="548DD4" w:themeColor="text2" w:themeTint="99"/>
        </w:rPr>
      </w:pPr>
      <w:r w:rsidRPr="00105269">
        <w:rPr>
          <w:color w:val="548DD4" w:themeColor="text2" w:themeTint="99"/>
        </w:rPr>
        <w:t>5.1.5.1.4 b)</w:t>
      </w:r>
      <w:r w:rsidRPr="00105269">
        <w:rPr>
          <w:color w:val="548DD4" w:themeColor="text2" w:themeTint="99"/>
        </w:rPr>
        <w:tab/>
        <w:t>Данная поправка не касается текста на русском языке.</w:t>
      </w:r>
    </w:p>
    <w:p w14:paraId="39445CED" w14:textId="77777777" w:rsidR="0094529E" w:rsidRPr="00105269" w:rsidRDefault="0094529E" w:rsidP="0094529E">
      <w:pPr>
        <w:pStyle w:val="SingleTxtG"/>
        <w:ind w:left="2268" w:hanging="1134"/>
        <w:rPr>
          <w:color w:val="548DD4" w:themeColor="text2" w:themeTint="99"/>
        </w:rPr>
      </w:pPr>
      <w:r w:rsidRPr="00105269">
        <w:rPr>
          <w:color w:val="548DD4" w:themeColor="text2" w:themeTint="99"/>
        </w:rPr>
        <w:t>5.1.5.3.1</w:t>
      </w:r>
      <w:r w:rsidRPr="00105269">
        <w:rPr>
          <w:color w:val="548DD4" w:themeColor="text2" w:themeTint="99"/>
        </w:rPr>
        <w:tab/>
        <w:t>Во вводном предложении заменить «или объектов SCO-I»</w:t>
      </w:r>
      <w:r w:rsidR="00BD66E8">
        <w:rPr>
          <w:color w:val="548DD4" w:themeColor="text2" w:themeTint="99"/>
        </w:rPr>
        <w:br/>
      </w:r>
      <w:r w:rsidRPr="00105269">
        <w:rPr>
          <w:color w:val="548DD4" w:themeColor="text2" w:themeTint="99"/>
        </w:rPr>
        <w:t>на «, SCO-I или SCO-III». В подпункте а) заменить «максимальный уровень излучения» на «максимальная мощность дозы» (дважды) и заменить «и объектов SCO-I» на «, SCO-I или SCO-III». В подпункте а) исключить предложение «Полученное число будет представлять собой транспортный индекс.». В подпункте b) заменить «и объектов SCO-I» на</w:t>
      </w:r>
      <w:r w:rsidR="00BD66E8">
        <w:rPr>
          <w:color w:val="548DD4" w:themeColor="text2" w:themeTint="99"/>
        </w:rPr>
        <w:t> </w:t>
      </w:r>
      <w:r w:rsidRPr="00105269">
        <w:rPr>
          <w:color w:val="548DD4" w:themeColor="text2" w:themeTint="99"/>
        </w:rPr>
        <w:t>«, SCO-I и SCO-III». В конце подпункта с) добавить: «Итоговая цифра представляет собой значение TI.».</w:t>
      </w:r>
    </w:p>
    <w:p w14:paraId="0EADB6FC" w14:textId="77777777" w:rsidR="0094529E" w:rsidRPr="00105269" w:rsidRDefault="0094529E" w:rsidP="0094529E">
      <w:pPr>
        <w:pStyle w:val="SingleTxtG"/>
        <w:ind w:left="2268" w:hanging="1134"/>
        <w:rPr>
          <w:bCs/>
          <w:color w:val="548DD4" w:themeColor="text2" w:themeTint="99"/>
        </w:rPr>
      </w:pPr>
      <w:r w:rsidRPr="00105269">
        <w:rPr>
          <w:color w:val="548DD4" w:themeColor="text2" w:themeTint="99"/>
        </w:rPr>
        <w:t>Таблица 5.1.5.3.1 В заголовке заменить «и объектов SCO-I» на «, SCO-I и SCO-III».</w:t>
      </w:r>
    </w:p>
    <w:p w14:paraId="39518E94" w14:textId="77777777" w:rsidR="0094529E" w:rsidRPr="00105269" w:rsidRDefault="0094529E" w:rsidP="0094529E">
      <w:pPr>
        <w:pStyle w:val="SingleTxtG"/>
        <w:ind w:left="2268" w:hanging="1134"/>
        <w:rPr>
          <w:color w:val="548DD4" w:themeColor="text2" w:themeTint="99"/>
        </w:rPr>
      </w:pPr>
      <w:r w:rsidRPr="00105269">
        <w:rPr>
          <w:color w:val="548DD4" w:themeColor="text2" w:themeTint="99"/>
        </w:rPr>
        <w:t>5.1.5.3.2</w:t>
      </w:r>
      <w:r w:rsidRPr="00105269">
        <w:rPr>
          <w:color w:val="548DD4" w:themeColor="text2" w:themeTint="99"/>
        </w:rPr>
        <w:tab/>
        <w:t>Изменить следующим образом:</w:t>
      </w:r>
    </w:p>
    <w:p w14:paraId="08D7A3FA" w14:textId="77777777" w:rsidR="0094529E" w:rsidRPr="00105269" w:rsidRDefault="0094529E" w:rsidP="0094529E">
      <w:pPr>
        <w:pStyle w:val="SingleTxtG"/>
        <w:ind w:left="2268" w:hanging="1134"/>
        <w:rPr>
          <w:color w:val="548DD4" w:themeColor="text2" w:themeTint="99"/>
        </w:rPr>
      </w:pPr>
      <w:r w:rsidRPr="00105269">
        <w:rPr>
          <w:color w:val="548DD4" w:themeColor="text2" w:themeTint="99"/>
        </w:rPr>
        <w:t>«5.1.5.3.2</w:t>
      </w:r>
      <w:r w:rsidRPr="00105269">
        <w:rPr>
          <w:color w:val="548DD4" w:themeColor="text2" w:themeTint="99"/>
        </w:rPr>
        <w:tab/>
        <w:t>TI для каждого жесткого транспортного пакет</w:t>
      </w:r>
      <w:r>
        <w:rPr>
          <w:color w:val="548DD4" w:themeColor="text2" w:themeTint="99"/>
        </w:rPr>
        <w:t xml:space="preserve">а, контейнера или транспортного средства </w:t>
      </w:r>
      <w:r w:rsidRPr="00105269">
        <w:rPr>
          <w:b/>
          <w:bCs/>
          <w:color w:val="548DD4" w:themeColor="text2" w:themeTint="99"/>
        </w:rPr>
        <w:t xml:space="preserve">[перевозочного средства] </w:t>
      </w:r>
      <w:r w:rsidRPr="00105269">
        <w:rPr>
          <w:color w:val="548DD4" w:themeColor="text2" w:themeTint="99"/>
        </w:rPr>
        <w:t xml:space="preserve">определяется как сумма TI всех содержащихся в нем упаковок. При перевозке, осуществляемой одним грузоотправителем, грузоотправитель может определять TI прямым измерением мощности дозы. </w:t>
      </w:r>
    </w:p>
    <w:p w14:paraId="53BA69FD" w14:textId="77777777" w:rsidR="0094529E" w:rsidRPr="00105269" w:rsidRDefault="0094529E" w:rsidP="0094529E">
      <w:pPr>
        <w:pStyle w:val="SingleTxtG"/>
        <w:ind w:left="2268"/>
        <w:rPr>
          <w:color w:val="548DD4" w:themeColor="text2" w:themeTint="99"/>
        </w:rPr>
      </w:pPr>
      <w:r w:rsidRPr="00105269">
        <w:rPr>
          <w:color w:val="548DD4" w:themeColor="text2" w:themeTint="99"/>
        </w:rPr>
        <w:t>TI для нежесткого транспортного пакета определяется только как сумма TI всех упаковок внутри транспортного пакета.».</w:t>
      </w:r>
    </w:p>
    <w:p w14:paraId="3180E348" w14:textId="77777777" w:rsidR="0094529E" w:rsidRPr="00105269" w:rsidRDefault="0094529E" w:rsidP="0094529E">
      <w:pPr>
        <w:pStyle w:val="SingleTxtG"/>
        <w:rPr>
          <w:color w:val="548DD4" w:themeColor="text2" w:themeTint="99"/>
        </w:rPr>
      </w:pPr>
      <w:r w:rsidRPr="00105269">
        <w:rPr>
          <w:b/>
          <w:bCs/>
          <w:i/>
          <w:iCs/>
          <w:color w:val="548DD4" w:themeColor="text2" w:themeTint="99"/>
        </w:rPr>
        <w:t>Примечание секретариата:</w:t>
      </w:r>
      <w:r w:rsidRPr="00105269">
        <w:rPr>
          <w:i/>
          <w:iCs/>
          <w:color w:val="548DD4" w:themeColor="text2" w:themeTint="99"/>
        </w:rPr>
        <w:t xml:space="preserve"> Совместное совещание приняло предложение секретариата ОТИФ отменить решение об использовании термина «перевозочное средство» в пункте 5.1.5.3.2 МПОГ/ДОПОГ (см. приложение II).</w:t>
      </w:r>
      <w:r w:rsidRPr="00105269">
        <w:rPr>
          <w:color w:val="548DD4" w:themeColor="text2" w:themeTint="99"/>
        </w:rPr>
        <w:t xml:space="preserve"> </w:t>
      </w:r>
      <w:r w:rsidRPr="00105269">
        <w:rPr>
          <w:i/>
          <w:iCs/>
          <w:color w:val="548DD4" w:themeColor="text2" w:themeTint="99"/>
        </w:rPr>
        <w:t>Было отмечено, что применительно к ВОПОГ этот вопрос будет вновь рассмотрен Комитетом по вопросам безопасности ВОПОГ на его тридцать шестой сессии в январе 2020 года.</w:t>
      </w:r>
    </w:p>
    <w:p w14:paraId="389C08DD" w14:textId="77777777" w:rsidR="0094529E" w:rsidRPr="00105269" w:rsidRDefault="0094529E" w:rsidP="0094529E">
      <w:pPr>
        <w:pStyle w:val="SingleTxtG"/>
        <w:spacing w:before="120"/>
        <w:ind w:left="2268" w:hanging="1134"/>
        <w:rPr>
          <w:color w:val="548DD4" w:themeColor="text2" w:themeTint="99"/>
        </w:rPr>
      </w:pPr>
      <w:r w:rsidRPr="00105269">
        <w:rPr>
          <w:color w:val="548DD4" w:themeColor="text2" w:themeTint="99"/>
        </w:rPr>
        <w:t>5.1.5.3.4 a)</w:t>
      </w:r>
      <w:r w:rsidRPr="00105269">
        <w:rPr>
          <w:color w:val="548DD4" w:themeColor="text2" w:themeTint="99"/>
        </w:rPr>
        <w:tab/>
        <w:t>Заменить «уровень излучения» на «мощность дозы» (дважды).</w:t>
      </w:r>
    </w:p>
    <w:p w14:paraId="550CD99B" w14:textId="77777777" w:rsidR="0094529E" w:rsidRPr="00105269" w:rsidRDefault="0094529E" w:rsidP="0094529E">
      <w:pPr>
        <w:pStyle w:val="SingleTxtG"/>
        <w:ind w:left="2268" w:hanging="1134"/>
        <w:rPr>
          <w:color w:val="548DD4" w:themeColor="text2" w:themeTint="99"/>
        </w:rPr>
      </w:pPr>
      <w:r w:rsidRPr="00105269">
        <w:rPr>
          <w:color w:val="548DD4" w:themeColor="text2" w:themeTint="99"/>
        </w:rPr>
        <w:t>5.1.5.3.4 b)</w:t>
      </w:r>
      <w:r w:rsidRPr="00105269">
        <w:rPr>
          <w:color w:val="548DD4" w:themeColor="text2" w:themeTint="99"/>
        </w:rPr>
        <w:tab/>
        <w:t>Заменить «Транспортный индекс» на «TI».</w:t>
      </w:r>
    </w:p>
    <w:p w14:paraId="6904E88C" w14:textId="77777777" w:rsidR="0094529E" w:rsidRPr="00105269" w:rsidRDefault="0094529E" w:rsidP="0094529E">
      <w:pPr>
        <w:pStyle w:val="SingleTxtG"/>
        <w:spacing w:before="120"/>
        <w:ind w:left="2268" w:hanging="1134"/>
        <w:rPr>
          <w:color w:val="548DD4" w:themeColor="text2" w:themeTint="99"/>
        </w:rPr>
      </w:pPr>
      <w:r w:rsidRPr="00105269">
        <w:rPr>
          <w:color w:val="548DD4" w:themeColor="text2" w:themeTint="99"/>
        </w:rPr>
        <w:t>5.1.5.3.4 c)</w:t>
      </w:r>
      <w:r w:rsidRPr="00105269">
        <w:rPr>
          <w:color w:val="548DD4" w:themeColor="text2" w:themeTint="99"/>
        </w:rPr>
        <w:tab/>
        <w:t>Заменить «уровень излучения» на «мощность дозы».</w:t>
      </w:r>
    </w:p>
    <w:p w14:paraId="7C5A2982" w14:textId="77777777" w:rsidR="0094529E" w:rsidRPr="00105269" w:rsidRDefault="0094529E" w:rsidP="0094529E">
      <w:pPr>
        <w:pStyle w:val="SingleTxtG"/>
        <w:spacing w:before="120"/>
        <w:ind w:left="2268" w:hanging="1134"/>
        <w:rPr>
          <w:color w:val="548DD4" w:themeColor="text2" w:themeTint="99"/>
        </w:rPr>
      </w:pPr>
      <w:r w:rsidRPr="00105269">
        <w:rPr>
          <w:color w:val="548DD4" w:themeColor="text2" w:themeTint="99"/>
        </w:rPr>
        <w:t>Таблица 5.1.5.3.4</w:t>
      </w:r>
      <w:r w:rsidRPr="00105269">
        <w:rPr>
          <w:color w:val="548DD4" w:themeColor="text2" w:themeTint="99"/>
        </w:rPr>
        <w:tab/>
        <w:t>Заменить «уровень излучения» на «мощность дозы».</w:t>
      </w:r>
    </w:p>
    <w:p w14:paraId="29F75A96" w14:textId="77777777" w:rsidR="0094529E" w:rsidRPr="003448B9" w:rsidRDefault="0094529E" w:rsidP="0094529E">
      <w:pPr>
        <w:pStyle w:val="H1G"/>
      </w:pPr>
      <w:r>
        <w:tab/>
      </w:r>
      <w:r>
        <w:tab/>
      </w:r>
      <w:r>
        <w:rPr>
          <w:bCs/>
        </w:rPr>
        <w:t>Глава 5.2</w:t>
      </w:r>
    </w:p>
    <w:p w14:paraId="115AF7CC" w14:textId="77777777" w:rsidR="0094529E" w:rsidRPr="00105269" w:rsidRDefault="0094529E" w:rsidP="0094529E">
      <w:pPr>
        <w:pStyle w:val="SingleTxtG"/>
        <w:ind w:left="2268" w:hanging="1134"/>
        <w:rPr>
          <w:color w:val="548DD4" w:themeColor="text2" w:themeTint="99"/>
        </w:rPr>
      </w:pPr>
      <w:r w:rsidRPr="00105269">
        <w:rPr>
          <w:color w:val="548DD4" w:themeColor="text2" w:themeTint="99"/>
        </w:rPr>
        <w:t>5.2.1.1</w:t>
      </w:r>
      <w:r w:rsidRPr="00105269">
        <w:rPr>
          <w:color w:val="548DD4" w:themeColor="text2" w:themeTint="99"/>
        </w:rPr>
        <w:tab/>
        <w:t>Изменить конец второго предложения следующим образом:</w:t>
      </w:r>
      <w:r w:rsidR="00BD66E8">
        <w:rPr>
          <w:color w:val="548DD4" w:themeColor="text2" w:themeTint="99"/>
        </w:rPr>
        <w:br/>
      </w:r>
      <w:r w:rsidRPr="00105269">
        <w:rPr>
          <w:color w:val="548DD4" w:themeColor="text2" w:themeTint="99"/>
        </w:rPr>
        <w:t>«...за исключением баллонов вместимостью по воде не более 60 л, когда они должны иметь высоту не менее 6 мм, а также за исключением упаковок вместимостью не более 5 л или максимальной массой нетто 5</w:t>
      </w:r>
      <w:r w:rsidR="00BD66E8">
        <w:rPr>
          <w:color w:val="548DD4" w:themeColor="text2" w:themeTint="99"/>
        </w:rPr>
        <w:t> </w:t>
      </w:r>
      <w:r w:rsidRPr="00105269">
        <w:rPr>
          <w:color w:val="548DD4" w:themeColor="text2" w:themeTint="99"/>
        </w:rPr>
        <w:t>кг, когда они должны быть соотносимого размера.».</w:t>
      </w:r>
    </w:p>
    <w:p w14:paraId="69E115A3" w14:textId="77777777" w:rsidR="0094529E" w:rsidRPr="00105269" w:rsidRDefault="0094529E" w:rsidP="0094529E">
      <w:pPr>
        <w:pStyle w:val="SingleTxtG"/>
        <w:ind w:left="2268" w:hanging="1134"/>
        <w:rPr>
          <w:color w:val="548DD4" w:themeColor="text2" w:themeTint="99"/>
        </w:rPr>
      </w:pPr>
      <w:r w:rsidRPr="00105269">
        <w:rPr>
          <w:color w:val="548DD4" w:themeColor="text2" w:themeTint="99"/>
        </w:rPr>
        <w:t>5.2.1.7.6</w:t>
      </w:r>
      <w:r w:rsidRPr="00105269">
        <w:rPr>
          <w:color w:val="548DD4" w:themeColor="text2" w:themeTint="99"/>
        </w:rPr>
        <w:tab/>
        <w:t>В конце добавить предложение следующего содержания:</w:t>
      </w:r>
    </w:p>
    <w:p w14:paraId="7B0807D2" w14:textId="77777777" w:rsidR="0094529E" w:rsidRPr="00105269" w:rsidRDefault="0094529E" w:rsidP="0094529E">
      <w:pPr>
        <w:pStyle w:val="SingleTxtG"/>
        <w:ind w:left="2268" w:hanging="1134"/>
        <w:rPr>
          <w:color w:val="548DD4" w:themeColor="text2" w:themeTint="99"/>
        </w:rPr>
      </w:pPr>
      <w:r w:rsidRPr="00105269">
        <w:rPr>
          <w:color w:val="548DD4" w:themeColor="text2" w:themeTint="99"/>
        </w:rPr>
        <w:tab/>
        <w:t>«Маркировочный знак, нанесенный на упаковку в соответствии с требованиями пунктов 5.2.1.7.4 a) и b) и 5.2.1.7.5 c), касающимися типа упаковки, который не связан с номером ООН и надлежащим отгрузочным наименованием, присвоенными грузу, удаляется или закрывается.».</w:t>
      </w:r>
    </w:p>
    <w:p w14:paraId="7E20FBEC" w14:textId="77777777" w:rsidR="0094529E" w:rsidRPr="00105269" w:rsidRDefault="0094529E" w:rsidP="002B560E">
      <w:pPr>
        <w:pStyle w:val="SingleTxtG"/>
        <w:pageBreakBefore/>
        <w:ind w:left="2268" w:hanging="1134"/>
        <w:rPr>
          <w:color w:val="548DD4" w:themeColor="text2" w:themeTint="99"/>
        </w:rPr>
      </w:pPr>
      <w:r w:rsidRPr="00105269">
        <w:rPr>
          <w:color w:val="548DD4" w:themeColor="text2" w:themeTint="99"/>
        </w:rPr>
        <w:lastRenderedPageBreak/>
        <w:t>5.2.1.9.2</w:t>
      </w:r>
      <w:r w:rsidRPr="00105269">
        <w:rPr>
          <w:color w:val="548DD4" w:themeColor="text2" w:themeTint="99"/>
        </w:rPr>
        <w:tab/>
        <w:t>На рис. 5.2.1.9.2 заменить «120 мм» на «100 мм» и «110 мм» на «100 мм».</w:t>
      </w:r>
    </w:p>
    <w:p w14:paraId="526D77A8" w14:textId="77777777" w:rsidR="0094529E" w:rsidRPr="00105269" w:rsidRDefault="0094529E" w:rsidP="002B560E">
      <w:pPr>
        <w:pStyle w:val="SingleTxtG"/>
        <w:ind w:left="2268" w:hanging="1134"/>
        <w:rPr>
          <w:color w:val="548DD4" w:themeColor="text2" w:themeTint="99"/>
        </w:rPr>
      </w:pPr>
      <w:r w:rsidRPr="00105269">
        <w:rPr>
          <w:color w:val="548DD4" w:themeColor="text2" w:themeTint="99"/>
        </w:rPr>
        <w:tab/>
        <w:t>В последнем абзаце:</w:t>
      </w:r>
    </w:p>
    <w:p w14:paraId="4C9449AA" w14:textId="77777777" w:rsidR="0094529E" w:rsidRPr="00105269" w:rsidRDefault="0094529E" w:rsidP="0094529E">
      <w:pPr>
        <w:pStyle w:val="SingleTxtG"/>
        <w:ind w:left="2268" w:hanging="1134"/>
        <w:rPr>
          <w:color w:val="548DD4" w:themeColor="text2" w:themeTint="99"/>
        </w:rPr>
      </w:pPr>
      <w:r w:rsidRPr="00105269">
        <w:rPr>
          <w:color w:val="548DD4" w:themeColor="text2" w:themeTint="99"/>
        </w:rPr>
        <w:tab/>
        <w:t>Первое предложение: заменить «прямоугольника» на «прямоугольника или квадрата».</w:t>
      </w:r>
    </w:p>
    <w:p w14:paraId="6FDACC3B" w14:textId="77777777" w:rsidR="0094529E" w:rsidRPr="00105269" w:rsidRDefault="0094529E" w:rsidP="0094529E">
      <w:pPr>
        <w:pStyle w:val="SingleTxtG"/>
        <w:ind w:left="2268" w:hanging="1134"/>
        <w:rPr>
          <w:color w:val="548DD4" w:themeColor="text2" w:themeTint="99"/>
        </w:rPr>
      </w:pPr>
      <w:r w:rsidRPr="00105269">
        <w:rPr>
          <w:color w:val="548DD4" w:themeColor="text2" w:themeTint="99"/>
        </w:rPr>
        <w:tab/>
        <w:t>Второе предложение: заменить «ширина − 120 мм, высота − 110 мм» на</w:t>
      </w:r>
      <w:r w:rsidR="00BD66E8">
        <w:rPr>
          <w:color w:val="548DD4" w:themeColor="text2" w:themeTint="99"/>
        </w:rPr>
        <w:t> </w:t>
      </w:r>
      <w:r w:rsidRPr="00105269">
        <w:rPr>
          <w:color w:val="548DD4" w:themeColor="text2" w:themeTint="99"/>
        </w:rPr>
        <w:t>«ширина − 100 мм, высота − 100 мм».</w:t>
      </w:r>
    </w:p>
    <w:p w14:paraId="37D9EC98" w14:textId="77777777" w:rsidR="0094529E" w:rsidRPr="00105269" w:rsidRDefault="0094529E" w:rsidP="0094529E">
      <w:pPr>
        <w:pStyle w:val="SingleTxtG"/>
        <w:ind w:left="2268" w:hanging="1134"/>
        <w:rPr>
          <w:color w:val="548DD4" w:themeColor="text2" w:themeTint="99"/>
        </w:rPr>
      </w:pPr>
      <w:r w:rsidRPr="00105269">
        <w:rPr>
          <w:color w:val="548DD4" w:themeColor="text2" w:themeTint="99"/>
        </w:rPr>
        <w:tab/>
        <w:t>Пятое предложение: исключить «/ширина линии» и заменить «105 мм (ширина) × 74 мм (высота)» на «100 мм (ширина) × 70 мм (высота)».</w:t>
      </w:r>
    </w:p>
    <w:p w14:paraId="3E56521E" w14:textId="77777777" w:rsidR="0094529E" w:rsidRPr="00172653" w:rsidRDefault="0094529E" w:rsidP="0094529E">
      <w:pPr>
        <w:pStyle w:val="SingleTxtG"/>
        <w:ind w:left="2268" w:hanging="1134"/>
        <w:rPr>
          <w:color w:val="548DD4" w:themeColor="text2" w:themeTint="99"/>
        </w:rPr>
      </w:pPr>
      <w:r w:rsidRPr="00172653">
        <w:rPr>
          <w:color w:val="548DD4" w:themeColor="text2" w:themeTint="99"/>
        </w:rPr>
        <w:t>5.2.2.1.11.2</w:t>
      </w:r>
      <w:r w:rsidRPr="00172653">
        <w:rPr>
          <w:color w:val="548DD4" w:themeColor="text2" w:themeTint="99"/>
        </w:rPr>
        <w:tab/>
        <w:t>В подпункте d) заменить «(проставлять транспортный индекс для</w:t>
      </w:r>
      <w:r w:rsidR="00BD66E8">
        <w:rPr>
          <w:color w:val="548DD4" w:themeColor="text2" w:themeTint="99"/>
        </w:rPr>
        <w:t> </w:t>
      </w:r>
      <w:r w:rsidRPr="00172653">
        <w:rPr>
          <w:color w:val="548DD4" w:themeColor="text2" w:themeTint="99"/>
        </w:rPr>
        <w:t>категории I-БЕЛАЯ не требуется)» на «(за исключением</w:t>
      </w:r>
      <w:r w:rsidR="00BD66E8">
        <w:rPr>
          <w:color w:val="548DD4" w:themeColor="text2" w:themeTint="99"/>
        </w:rPr>
        <w:br/>
      </w:r>
      <w:r w:rsidRPr="00172653">
        <w:rPr>
          <w:color w:val="548DD4" w:themeColor="text2" w:themeTint="99"/>
        </w:rPr>
        <w:t>категории I-БЕЛАЯ)».</w:t>
      </w:r>
    </w:p>
    <w:p w14:paraId="10992D01" w14:textId="77777777" w:rsidR="0094529E" w:rsidRPr="003448B9" w:rsidRDefault="0094529E" w:rsidP="0094529E">
      <w:pPr>
        <w:pStyle w:val="H1G"/>
      </w:pPr>
      <w:r>
        <w:tab/>
      </w:r>
      <w:r>
        <w:tab/>
      </w:r>
      <w:r>
        <w:rPr>
          <w:bCs/>
        </w:rPr>
        <w:t>Глава 5.3</w:t>
      </w:r>
    </w:p>
    <w:p w14:paraId="5F604C9D" w14:textId="77777777" w:rsidR="0094529E" w:rsidRPr="003448B9" w:rsidRDefault="0094529E" w:rsidP="0094529E">
      <w:pPr>
        <w:pStyle w:val="SingleTxtG"/>
        <w:ind w:left="2268" w:hanging="1134"/>
      </w:pPr>
      <w:r>
        <w:t>5.3.2.3.2</w:t>
      </w:r>
      <w:r>
        <w:tab/>
        <w:t>После строки «X83» включить следующую новую позицию:</w:t>
      </w:r>
    </w:p>
    <w:p w14:paraId="0C68074B" w14:textId="77777777" w:rsidR="0094529E" w:rsidRPr="003448B9" w:rsidRDefault="0094529E" w:rsidP="00BD66E8">
      <w:pPr>
        <w:pStyle w:val="SingleTxtG"/>
        <w:tabs>
          <w:tab w:val="left" w:pos="3119"/>
        </w:tabs>
        <w:ind w:left="2268"/>
        <w:rPr>
          <w:bCs/>
        </w:rPr>
      </w:pPr>
      <w:r>
        <w:t>«836</w:t>
      </w:r>
      <w:r>
        <w:tab/>
        <w:t>Коррозионное или слабокоррозионное вещество, легковоспламеняющееся (температура вспышки 23 °С–60 °С, включая предельные значения) и токсичное.».</w:t>
      </w:r>
    </w:p>
    <w:p w14:paraId="0DEC7D13" w14:textId="77777777" w:rsidR="0094529E" w:rsidRPr="004912C7" w:rsidRDefault="0094529E" w:rsidP="0094529E">
      <w:pPr>
        <w:pStyle w:val="SingleTxtG"/>
        <w:rPr>
          <w:i/>
          <w:iCs/>
        </w:rPr>
      </w:pPr>
      <w:r>
        <w:rPr>
          <w:i/>
          <w:iCs/>
        </w:rPr>
        <w:t>(Справочный документ: ECE/TRANS/WP.15/AC.1/152, приложение II)</w:t>
      </w:r>
    </w:p>
    <w:p w14:paraId="4486F78D" w14:textId="77777777" w:rsidR="0094529E" w:rsidRPr="003448B9" w:rsidRDefault="0094529E" w:rsidP="0094529E">
      <w:pPr>
        <w:pStyle w:val="H1G"/>
      </w:pPr>
      <w:r>
        <w:tab/>
      </w:r>
      <w:r>
        <w:tab/>
      </w:r>
      <w:r>
        <w:rPr>
          <w:bCs/>
        </w:rPr>
        <w:t>Глава 5.4</w:t>
      </w:r>
    </w:p>
    <w:p w14:paraId="08D3B82A" w14:textId="77777777" w:rsidR="0094529E" w:rsidRPr="00172653" w:rsidRDefault="0094529E" w:rsidP="0094529E">
      <w:pPr>
        <w:pStyle w:val="SingleTxtG"/>
        <w:ind w:left="2268" w:hanging="1134"/>
        <w:rPr>
          <w:color w:val="548DD4" w:themeColor="text2" w:themeTint="99"/>
        </w:rPr>
      </w:pPr>
      <w:r w:rsidRPr="00172653">
        <w:rPr>
          <w:color w:val="548DD4" w:themeColor="text2" w:themeTint="99"/>
        </w:rPr>
        <w:t>5.4.1.1.1 f)</w:t>
      </w:r>
      <w:r w:rsidRPr="00172653">
        <w:rPr>
          <w:color w:val="548DD4" w:themeColor="text2" w:themeTint="99"/>
        </w:rPr>
        <w:tab/>
        <w:t>Данная поправка к тексту на французском языке не касается текста на русском языке.</w:t>
      </w:r>
    </w:p>
    <w:p w14:paraId="3D4CD1DD" w14:textId="77777777" w:rsidR="0094529E" w:rsidRPr="00172653" w:rsidRDefault="0094529E" w:rsidP="0094529E">
      <w:pPr>
        <w:pStyle w:val="SingleTxtG"/>
        <w:ind w:left="2268" w:hanging="1134"/>
        <w:rPr>
          <w:color w:val="548DD4" w:themeColor="text2" w:themeTint="99"/>
        </w:rPr>
      </w:pPr>
      <w:r w:rsidRPr="00172653">
        <w:rPr>
          <w:color w:val="548DD4" w:themeColor="text2" w:themeTint="99"/>
        </w:rPr>
        <w:t>5.4.1.2.5.1</w:t>
      </w:r>
      <w:r w:rsidRPr="00172653">
        <w:rPr>
          <w:color w:val="548DD4" w:themeColor="text2" w:themeTint="99"/>
        </w:rPr>
        <w:tab/>
        <w:t>Изменить подпункты d) и е) следующим образом:</w:t>
      </w:r>
    </w:p>
    <w:p w14:paraId="471BE460" w14:textId="77777777" w:rsidR="0094529E" w:rsidRPr="00172653" w:rsidRDefault="0094529E" w:rsidP="0094529E">
      <w:pPr>
        <w:pStyle w:val="SingleTxtG"/>
        <w:ind w:left="2835" w:hanging="567"/>
        <w:rPr>
          <w:color w:val="548DD4" w:themeColor="text2" w:themeTint="99"/>
        </w:rPr>
      </w:pPr>
      <w:r w:rsidRPr="00172653">
        <w:rPr>
          <w:color w:val="548DD4" w:themeColor="text2" w:themeTint="99"/>
        </w:rPr>
        <w:t>«d)</w:t>
      </w:r>
      <w:r w:rsidRPr="00172653">
        <w:rPr>
          <w:color w:val="548DD4" w:themeColor="text2" w:themeTint="99"/>
        </w:rPr>
        <w:tab/>
        <w:t>категория упаковки, транспортного пакета или контейнера, присвоенная согласно пункту 5.1.5.3.4, т. е. I-БЕЛАЯ, II-ЖЕЛТАЯ, III-ЖЕЛТАЯ;</w:t>
      </w:r>
    </w:p>
    <w:p w14:paraId="14150F98" w14:textId="77777777" w:rsidR="0094529E" w:rsidRPr="00172653" w:rsidRDefault="0094529E" w:rsidP="0094529E">
      <w:pPr>
        <w:pStyle w:val="SingleTxtG"/>
        <w:ind w:left="2835" w:hanging="567"/>
        <w:rPr>
          <w:color w:val="548DD4" w:themeColor="text2" w:themeTint="99"/>
        </w:rPr>
      </w:pPr>
      <w:r w:rsidRPr="00172653">
        <w:rPr>
          <w:color w:val="548DD4" w:themeColor="text2" w:themeTint="99"/>
        </w:rPr>
        <w:t>e)</w:t>
      </w:r>
      <w:r w:rsidRPr="00172653">
        <w:rPr>
          <w:color w:val="548DD4" w:themeColor="text2" w:themeTint="99"/>
        </w:rPr>
        <w:tab/>
        <w:t>TI, определенный согласно пунктам 5.1.5.3.1 и 5.1.5.3.2 (кроме</w:t>
      </w:r>
      <w:r w:rsidR="00BD66E8">
        <w:rPr>
          <w:color w:val="548DD4" w:themeColor="text2" w:themeTint="99"/>
        </w:rPr>
        <w:t> </w:t>
      </w:r>
      <w:r w:rsidRPr="00172653">
        <w:rPr>
          <w:color w:val="548DD4" w:themeColor="text2" w:themeTint="99"/>
        </w:rPr>
        <w:t>категории I-БЕЛАЯ);».</w:t>
      </w:r>
    </w:p>
    <w:p w14:paraId="0703F019" w14:textId="77777777" w:rsidR="0094529E" w:rsidRPr="00172653" w:rsidRDefault="0094529E" w:rsidP="0094529E">
      <w:pPr>
        <w:pStyle w:val="SingleTxtG"/>
        <w:ind w:left="2268" w:hanging="1134"/>
        <w:rPr>
          <w:b/>
          <w:bCs/>
          <w:color w:val="548DD4" w:themeColor="text2" w:themeTint="99"/>
        </w:rPr>
      </w:pPr>
      <w:r w:rsidRPr="008F1B2A">
        <w:rPr>
          <w:b/>
          <w:color w:val="548DD4" w:themeColor="text2" w:themeTint="99"/>
        </w:rPr>
        <w:t>[</w:t>
      </w:r>
      <w:r w:rsidRPr="00172653">
        <w:rPr>
          <w:color w:val="548DD4" w:themeColor="text2" w:themeTint="99"/>
        </w:rPr>
        <w:t>5.4.1.2.2 d)</w:t>
      </w:r>
      <w:r w:rsidRPr="00172653">
        <w:rPr>
          <w:color w:val="548DD4" w:themeColor="text2" w:themeTint="99"/>
        </w:rPr>
        <w:tab/>
        <w:t>Заменить «контейнерах-цистернах» на «вагонах-цистернах, контейнерах-цистернах или переносных цистернах».</w:t>
      </w:r>
      <w:r w:rsidRPr="008F1B2A">
        <w:rPr>
          <w:b/>
          <w:color w:val="548DD4" w:themeColor="text2" w:themeTint="99"/>
        </w:rPr>
        <w:t>]</w:t>
      </w:r>
    </w:p>
    <w:p w14:paraId="3D1E9333" w14:textId="77777777" w:rsidR="0094529E" w:rsidRPr="00172653" w:rsidRDefault="0094529E" w:rsidP="00BD66E8">
      <w:pPr>
        <w:pStyle w:val="SingleTxtG"/>
        <w:rPr>
          <w:i/>
          <w:iCs/>
          <w:color w:val="548DD4" w:themeColor="text2" w:themeTint="99"/>
        </w:rPr>
      </w:pPr>
      <w:r w:rsidRPr="00172653">
        <w:rPr>
          <w:b/>
          <w:bCs/>
          <w:i/>
          <w:iCs/>
          <w:color w:val="548DD4" w:themeColor="text2" w:themeTint="99"/>
        </w:rPr>
        <w:t xml:space="preserve">Примечание секретариата: </w:t>
      </w:r>
      <w:r w:rsidRPr="00172653">
        <w:rPr>
          <w:i/>
          <w:iCs/>
          <w:color w:val="548DD4" w:themeColor="text2" w:themeTint="99"/>
        </w:rPr>
        <w:t>подлежит подтверждению Комитетом по вопросам безопасности.</w:t>
      </w:r>
    </w:p>
    <w:p w14:paraId="5901D422" w14:textId="77777777" w:rsidR="0094529E" w:rsidRPr="00172653" w:rsidRDefault="0094529E" w:rsidP="0094529E">
      <w:pPr>
        <w:pStyle w:val="SingleTxtG"/>
        <w:ind w:left="2268" w:hanging="1134"/>
        <w:rPr>
          <w:color w:val="548DD4" w:themeColor="text2" w:themeTint="99"/>
        </w:rPr>
      </w:pPr>
      <w:r w:rsidRPr="00172653">
        <w:rPr>
          <w:color w:val="548DD4" w:themeColor="text2" w:themeTint="99"/>
        </w:rPr>
        <w:t>5.4.1.2.5.1</w:t>
      </w:r>
      <w:r w:rsidRPr="00172653">
        <w:rPr>
          <w:color w:val="548DD4" w:themeColor="text2" w:themeTint="99"/>
        </w:rPr>
        <w:tab/>
        <w:t>В подпункте j) заменить «SCO-I и SCO-II» на «SCO-I, SCO-II и SCO-III».</w:t>
      </w:r>
    </w:p>
    <w:p w14:paraId="3633F691" w14:textId="77777777" w:rsidR="0094529E" w:rsidRDefault="0094529E" w:rsidP="0094529E">
      <w:pPr>
        <w:pStyle w:val="SingleTxtG"/>
        <w:ind w:left="2268" w:hanging="1134"/>
        <w:rPr>
          <w:color w:val="548DD4" w:themeColor="text2" w:themeTint="99"/>
        </w:rPr>
      </w:pPr>
      <w:r w:rsidRPr="00172653">
        <w:rPr>
          <w:color w:val="548DD4" w:themeColor="text2" w:themeTint="99"/>
        </w:rPr>
        <w:t>5.4.2</w:t>
      </w:r>
      <w:r w:rsidRPr="00172653">
        <w:rPr>
          <w:color w:val="548DD4" w:themeColor="text2" w:themeTint="99"/>
        </w:rPr>
        <w:tab/>
        <w:t>В конце первого предложения второго абзаца исключить слова</w:t>
      </w:r>
      <w:r w:rsidR="00BD66E8">
        <w:rPr>
          <w:color w:val="548DD4" w:themeColor="text2" w:themeTint="99"/>
        </w:rPr>
        <w:br/>
      </w:r>
      <w:r w:rsidRPr="00172653">
        <w:rPr>
          <w:color w:val="548DD4" w:themeColor="text2" w:themeTint="99"/>
        </w:rPr>
        <w:t>«друг к другу».</w:t>
      </w:r>
    </w:p>
    <w:p w14:paraId="0286E6D4" w14:textId="77777777" w:rsidR="0094529E" w:rsidRPr="00172653" w:rsidRDefault="0094529E" w:rsidP="0094529E">
      <w:pPr>
        <w:pStyle w:val="SingleTxtG"/>
        <w:ind w:left="2268" w:hanging="1134"/>
        <w:rPr>
          <w:color w:val="548DD4" w:themeColor="text2" w:themeTint="99"/>
        </w:rPr>
      </w:pPr>
      <w:r w:rsidRPr="00172653">
        <w:rPr>
          <w:color w:val="548DD4" w:themeColor="text2" w:themeTint="99"/>
        </w:rPr>
        <w:t>5.4.2, сноска 6</w:t>
      </w:r>
    </w:p>
    <w:p w14:paraId="0C5217CE" w14:textId="77777777" w:rsidR="0094529E" w:rsidRPr="00172653" w:rsidRDefault="0094529E" w:rsidP="0094529E">
      <w:pPr>
        <w:pStyle w:val="SingleTxtG"/>
        <w:ind w:left="2268" w:hanging="1134"/>
        <w:rPr>
          <w:color w:val="548DD4" w:themeColor="text2" w:themeTint="99"/>
        </w:rPr>
      </w:pPr>
      <w:r w:rsidRPr="00172653">
        <w:rPr>
          <w:color w:val="548DD4" w:themeColor="text2" w:themeTint="99"/>
        </w:rPr>
        <w:tab/>
        <w:t>В начале заменить «(Поправка 38-16)» на «(Поправка 39-18)».</w:t>
      </w:r>
    </w:p>
    <w:p w14:paraId="4467E393" w14:textId="77777777" w:rsidR="0094529E" w:rsidRPr="003448B9" w:rsidRDefault="0094529E" w:rsidP="0094529E">
      <w:pPr>
        <w:pStyle w:val="H1G"/>
      </w:pPr>
      <w:r>
        <w:tab/>
      </w:r>
      <w:r>
        <w:tab/>
      </w:r>
      <w:r>
        <w:rPr>
          <w:bCs/>
        </w:rPr>
        <w:t>Глава 5.5</w:t>
      </w:r>
    </w:p>
    <w:p w14:paraId="60924F8A" w14:textId="77777777" w:rsidR="0094529E" w:rsidRPr="00172653" w:rsidRDefault="0094529E" w:rsidP="0094529E">
      <w:pPr>
        <w:pStyle w:val="SingleTxtG"/>
        <w:ind w:left="2268" w:hanging="1134"/>
        <w:rPr>
          <w:color w:val="548DD4" w:themeColor="text2" w:themeTint="99"/>
        </w:rPr>
      </w:pPr>
      <w:r w:rsidRPr="00172653">
        <w:rPr>
          <w:color w:val="548DD4" w:themeColor="text2" w:themeTint="99"/>
        </w:rPr>
        <w:t>5.5.3</w:t>
      </w:r>
      <w:r w:rsidRPr="00172653">
        <w:rPr>
          <w:color w:val="548DD4" w:themeColor="text2" w:themeTint="99"/>
        </w:rPr>
        <w:tab/>
        <w:t>В заголовке после «применяемые к» добавить «перевозке сухого льда (№</w:t>
      </w:r>
      <w:r w:rsidR="00BD66E8">
        <w:rPr>
          <w:color w:val="548DD4" w:themeColor="text2" w:themeTint="99"/>
        </w:rPr>
        <w:t> </w:t>
      </w:r>
      <w:r w:rsidRPr="00172653">
        <w:rPr>
          <w:color w:val="548DD4" w:themeColor="text2" w:themeTint="99"/>
        </w:rPr>
        <w:t>ООН 1845) и к».</w:t>
      </w:r>
    </w:p>
    <w:p w14:paraId="6802472F" w14:textId="77777777" w:rsidR="0094529E" w:rsidRPr="00172653" w:rsidRDefault="0094529E" w:rsidP="0094529E">
      <w:pPr>
        <w:pStyle w:val="SingleTxtG"/>
        <w:ind w:left="2268" w:hanging="1134"/>
        <w:rPr>
          <w:color w:val="548DD4" w:themeColor="text2" w:themeTint="99"/>
        </w:rPr>
      </w:pPr>
      <w:r w:rsidRPr="00172653">
        <w:rPr>
          <w:color w:val="548DD4" w:themeColor="text2" w:themeTint="99"/>
        </w:rPr>
        <w:tab/>
        <w:t>В конце текста в круглых скобках после «(№ ООН 1951)» добавить «или</w:t>
      </w:r>
      <w:r w:rsidR="00BD66E8">
        <w:rPr>
          <w:color w:val="548DD4" w:themeColor="text2" w:themeTint="99"/>
        </w:rPr>
        <w:t> </w:t>
      </w:r>
      <w:r w:rsidRPr="00172653">
        <w:rPr>
          <w:color w:val="548DD4" w:themeColor="text2" w:themeTint="99"/>
        </w:rPr>
        <w:t>азот».</w:t>
      </w:r>
    </w:p>
    <w:p w14:paraId="3A71BF0D" w14:textId="77777777" w:rsidR="0094529E" w:rsidRPr="00172653" w:rsidRDefault="0094529E" w:rsidP="00AE7A5C">
      <w:pPr>
        <w:pStyle w:val="SingleTxtG"/>
        <w:pageBreakBefore/>
        <w:spacing w:line="236" w:lineRule="atLeast"/>
        <w:ind w:left="2268" w:hanging="1134"/>
        <w:rPr>
          <w:color w:val="548DD4" w:themeColor="text2" w:themeTint="99"/>
        </w:rPr>
      </w:pPr>
      <w:r w:rsidRPr="00172653">
        <w:rPr>
          <w:color w:val="548DD4" w:themeColor="text2" w:themeTint="99"/>
        </w:rPr>
        <w:lastRenderedPageBreak/>
        <w:tab/>
        <w:t>После заголовка раздела 5.5.3 включить следующее новое примечание:</w:t>
      </w:r>
    </w:p>
    <w:p w14:paraId="38BB1B8E" w14:textId="77777777" w:rsidR="0094529E" w:rsidRPr="00172653" w:rsidRDefault="0094529E" w:rsidP="00AE7A5C">
      <w:pPr>
        <w:pStyle w:val="SingleTxtG"/>
        <w:tabs>
          <w:tab w:val="left" w:pos="4111"/>
        </w:tabs>
        <w:spacing w:line="236" w:lineRule="atLeast"/>
        <w:ind w:left="2268" w:hanging="1134"/>
        <w:rPr>
          <w:color w:val="548DD4" w:themeColor="text2" w:themeTint="99"/>
        </w:rPr>
      </w:pPr>
      <w:r w:rsidRPr="00172653">
        <w:rPr>
          <w:color w:val="548DD4" w:themeColor="text2" w:themeTint="99"/>
        </w:rPr>
        <w:tab/>
        <w:t>«</w:t>
      </w:r>
      <w:r w:rsidRPr="00172653">
        <w:rPr>
          <w:b/>
          <w:bCs/>
          <w:i/>
          <w:iCs/>
          <w:color w:val="548DD4" w:themeColor="text2" w:themeTint="99"/>
        </w:rPr>
        <w:t>ПРИМЕЧАНИЕ:</w:t>
      </w:r>
      <w:r w:rsidRPr="00172653">
        <w:rPr>
          <w:color w:val="548DD4" w:themeColor="text2" w:themeTint="99"/>
        </w:rPr>
        <w:tab/>
      </w:r>
      <w:r w:rsidRPr="00172653">
        <w:rPr>
          <w:i/>
          <w:iCs/>
          <w:color w:val="548DD4" w:themeColor="text2" w:themeTint="99"/>
        </w:rPr>
        <w:t>В контексте настоящего раздела термин "кондиционирование" может иметь более широкий охват и включает в себя защиту</w:t>
      </w:r>
      <w:r w:rsidRPr="00172653">
        <w:rPr>
          <w:color w:val="548DD4" w:themeColor="text2" w:themeTint="99"/>
        </w:rPr>
        <w:t>.».</w:t>
      </w:r>
    </w:p>
    <w:p w14:paraId="7D1CFB83" w14:textId="77777777" w:rsidR="0094529E" w:rsidRPr="003448B9" w:rsidRDefault="0094529E" w:rsidP="00AE7A5C">
      <w:pPr>
        <w:pStyle w:val="SingleTxtG"/>
        <w:spacing w:line="236" w:lineRule="atLeast"/>
        <w:ind w:left="2268" w:hanging="1134"/>
      </w:pPr>
      <w:r>
        <w:t>5.5.3.2.1</w:t>
      </w:r>
      <w:r>
        <w:tab/>
        <w:t>После «контейнеров» добавить «в которых перевозится сухой лед (№</w:t>
      </w:r>
      <w:r w:rsidR="00BD66E8">
        <w:t> </w:t>
      </w:r>
      <w:r>
        <w:t>ООН 1845) или».</w:t>
      </w:r>
    </w:p>
    <w:p w14:paraId="5BE9C421" w14:textId="77777777" w:rsidR="0094529E" w:rsidRPr="003448B9" w:rsidRDefault="0094529E" w:rsidP="00AE7A5C">
      <w:pPr>
        <w:pStyle w:val="SingleTxtG"/>
        <w:spacing w:line="236" w:lineRule="atLeast"/>
      </w:pPr>
      <w:r>
        <w:rPr>
          <w:i/>
          <w:iCs/>
        </w:rPr>
        <w:t>(Справочный документ: ECE/TRANS/WP.15/AC.1/156, приложение II)</w:t>
      </w:r>
    </w:p>
    <w:p w14:paraId="3216036D" w14:textId="77777777" w:rsidR="0094529E" w:rsidRPr="003448B9" w:rsidRDefault="0094529E" w:rsidP="00AE7A5C">
      <w:pPr>
        <w:pStyle w:val="SingleTxtG"/>
        <w:spacing w:line="236" w:lineRule="atLeast"/>
        <w:ind w:left="2268" w:hanging="1134"/>
      </w:pPr>
      <w:r>
        <w:t>5.5.3.2.4</w:t>
      </w:r>
      <w:r>
        <w:tab/>
        <w:t>После «контейнеров» добавить «в которых перевозится сухой лед (№</w:t>
      </w:r>
      <w:r w:rsidR="00BD66E8">
        <w:t> </w:t>
      </w:r>
      <w:r>
        <w:t xml:space="preserve">ООН 1845) или». </w:t>
      </w:r>
    </w:p>
    <w:p w14:paraId="118E337C" w14:textId="77777777" w:rsidR="0094529E" w:rsidRPr="003448B9" w:rsidRDefault="0094529E" w:rsidP="00AE7A5C">
      <w:pPr>
        <w:pStyle w:val="SingleTxtG"/>
        <w:spacing w:line="236" w:lineRule="atLeast"/>
      </w:pPr>
      <w:r>
        <w:rPr>
          <w:i/>
          <w:iCs/>
        </w:rPr>
        <w:t>(Справочный документ: ECE/TRANS/WP.15/AC.1/156, приложение II)</w:t>
      </w:r>
    </w:p>
    <w:p w14:paraId="1759C915" w14:textId="77777777" w:rsidR="0094529E" w:rsidRPr="003448B9" w:rsidRDefault="0094529E" w:rsidP="00AE7A5C">
      <w:pPr>
        <w:pStyle w:val="SingleTxtG"/>
        <w:spacing w:line="236" w:lineRule="atLeast"/>
        <w:ind w:left="2268" w:hanging="1134"/>
      </w:pPr>
      <w:r>
        <w:t>5.5.3.3</w:t>
      </w:r>
      <w:r>
        <w:tab/>
      </w:r>
      <w:r w:rsidR="00AE7A5C">
        <w:tab/>
      </w:r>
      <w:r>
        <w:t>После «Упаковки, содержащие» добавить «сухой лед (№ ООН 1845) или».</w:t>
      </w:r>
    </w:p>
    <w:p w14:paraId="6A83E479" w14:textId="77777777" w:rsidR="0094529E" w:rsidRPr="003448B9" w:rsidRDefault="0094529E" w:rsidP="00AE7A5C">
      <w:pPr>
        <w:pStyle w:val="SingleTxtG"/>
        <w:spacing w:line="236" w:lineRule="atLeast"/>
      </w:pPr>
      <w:r>
        <w:rPr>
          <w:i/>
          <w:iCs/>
        </w:rPr>
        <w:t>(Справочный документ: ECE/TRANS/WP.15/AC.1/156, приложение II)</w:t>
      </w:r>
    </w:p>
    <w:p w14:paraId="60E0D87C" w14:textId="77777777" w:rsidR="0094529E" w:rsidRPr="003448B9" w:rsidRDefault="0094529E" w:rsidP="00AE7A5C">
      <w:pPr>
        <w:pStyle w:val="SingleTxtG"/>
        <w:spacing w:line="236" w:lineRule="atLeast"/>
        <w:ind w:left="2268" w:hanging="1134"/>
      </w:pPr>
      <w:r>
        <w:t>5.5.3.3.3</w:t>
      </w:r>
      <w:r>
        <w:tab/>
        <w:t>После «Упаковки, содержащие» добавить «сухой лед (№ ООН 1845) или».</w:t>
      </w:r>
    </w:p>
    <w:p w14:paraId="2CDE07C8" w14:textId="77777777" w:rsidR="0094529E" w:rsidRPr="003448B9" w:rsidRDefault="0094529E" w:rsidP="00AE7A5C">
      <w:pPr>
        <w:pStyle w:val="SingleTxtG"/>
        <w:spacing w:line="236" w:lineRule="atLeast"/>
      </w:pPr>
      <w:r>
        <w:rPr>
          <w:i/>
          <w:iCs/>
        </w:rPr>
        <w:t>(Справочный документ: ECE/TRANS/WP.15/AC.1/156, приложение II)</w:t>
      </w:r>
    </w:p>
    <w:p w14:paraId="5CDD4B5C" w14:textId="77777777" w:rsidR="0094529E" w:rsidRPr="003448B9" w:rsidRDefault="0094529E" w:rsidP="00AE7A5C">
      <w:pPr>
        <w:pStyle w:val="SingleTxtG"/>
        <w:spacing w:line="236" w:lineRule="atLeast"/>
        <w:ind w:left="2268" w:hanging="1134"/>
      </w:pPr>
      <w:r>
        <w:t>5.5.3.4</w:t>
      </w:r>
      <w:r>
        <w:tab/>
      </w:r>
      <w:r w:rsidR="00AE7A5C">
        <w:tab/>
      </w:r>
      <w:r>
        <w:t>В заголовке после «Упаковки, содержащие» добавить «сухой лед (№ ООН 1845) или».</w:t>
      </w:r>
    </w:p>
    <w:p w14:paraId="30A1021B" w14:textId="77777777" w:rsidR="0094529E" w:rsidRPr="003448B9" w:rsidRDefault="0094529E" w:rsidP="00AE7A5C">
      <w:pPr>
        <w:pStyle w:val="SingleTxtG"/>
        <w:spacing w:line="236" w:lineRule="atLeast"/>
      </w:pPr>
      <w:r>
        <w:rPr>
          <w:i/>
          <w:iCs/>
        </w:rPr>
        <w:t>(Справочный документ: ECE/TRANS/WP.15/AC.1/156, приложение II)</w:t>
      </w:r>
    </w:p>
    <w:p w14:paraId="2BDA9F0D" w14:textId="77777777" w:rsidR="0094529E" w:rsidRPr="00CA318F" w:rsidRDefault="0094529E" w:rsidP="00AE7A5C">
      <w:pPr>
        <w:pStyle w:val="SingleTxtG"/>
        <w:spacing w:line="236" w:lineRule="atLeast"/>
        <w:ind w:left="2268" w:hanging="1134"/>
      </w:pPr>
      <w:r>
        <w:t>5.5.3.4.1</w:t>
      </w:r>
      <w:r>
        <w:tab/>
        <w:t>В начале первого предложения заменить «Упаковки» на «Упаковки, содержащие сухой лед (№ ООН 1845) в качестве груза, должны иметь маркировку в виде слов "УГЛЕРОДА ДИОКСИД ТВЕРДЫЙ"</w:t>
      </w:r>
      <w:r w:rsidR="00BD66E8">
        <w:br/>
      </w:r>
      <w:r>
        <w:t>или "ЛЕД СУХОЙ"; упаковки».</w:t>
      </w:r>
    </w:p>
    <w:p w14:paraId="7D147602" w14:textId="77777777" w:rsidR="0094529E" w:rsidRPr="00CA318F" w:rsidRDefault="0094529E" w:rsidP="00AE7A5C">
      <w:pPr>
        <w:pStyle w:val="SingleTxtG"/>
        <w:spacing w:line="236" w:lineRule="atLeast"/>
        <w:ind w:left="2268" w:hanging="1134"/>
      </w:pPr>
      <w:r>
        <w:rPr>
          <w:i/>
          <w:iCs/>
        </w:rPr>
        <w:t>(Справочный документ: ECE/TRANS/WP.15/AC.1/156, приложение II)</w:t>
      </w:r>
    </w:p>
    <w:p w14:paraId="15002516" w14:textId="77777777" w:rsidR="0094529E" w:rsidRPr="00CA318F" w:rsidRDefault="0094529E" w:rsidP="00AE7A5C">
      <w:pPr>
        <w:pStyle w:val="SingleTxtG"/>
        <w:spacing w:line="236" w:lineRule="atLeast"/>
        <w:ind w:left="2268" w:hanging="1134"/>
      </w:pPr>
      <w:r>
        <w:t>5.5.3.6.1</w:t>
      </w:r>
      <w:r>
        <w:tab/>
        <w:t>После «контейнерах, содержащих» добавить «сухой лед (№ ООН 1845) или».</w:t>
      </w:r>
    </w:p>
    <w:p w14:paraId="419B884C" w14:textId="77777777" w:rsidR="0094529E" w:rsidRPr="00CA318F" w:rsidRDefault="0094529E" w:rsidP="00AE7A5C">
      <w:pPr>
        <w:pStyle w:val="SingleTxtG"/>
        <w:spacing w:line="236" w:lineRule="atLeast"/>
      </w:pPr>
      <w:r>
        <w:rPr>
          <w:i/>
          <w:iCs/>
        </w:rPr>
        <w:t>(Справочный документ: ECE/TRANS/WP.15/AC.1/156, приложение II)</w:t>
      </w:r>
    </w:p>
    <w:p w14:paraId="06C89425" w14:textId="77777777" w:rsidR="0094529E" w:rsidRPr="00CA318F" w:rsidRDefault="0094529E" w:rsidP="00AE7A5C">
      <w:pPr>
        <w:pStyle w:val="SingleTxtG"/>
        <w:spacing w:line="236" w:lineRule="atLeast"/>
        <w:ind w:left="2268" w:hanging="1134"/>
      </w:pPr>
      <w:r>
        <w:t>5.5.3.6.1 a)</w:t>
      </w:r>
      <w:r>
        <w:tab/>
        <w:t>После «вредных концентраций» добавить «сухого льда (№ ООН 1845) или».</w:t>
      </w:r>
    </w:p>
    <w:p w14:paraId="57E7FC53" w14:textId="77777777" w:rsidR="0094529E" w:rsidRPr="00CA318F" w:rsidRDefault="0094529E" w:rsidP="00AE7A5C">
      <w:pPr>
        <w:pStyle w:val="SingleTxtG"/>
        <w:spacing w:line="236" w:lineRule="atLeast"/>
      </w:pPr>
      <w:r>
        <w:rPr>
          <w:i/>
          <w:iCs/>
        </w:rPr>
        <w:t>(Справочный документ: ECE/TRANS/WP.15/AC.1/156, приложение II)</w:t>
      </w:r>
    </w:p>
    <w:p w14:paraId="79C7CE6C" w14:textId="77777777" w:rsidR="0094529E" w:rsidRPr="00CA318F" w:rsidRDefault="0094529E" w:rsidP="00AE7A5C">
      <w:pPr>
        <w:pStyle w:val="SingleTxtG"/>
        <w:spacing w:line="236" w:lineRule="atLeast"/>
        <w:ind w:left="2268" w:hanging="1134"/>
      </w:pPr>
      <w:r>
        <w:t>5.5.3.6.1 b)</w:t>
      </w:r>
      <w:r>
        <w:tab/>
        <w:t>Заменить «охлажденные» на «сухой лед (№ ООН 1845) или охлажденные».</w:t>
      </w:r>
    </w:p>
    <w:p w14:paraId="0146F003" w14:textId="77777777" w:rsidR="0094529E" w:rsidRPr="00CA318F" w:rsidRDefault="0094529E" w:rsidP="00AE7A5C">
      <w:pPr>
        <w:pStyle w:val="SingleTxtG"/>
        <w:spacing w:line="236" w:lineRule="atLeast"/>
      </w:pPr>
      <w:r>
        <w:rPr>
          <w:i/>
          <w:iCs/>
        </w:rPr>
        <w:t>(Справочный документ: ECE/TRANS/WP.15/AC.1/156, приложение II)</w:t>
      </w:r>
    </w:p>
    <w:p w14:paraId="1972506D" w14:textId="77777777" w:rsidR="0094529E" w:rsidRPr="00CA318F" w:rsidRDefault="0094529E" w:rsidP="00AE7A5C">
      <w:pPr>
        <w:pStyle w:val="SingleTxtG"/>
        <w:spacing w:line="236" w:lineRule="atLeast"/>
        <w:ind w:left="2268" w:hanging="1134"/>
        <w:rPr>
          <w:color w:val="548DD4" w:themeColor="text2" w:themeTint="99"/>
        </w:rPr>
      </w:pPr>
      <w:r w:rsidRPr="00CA318F">
        <w:rPr>
          <w:color w:val="548DD4" w:themeColor="text2" w:themeTint="99"/>
        </w:rPr>
        <w:t>5.5.3.6.2</w:t>
      </w:r>
      <w:r w:rsidRPr="00CA318F">
        <w:rPr>
          <w:color w:val="548DD4" w:themeColor="text2" w:themeTint="99"/>
        </w:rPr>
        <w:tab/>
        <w:t>На рис. 5.5.3.6.2 изменить заголовок следующим образом: «Маркировочный знак, предупреждающий об опасности асфиксии, для транспортных средств, вагонов и контейнеров». Исключить ссылку на примечание ** и соответствующее примечание. В начале примечания * заменить «хладагента/кондиционирующего реагента» на «или</w:t>
      </w:r>
      <w:r w:rsidR="00AE7A5C">
        <w:rPr>
          <w:color w:val="548DD4" w:themeColor="text2" w:themeTint="99"/>
        </w:rPr>
        <w:t xml:space="preserve"> </w:t>
      </w:r>
      <w:r w:rsidRPr="00CA318F">
        <w:rPr>
          <w:color w:val="548DD4" w:themeColor="text2" w:themeTint="99"/>
        </w:rPr>
        <w:t>наименование удушающего газа, используемого в качестве хладагента/кондиционирующего реагента». В конце примечания * добавить: «Может быть добавлена дополнительная информация, такая как "В КАЧЕСТВЕ ХЛАДАГЕНТА" или "В КАЧЕСТВЕ КОНДИЦИОНИРУЮЩЕГО РЕАГЕНТА".».</w:t>
      </w:r>
    </w:p>
    <w:p w14:paraId="518414F4" w14:textId="77777777" w:rsidR="0094529E" w:rsidRPr="00CA318F" w:rsidRDefault="0094529E" w:rsidP="00AE7A5C">
      <w:pPr>
        <w:pStyle w:val="SingleTxtG"/>
        <w:spacing w:line="236" w:lineRule="atLeast"/>
      </w:pPr>
      <w:r>
        <w:t>5.5.3.7.1</w:t>
      </w:r>
      <w:r>
        <w:tab/>
        <w:t>После «содержавших» добавить «сухой лед (№ ООН 1845) или».</w:t>
      </w:r>
    </w:p>
    <w:p w14:paraId="5324B230" w14:textId="77777777" w:rsidR="0094529E" w:rsidRDefault="0094529E" w:rsidP="00AE7A5C">
      <w:pPr>
        <w:pStyle w:val="SingleTxtG"/>
        <w:spacing w:line="236" w:lineRule="atLeast"/>
        <w:rPr>
          <w:i/>
          <w:iCs/>
        </w:rPr>
      </w:pPr>
      <w:r>
        <w:rPr>
          <w:i/>
          <w:iCs/>
        </w:rPr>
        <w:t>(Справочный документ: ECE/TRANS/WP.15/AC.1/156, приложение II)</w:t>
      </w:r>
    </w:p>
    <w:p w14:paraId="41D4BFFE" w14:textId="77777777" w:rsidR="0094529E" w:rsidRPr="00CA318F" w:rsidRDefault="0094529E" w:rsidP="00AE7A5C">
      <w:pPr>
        <w:pStyle w:val="SingleTxtG"/>
        <w:spacing w:line="236" w:lineRule="atLeast"/>
        <w:ind w:left="2268" w:hanging="1134"/>
      </w:pPr>
      <w:r>
        <w:t>5.5.3.7.1 b)</w:t>
      </w:r>
      <w:r>
        <w:tab/>
        <w:t>После «главы 3.2, за которым» добавить «, при необходимости,». После «за которым» исключить «, в зависимости от случая,».</w:t>
      </w:r>
    </w:p>
    <w:p w14:paraId="19D643F9" w14:textId="77777777" w:rsidR="0094529E" w:rsidRPr="00CA318F" w:rsidRDefault="0094529E" w:rsidP="00AE7A5C">
      <w:pPr>
        <w:pStyle w:val="SingleTxtG"/>
        <w:spacing w:line="236" w:lineRule="atLeast"/>
        <w:ind w:left="2268" w:hanging="1134"/>
      </w:pPr>
      <w:r>
        <w:rPr>
          <w:i/>
          <w:iCs/>
        </w:rPr>
        <w:t>(Справочный документ: ECE/TRANS/WP.15/AC.1/156, приложение II)</w:t>
      </w:r>
    </w:p>
    <w:p w14:paraId="4BFA72FC" w14:textId="77777777" w:rsidR="0094529E" w:rsidRPr="00CA318F" w:rsidRDefault="0094529E" w:rsidP="0094529E">
      <w:pPr>
        <w:pStyle w:val="SingleTxtG"/>
        <w:ind w:left="2268" w:hanging="1134"/>
        <w:rPr>
          <w:color w:val="548DD4" w:themeColor="text2" w:themeTint="99"/>
        </w:rPr>
      </w:pPr>
      <w:r w:rsidRPr="00CA318F">
        <w:rPr>
          <w:color w:val="548DD4" w:themeColor="text2" w:themeTint="99"/>
        </w:rPr>
        <w:lastRenderedPageBreak/>
        <w:t>5.5.4</w:t>
      </w:r>
      <w:r w:rsidRPr="00CA318F">
        <w:rPr>
          <w:color w:val="548DD4" w:themeColor="text2" w:themeTint="99"/>
        </w:rPr>
        <w:tab/>
        <w:t>Добавить новый раздел 5.5.4 следующего содержания:</w:t>
      </w:r>
    </w:p>
    <w:p w14:paraId="621A0AFB" w14:textId="77777777" w:rsidR="0094529E" w:rsidRPr="00CA318F" w:rsidRDefault="0094529E" w:rsidP="0094529E">
      <w:pPr>
        <w:pStyle w:val="SingleTxtG"/>
        <w:ind w:left="2268" w:hanging="1134"/>
        <w:rPr>
          <w:b/>
          <w:bCs/>
          <w:color w:val="548DD4" w:themeColor="text2" w:themeTint="99"/>
        </w:rPr>
      </w:pPr>
      <w:r w:rsidRPr="00CA318F">
        <w:rPr>
          <w:color w:val="548DD4" w:themeColor="text2" w:themeTint="99"/>
        </w:rPr>
        <w:t>«</w:t>
      </w:r>
      <w:r w:rsidRPr="00CA318F">
        <w:rPr>
          <w:b/>
          <w:bCs/>
          <w:color w:val="548DD4" w:themeColor="text2" w:themeTint="99"/>
        </w:rPr>
        <w:t>5.5.4</w:t>
      </w:r>
      <w:r w:rsidRPr="00CA318F">
        <w:rPr>
          <w:color w:val="548DD4" w:themeColor="text2" w:themeTint="99"/>
        </w:rPr>
        <w:tab/>
      </w:r>
      <w:r w:rsidRPr="00CA318F">
        <w:rPr>
          <w:b/>
          <w:bCs/>
          <w:color w:val="548DD4" w:themeColor="text2" w:themeTint="99"/>
        </w:rPr>
        <w:t>Опасные грузы, содержащиеся в оборудовании, используемом или предназначенном для использования во время перевозки, прикрепленном к упаковкам, транспортным пакетам, контейнерам или грузовым отделениям или помещенном в них</w:t>
      </w:r>
    </w:p>
    <w:p w14:paraId="1C242C6E" w14:textId="77777777" w:rsidR="0094529E" w:rsidRPr="00CA318F" w:rsidRDefault="0094529E" w:rsidP="0094529E">
      <w:pPr>
        <w:pStyle w:val="SingleTxtG"/>
        <w:ind w:left="2268" w:hanging="1134"/>
        <w:rPr>
          <w:color w:val="548DD4" w:themeColor="text2" w:themeTint="99"/>
        </w:rPr>
      </w:pPr>
      <w:r w:rsidRPr="00CA318F">
        <w:rPr>
          <w:color w:val="548DD4" w:themeColor="text2" w:themeTint="99"/>
        </w:rPr>
        <w:t>5.5.4.1</w:t>
      </w:r>
      <w:r w:rsidRPr="00CA318F">
        <w:rPr>
          <w:color w:val="548DD4" w:themeColor="text2" w:themeTint="99"/>
        </w:rPr>
        <w:tab/>
        <w:t>Опасные грузы (например, литиевые батареи, кассеты топливных элементов), содержащиеся в оборудовании, таком как регистраторы данных и устройства отслеживания грузов, прикрепленном к упаковкам, транспортным пакетам, контейнерам или грузовым отделениям или помещенном в них, не подпадают под действие каких-либо положений ВОПОГ, кроме следующих:</w:t>
      </w:r>
    </w:p>
    <w:p w14:paraId="32C94B5B" w14:textId="77777777" w:rsidR="0094529E" w:rsidRPr="00CA318F" w:rsidRDefault="0094529E" w:rsidP="0094529E">
      <w:pPr>
        <w:pStyle w:val="SingleTxtG"/>
        <w:ind w:left="2835" w:hanging="567"/>
        <w:rPr>
          <w:color w:val="548DD4" w:themeColor="text2" w:themeTint="99"/>
        </w:rPr>
      </w:pPr>
      <w:r w:rsidRPr="00CA318F">
        <w:rPr>
          <w:color w:val="548DD4" w:themeColor="text2" w:themeTint="99"/>
        </w:rPr>
        <w:t>a)</w:t>
      </w:r>
      <w:r w:rsidRPr="00CA318F">
        <w:rPr>
          <w:color w:val="548DD4" w:themeColor="text2" w:themeTint="99"/>
        </w:rPr>
        <w:tab/>
        <w:t xml:space="preserve">оборудование должно использоваться или предназначаться для использования во время перевозки; </w:t>
      </w:r>
    </w:p>
    <w:p w14:paraId="6F5CC244" w14:textId="77777777" w:rsidR="0094529E" w:rsidRPr="00CA318F" w:rsidRDefault="0094529E" w:rsidP="0094529E">
      <w:pPr>
        <w:pStyle w:val="SingleTxtG"/>
        <w:ind w:left="2835" w:hanging="567"/>
        <w:rPr>
          <w:color w:val="548DD4" w:themeColor="text2" w:themeTint="99"/>
        </w:rPr>
      </w:pPr>
      <w:r w:rsidRPr="00CA318F">
        <w:rPr>
          <w:color w:val="548DD4" w:themeColor="text2" w:themeTint="99"/>
        </w:rPr>
        <w:t>b)</w:t>
      </w:r>
      <w:r w:rsidRPr="00CA318F">
        <w:rPr>
          <w:color w:val="548DD4" w:themeColor="text2" w:themeTint="99"/>
        </w:rPr>
        <w:tab/>
        <w:t>содержащиеся в нем опасные грузы (например, литиевые батареи, кассеты топливных элементов) должны удовлетворять применимым требованиям к конструкции и испытаниям, указанным в ВОПОГ; и</w:t>
      </w:r>
    </w:p>
    <w:p w14:paraId="54958D3C" w14:textId="77777777" w:rsidR="0094529E" w:rsidRPr="00CA318F" w:rsidRDefault="0094529E" w:rsidP="0094529E">
      <w:pPr>
        <w:pStyle w:val="SingleTxtG"/>
        <w:ind w:left="2835" w:hanging="567"/>
        <w:rPr>
          <w:color w:val="548DD4" w:themeColor="text2" w:themeTint="99"/>
        </w:rPr>
      </w:pPr>
      <w:r w:rsidRPr="00CA318F">
        <w:rPr>
          <w:color w:val="548DD4" w:themeColor="text2" w:themeTint="99"/>
        </w:rPr>
        <w:t>c)</w:t>
      </w:r>
      <w:r w:rsidRPr="00CA318F">
        <w:rPr>
          <w:color w:val="548DD4" w:themeColor="text2" w:themeTint="99"/>
        </w:rPr>
        <w:tab/>
        <w:t>оборудование должно быть способно выдерживать удары и нагрузки, обычно возникающие во время перевозки.</w:t>
      </w:r>
    </w:p>
    <w:p w14:paraId="08580B3F" w14:textId="77777777" w:rsidR="0094529E" w:rsidRPr="00CA318F" w:rsidRDefault="0094529E" w:rsidP="0094529E">
      <w:pPr>
        <w:pStyle w:val="SingleTxtG"/>
        <w:ind w:left="2268" w:hanging="1134"/>
        <w:rPr>
          <w:color w:val="548DD4" w:themeColor="text2" w:themeTint="99"/>
        </w:rPr>
      </w:pPr>
      <w:r w:rsidRPr="00CA318F">
        <w:rPr>
          <w:color w:val="548DD4" w:themeColor="text2" w:themeTint="99"/>
        </w:rPr>
        <w:t>5.5.4.2</w:t>
      </w:r>
      <w:r w:rsidRPr="00CA318F">
        <w:rPr>
          <w:color w:val="548DD4" w:themeColor="text2" w:themeTint="99"/>
        </w:rPr>
        <w:tab/>
        <w:t>Когда такое оборудование, содержащее опасные грузы, перевозится в качестве груза, должна использоваться соответствующая позиция таблицы А, содержащейся в главе 3.2, и должны выполняться все применимые положения ВОПОГ.».</w:t>
      </w:r>
    </w:p>
    <w:p w14:paraId="34B41833" w14:textId="77777777" w:rsidR="0094529E" w:rsidRPr="00944BF3" w:rsidRDefault="0094529E" w:rsidP="0094529E">
      <w:pPr>
        <w:pStyle w:val="H1G"/>
      </w:pPr>
      <w:r>
        <w:tab/>
      </w:r>
      <w:r>
        <w:tab/>
      </w:r>
      <w:r>
        <w:rPr>
          <w:bCs/>
        </w:rPr>
        <w:t>Глава 7.1</w:t>
      </w:r>
      <w:r>
        <w:t xml:space="preserve"> </w:t>
      </w:r>
    </w:p>
    <w:p w14:paraId="7C112BB9" w14:textId="77777777" w:rsidR="0094529E" w:rsidRPr="00944BF3" w:rsidRDefault="0094529E" w:rsidP="0094529E">
      <w:pPr>
        <w:pStyle w:val="SingleTxtG"/>
        <w:ind w:left="2268" w:hanging="1134"/>
        <w:rPr>
          <w:color w:val="548DD4" w:themeColor="text2" w:themeTint="99"/>
        </w:rPr>
      </w:pPr>
      <w:r w:rsidRPr="00944BF3">
        <w:rPr>
          <w:color w:val="548DD4" w:themeColor="text2" w:themeTint="99"/>
        </w:rPr>
        <w:t>7.1.4.14.7.2</w:t>
      </w:r>
      <w:r w:rsidRPr="00944BF3">
        <w:rPr>
          <w:color w:val="548DD4" w:themeColor="text2" w:themeTint="99"/>
        </w:rPr>
        <w:tab/>
        <w:t xml:space="preserve">В конце первого предложения заменить «:» на «.». </w:t>
      </w:r>
    </w:p>
    <w:p w14:paraId="39C7582F" w14:textId="77777777" w:rsidR="0094529E" w:rsidRPr="00944BF3" w:rsidRDefault="0094529E" w:rsidP="0094529E">
      <w:pPr>
        <w:pStyle w:val="SingleTxtG"/>
        <w:ind w:left="2268" w:hanging="1134"/>
        <w:rPr>
          <w:color w:val="548DD4" w:themeColor="text2" w:themeTint="99"/>
        </w:rPr>
      </w:pPr>
      <w:r w:rsidRPr="00944BF3">
        <w:rPr>
          <w:color w:val="548DD4" w:themeColor="text2" w:themeTint="99"/>
        </w:rPr>
        <w:t>7.1.4.14.7.2</w:t>
      </w:r>
      <w:r w:rsidRPr="00944BF3">
        <w:rPr>
          <w:color w:val="548DD4" w:themeColor="text2" w:themeTint="99"/>
        </w:rPr>
        <w:tab/>
        <w:t xml:space="preserve">После первого предложения добавить следующее новое предложение: </w:t>
      </w:r>
      <w:r w:rsidRPr="00944BF3">
        <w:rPr>
          <w:color w:val="548DD4" w:themeColor="text2" w:themeTint="99"/>
        </w:rPr>
        <w:tab/>
        <w:t>«Для SCO-III пределы, установленные в таблице С ниже, могут быть превышены при условии, что в плане транспортировки предусмотрены меры предосторожности, которые должны приниматься во время транспортировки для достижения общего уровня безопасности, как минимум соответствующего тому, который обеспечивался бы при применении указанных пределов.».</w:t>
      </w:r>
    </w:p>
    <w:p w14:paraId="2F8EE635" w14:textId="77777777" w:rsidR="0094529E" w:rsidRPr="00944BF3" w:rsidRDefault="0094529E" w:rsidP="0094529E">
      <w:pPr>
        <w:pStyle w:val="SingleTxtG"/>
        <w:ind w:left="2268" w:hanging="1134"/>
        <w:rPr>
          <w:color w:val="548DD4" w:themeColor="text2" w:themeTint="99"/>
        </w:rPr>
      </w:pPr>
      <w:r w:rsidRPr="00AE7A5C">
        <w:rPr>
          <w:color w:val="548DD4" w:themeColor="text2" w:themeTint="99"/>
          <w:spacing w:val="-2"/>
        </w:rPr>
        <w:t>7.1.4.14.7.3.3</w:t>
      </w:r>
      <w:r w:rsidRPr="00944BF3">
        <w:rPr>
          <w:color w:val="548DD4" w:themeColor="text2" w:themeTint="99"/>
        </w:rPr>
        <w:tab/>
      </w:r>
      <w:r w:rsidRPr="00944BF3">
        <w:rPr>
          <w:color w:val="548DD4" w:themeColor="text2" w:themeTint="99"/>
        </w:rPr>
        <w:tab/>
        <w:t>Изменить подпункт b) следующим образом:</w:t>
      </w:r>
    </w:p>
    <w:p w14:paraId="18223EA5" w14:textId="77777777" w:rsidR="0094529E" w:rsidRPr="00944BF3" w:rsidRDefault="0094529E" w:rsidP="0094529E">
      <w:pPr>
        <w:pStyle w:val="SingleTxtG"/>
        <w:ind w:left="2268" w:hanging="1134"/>
        <w:rPr>
          <w:color w:val="548DD4" w:themeColor="text2" w:themeTint="99"/>
        </w:rPr>
      </w:pPr>
      <w:r w:rsidRPr="00944BF3">
        <w:rPr>
          <w:color w:val="548DD4" w:themeColor="text2" w:themeTint="99"/>
        </w:rPr>
        <w:tab/>
        <w:t xml:space="preserve">«b) </w:t>
      </w:r>
      <w:r w:rsidRPr="00944BF3">
        <w:rPr>
          <w:color w:val="548DD4" w:themeColor="text2" w:themeTint="99"/>
        </w:rPr>
        <w:tab/>
        <w:t>мощность дозы в обычных условиях перевозки не должна превышать 2 мЗв/ч в любой точке на внешней поверхности перевозочного средства и 0,1 мЗв/ч на расстоянии 2 м от внешней поверхности перевозочного средства, за исключением грузов, перевозимых на условиях исключительного использования [автомобильным или железнодорожным транспортом], для которых радиационные пределы по периметру перевозочного средства указаны в пункте 7.1.4.14.7.3.5 b) и с);».</w:t>
      </w:r>
    </w:p>
    <w:p w14:paraId="74CA0D0A" w14:textId="77777777" w:rsidR="0094529E" w:rsidRPr="00944BF3" w:rsidRDefault="0094529E" w:rsidP="00C86969">
      <w:pPr>
        <w:pStyle w:val="SingleTxtG"/>
        <w:tabs>
          <w:tab w:val="left" w:pos="2835"/>
        </w:tabs>
        <w:ind w:right="947"/>
        <w:rPr>
          <w:b/>
          <w:bCs/>
          <w:i/>
          <w:iCs/>
          <w:color w:val="548DD4" w:themeColor="text2" w:themeTint="99"/>
        </w:rPr>
      </w:pPr>
      <w:r w:rsidRPr="00944BF3">
        <w:rPr>
          <w:b/>
          <w:bCs/>
          <w:i/>
          <w:iCs/>
          <w:color w:val="548DD4" w:themeColor="text2" w:themeTint="99"/>
        </w:rPr>
        <w:t>Альтернативные предложения секретариата:</w:t>
      </w:r>
      <w:r w:rsidRPr="00944BF3">
        <w:rPr>
          <w:color w:val="548DD4" w:themeColor="text2" w:themeTint="99"/>
        </w:rPr>
        <w:t xml:space="preserve"> </w:t>
      </w:r>
    </w:p>
    <w:p w14:paraId="06633551" w14:textId="77777777" w:rsidR="0094529E" w:rsidRPr="00944BF3" w:rsidRDefault="0094529E" w:rsidP="0094529E">
      <w:pPr>
        <w:pStyle w:val="SingleTxtG"/>
        <w:ind w:left="2268" w:hanging="1134"/>
        <w:rPr>
          <w:color w:val="548DD4" w:themeColor="text2" w:themeTint="99"/>
        </w:rPr>
      </w:pPr>
      <w:r w:rsidRPr="00944BF3">
        <w:rPr>
          <w:color w:val="548DD4" w:themeColor="text2" w:themeTint="99"/>
        </w:rPr>
        <w:t>«b)</w:t>
      </w:r>
      <w:r w:rsidRPr="00944BF3">
        <w:rPr>
          <w:color w:val="548DD4" w:themeColor="text2" w:themeTint="99"/>
        </w:rPr>
        <w:tab/>
        <w:t>мощность дозы в обычных условиях перевозки не должна превышать 2</w:t>
      </w:r>
      <w:r w:rsidR="00AE7A5C">
        <w:rPr>
          <w:color w:val="548DD4" w:themeColor="text2" w:themeTint="99"/>
        </w:rPr>
        <w:t> </w:t>
      </w:r>
      <w:r w:rsidRPr="00944BF3">
        <w:rPr>
          <w:color w:val="548DD4" w:themeColor="text2" w:themeTint="99"/>
        </w:rPr>
        <w:t>мЗв/ч в любой точке на внешней поверхности транспортных средств, вагонов или контейнеров[, погруженных на перевозочное средство,] и 0,1</w:t>
      </w:r>
      <w:r w:rsidR="00AE7A5C">
        <w:rPr>
          <w:color w:val="548DD4" w:themeColor="text2" w:themeTint="99"/>
        </w:rPr>
        <w:t> </w:t>
      </w:r>
      <w:r w:rsidRPr="00944BF3">
        <w:rPr>
          <w:color w:val="548DD4" w:themeColor="text2" w:themeTint="99"/>
        </w:rPr>
        <w:t>мЗв/ч на расстоянии 2 м от внешней поверхности транспортных средств, вагонов или контейнеров[, погруженных на перевозочное средство], за исключением грузов, перевозимых на условиях исключительного использования в транспортном средстве или вагоне, для которых радиационные пределы по периметру транспортных средств или вагонов указаны в пункте 7.1.4.14.7.3.5 b) и с);».</w:t>
      </w:r>
    </w:p>
    <w:p w14:paraId="2701217F" w14:textId="77777777" w:rsidR="0094529E" w:rsidRPr="00944BF3" w:rsidRDefault="0094529E" w:rsidP="0094529E">
      <w:pPr>
        <w:pStyle w:val="SingleTxtG"/>
        <w:ind w:left="2268" w:hanging="1134"/>
        <w:rPr>
          <w:color w:val="548DD4" w:themeColor="text2" w:themeTint="99"/>
        </w:rPr>
      </w:pPr>
      <w:r w:rsidRPr="00944BF3">
        <w:rPr>
          <w:color w:val="548DD4" w:themeColor="text2" w:themeTint="99"/>
        </w:rPr>
        <w:lastRenderedPageBreak/>
        <w:t>«b)</w:t>
      </w:r>
      <w:r w:rsidRPr="00944BF3">
        <w:rPr>
          <w:color w:val="548DD4" w:themeColor="text2" w:themeTint="99"/>
        </w:rPr>
        <w:tab/>
        <w:t>мощность дозы в обычных условиях перевозки не должна превышать 2</w:t>
      </w:r>
      <w:r w:rsidR="00AE7A5C">
        <w:rPr>
          <w:color w:val="548DD4" w:themeColor="text2" w:themeTint="99"/>
        </w:rPr>
        <w:t> </w:t>
      </w:r>
      <w:r w:rsidRPr="00944BF3">
        <w:rPr>
          <w:color w:val="548DD4" w:themeColor="text2" w:themeTint="99"/>
        </w:rPr>
        <w:t>мЗв/ч в любой точке на внешней поверхности транспортного средства, вагона или контейнера и 0,1 мЗв/ч на расстоянии 2 м от внешней поверхности транспортного средства, вагона или контейнера, за исключением грузов, перевозимых на условиях исключительного использования в транспортном средстве или вагоне, для которых радиационные пределы по периметру транспортного средства или вагона указаны в пункте 7.1.4.14.7.3.5 b) и с);».</w:t>
      </w:r>
    </w:p>
    <w:p w14:paraId="716EBA09" w14:textId="77777777" w:rsidR="0094529E" w:rsidRPr="00944BF3" w:rsidRDefault="0094529E" w:rsidP="0094529E">
      <w:pPr>
        <w:pStyle w:val="SingleTxtG"/>
        <w:ind w:left="2268" w:hanging="1134"/>
        <w:rPr>
          <w:color w:val="548DD4" w:themeColor="text2" w:themeTint="99"/>
        </w:rPr>
      </w:pPr>
      <w:r w:rsidRPr="00944BF3">
        <w:rPr>
          <w:color w:val="548DD4" w:themeColor="text2" w:themeTint="99"/>
        </w:rPr>
        <w:t>7.1.4.14.7.3.5</w:t>
      </w:r>
    </w:p>
    <w:p w14:paraId="3FE3CE40" w14:textId="77777777" w:rsidR="0094529E" w:rsidRPr="00944BF3" w:rsidRDefault="0094529E" w:rsidP="0094529E">
      <w:pPr>
        <w:pStyle w:val="SingleTxtG"/>
        <w:ind w:left="2268" w:hanging="1134"/>
        <w:rPr>
          <w:color w:val="548DD4" w:themeColor="text2" w:themeTint="99"/>
        </w:rPr>
      </w:pPr>
      <w:r w:rsidRPr="00944BF3">
        <w:rPr>
          <w:color w:val="548DD4" w:themeColor="text2" w:themeTint="99"/>
        </w:rPr>
        <w:tab/>
        <w:t>Заменить «уровень излучения» на «мощность дозы».</w:t>
      </w:r>
    </w:p>
    <w:p w14:paraId="216C4525" w14:textId="77777777" w:rsidR="0094529E" w:rsidRPr="00944BF3" w:rsidRDefault="0094529E" w:rsidP="0094529E">
      <w:pPr>
        <w:pStyle w:val="SingleTxtG"/>
        <w:ind w:left="2268" w:hanging="1134"/>
        <w:rPr>
          <w:color w:val="548DD4" w:themeColor="text2" w:themeTint="99"/>
        </w:rPr>
      </w:pPr>
      <w:r w:rsidRPr="00944BF3">
        <w:rPr>
          <w:color w:val="548DD4" w:themeColor="text2" w:themeTint="99"/>
        </w:rPr>
        <w:t>7.1.4.14.7.3.6</w:t>
      </w:r>
    </w:p>
    <w:p w14:paraId="51A55264" w14:textId="77777777" w:rsidR="0094529E" w:rsidRPr="00944BF3" w:rsidRDefault="0094529E" w:rsidP="0094529E">
      <w:pPr>
        <w:pStyle w:val="SingleTxtG"/>
        <w:ind w:left="2268" w:hanging="1134"/>
        <w:rPr>
          <w:color w:val="548DD4" w:themeColor="text2" w:themeTint="99"/>
        </w:rPr>
      </w:pPr>
      <w:r w:rsidRPr="00944BF3">
        <w:rPr>
          <w:color w:val="548DD4" w:themeColor="text2" w:themeTint="99"/>
        </w:rPr>
        <w:tab/>
        <w:t>Заменить «уровень излучения» на «мощность дозы».</w:t>
      </w:r>
    </w:p>
    <w:p w14:paraId="4E5697C6" w14:textId="77777777" w:rsidR="0094529E" w:rsidRPr="00944BF3" w:rsidRDefault="0094529E" w:rsidP="0094529E">
      <w:pPr>
        <w:pStyle w:val="SingleTxtG"/>
        <w:ind w:left="2268" w:hanging="1134"/>
        <w:rPr>
          <w:color w:val="548DD4" w:themeColor="text2" w:themeTint="99"/>
        </w:rPr>
      </w:pPr>
      <w:r w:rsidRPr="00944BF3">
        <w:rPr>
          <w:color w:val="548DD4" w:themeColor="text2" w:themeTint="99"/>
        </w:rPr>
        <w:t>7.1.4.14.7.5.1</w:t>
      </w:r>
    </w:p>
    <w:p w14:paraId="6B0971C6" w14:textId="77777777" w:rsidR="0094529E" w:rsidRPr="00944BF3" w:rsidRDefault="0094529E" w:rsidP="0094529E">
      <w:pPr>
        <w:pStyle w:val="SingleTxtG"/>
        <w:ind w:left="2268" w:hanging="1134"/>
        <w:rPr>
          <w:color w:val="548DD4" w:themeColor="text2" w:themeTint="99"/>
        </w:rPr>
      </w:pPr>
      <w:r w:rsidRPr="00944BF3">
        <w:rPr>
          <w:color w:val="548DD4" w:themeColor="text2" w:themeTint="99"/>
        </w:rPr>
        <w:tab/>
        <w:t>Заменить «уровень излучения» на «мощность дозы». Поправка к последнему предложению не касается текста на русском языке.</w:t>
      </w:r>
    </w:p>
    <w:p w14:paraId="645EB9E1" w14:textId="77777777" w:rsidR="0094529E" w:rsidRPr="00944BF3" w:rsidRDefault="0094529E" w:rsidP="0094529E">
      <w:pPr>
        <w:pStyle w:val="SingleTxtG"/>
        <w:ind w:left="2268" w:hanging="1134"/>
        <w:rPr>
          <w:color w:val="548DD4" w:themeColor="text2" w:themeTint="99"/>
        </w:rPr>
      </w:pPr>
      <w:r w:rsidRPr="00944BF3">
        <w:rPr>
          <w:color w:val="548DD4" w:themeColor="text2" w:themeTint="99"/>
        </w:rPr>
        <w:t>7.1.4.14.7.5.4</w:t>
      </w:r>
    </w:p>
    <w:p w14:paraId="210DDDCF" w14:textId="77777777" w:rsidR="0094529E" w:rsidRPr="00944BF3" w:rsidRDefault="0094529E" w:rsidP="0094529E">
      <w:pPr>
        <w:pStyle w:val="SingleTxtG"/>
        <w:ind w:left="2268" w:hanging="1134"/>
        <w:rPr>
          <w:color w:val="548DD4" w:themeColor="text2" w:themeTint="99"/>
        </w:rPr>
      </w:pPr>
      <w:r w:rsidRPr="00944BF3">
        <w:rPr>
          <w:color w:val="548DD4" w:themeColor="text2" w:themeTint="99"/>
        </w:rPr>
        <w:tab/>
        <w:t>Заменить «уровень излучения» на «мощность дозы».</w:t>
      </w:r>
    </w:p>
    <w:p w14:paraId="2C030559" w14:textId="77777777" w:rsidR="0094529E" w:rsidRPr="00944BF3" w:rsidRDefault="0094529E" w:rsidP="0094529E">
      <w:pPr>
        <w:pStyle w:val="SingleTxtG"/>
        <w:ind w:left="2268" w:hanging="1134"/>
        <w:rPr>
          <w:color w:val="548DD4" w:themeColor="text2" w:themeTint="99"/>
        </w:rPr>
      </w:pPr>
      <w:r w:rsidRPr="00944BF3">
        <w:rPr>
          <w:color w:val="548DD4" w:themeColor="text2" w:themeTint="99"/>
        </w:rPr>
        <w:t>7.1.4.14.7.5.4 c)</w:t>
      </w:r>
    </w:p>
    <w:p w14:paraId="0AF0F530" w14:textId="77777777" w:rsidR="0094529E" w:rsidRPr="00944BF3" w:rsidRDefault="0094529E" w:rsidP="0094529E">
      <w:pPr>
        <w:pStyle w:val="SingleTxtG"/>
        <w:ind w:left="2268" w:hanging="1134"/>
        <w:rPr>
          <w:color w:val="548DD4" w:themeColor="text2" w:themeTint="99"/>
        </w:rPr>
      </w:pPr>
      <w:r w:rsidRPr="00944BF3">
        <w:rPr>
          <w:color w:val="548DD4" w:themeColor="text2" w:themeTint="99"/>
        </w:rPr>
        <w:tab/>
        <w:t>Заменить «уровень излучения» на «мощность дозы».</w:t>
      </w:r>
    </w:p>
    <w:p w14:paraId="58FADB59" w14:textId="77777777" w:rsidR="00E12C5F" w:rsidRPr="00AE7A5C" w:rsidRDefault="00AE7A5C" w:rsidP="00AE7A5C">
      <w:pPr>
        <w:spacing w:before="240"/>
        <w:jc w:val="center"/>
        <w:rPr>
          <w:u w:val="single"/>
        </w:rPr>
      </w:pPr>
      <w:r>
        <w:rPr>
          <w:u w:val="single"/>
        </w:rPr>
        <w:tab/>
      </w:r>
      <w:r>
        <w:rPr>
          <w:u w:val="single"/>
        </w:rPr>
        <w:tab/>
      </w:r>
      <w:r>
        <w:rPr>
          <w:u w:val="single"/>
        </w:rPr>
        <w:tab/>
      </w:r>
    </w:p>
    <w:sectPr w:rsidR="00E12C5F" w:rsidRPr="00AE7A5C" w:rsidSect="00B24FB9">
      <w:headerReference w:type="even" r:id="rId8"/>
      <w:headerReference w:type="default" r:id="rId9"/>
      <w:footerReference w:type="even" r:id="rId10"/>
      <w:footerReference w:type="default" r:id="rId11"/>
      <w:footerReference w:type="first" r:id="rId12"/>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F4D157" w14:textId="77777777" w:rsidR="00861E30" w:rsidRPr="00A312BC" w:rsidRDefault="00861E30" w:rsidP="00A312BC"/>
  </w:endnote>
  <w:endnote w:type="continuationSeparator" w:id="0">
    <w:p w14:paraId="777B5F1E" w14:textId="77777777" w:rsidR="00861E30" w:rsidRPr="00A312BC" w:rsidRDefault="00861E30"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743697" w14:textId="77777777" w:rsidR="00861E30" w:rsidRPr="00B24FB9" w:rsidRDefault="00861E30">
    <w:pPr>
      <w:pStyle w:val="Footer"/>
    </w:pPr>
    <w:r w:rsidRPr="00B24FB9">
      <w:rPr>
        <w:b/>
        <w:sz w:val="18"/>
      </w:rPr>
      <w:fldChar w:fldCharType="begin"/>
    </w:r>
    <w:r w:rsidRPr="00B24FB9">
      <w:rPr>
        <w:b/>
        <w:sz w:val="18"/>
      </w:rPr>
      <w:instrText xml:space="preserve"> PAGE  \* MERGEFORMAT </w:instrText>
    </w:r>
    <w:r w:rsidRPr="00B24FB9">
      <w:rPr>
        <w:b/>
        <w:sz w:val="18"/>
      </w:rPr>
      <w:fldChar w:fldCharType="separate"/>
    </w:r>
    <w:r w:rsidRPr="00B24FB9">
      <w:rPr>
        <w:b/>
        <w:noProof/>
        <w:sz w:val="18"/>
      </w:rPr>
      <w:t>2</w:t>
    </w:r>
    <w:r w:rsidRPr="00B24FB9">
      <w:rPr>
        <w:b/>
        <w:sz w:val="18"/>
      </w:rPr>
      <w:fldChar w:fldCharType="end"/>
    </w:r>
    <w:r>
      <w:rPr>
        <w:b/>
        <w:sz w:val="18"/>
      </w:rPr>
      <w:tab/>
    </w:r>
    <w:r>
      <w:t>GE.19-19884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C4E789" w14:textId="77777777" w:rsidR="00861E30" w:rsidRPr="00B24FB9" w:rsidRDefault="00861E30" w:rsidP="00B24FB9">
    <w:pPr>
      <w:pStyle w:val="Footer"/>
      <w:tabs>
        <w:tab w:val="clear" w:pos="9639"/>
        <w:tab w:val="right" w:pos="9638"/>
      </w:tabs>
      <w:rPr>
        <w:b/>
        <w:sz w:val="18"/>
      </w:rPr>
    </w:pPr>
    <w:r>
      <w:t>GE.19-19884</w:t>
    </w:r>
    <w:r>
      <w:tab/>
    </w:r>
    <w:r w:rsidRPr="00B24FB9">
      <w:rPr>
        <w:b/>
        <w:sz w:val="18"/>
      </w:rPr>
      <w:fldChar w:fldCharType="begin"/>
    </w:r>
    <w:r w:rsidRPr="00B24FB9">
      <w:rPr>
        <w:b/>
        <w:sz w:val="18"/>
      </w:rPr>
      <w:instrText xml:space="preserve"> PAGE  \* MERGEFORMAT </w:instrText>
    </w:r>
    <w:r w:rsidRPr="00B24FB9">
      <w:rPr>
        <w:b/>
        <w:sz w:val="18"/>
      </w:rPr>
      <w:fldChar w:fldCharType="separate"/>
    </w:r>
    <w:r w:rsidRPr="00B24FB9">
      <w:rPr>
        <w:b/>
        <w:noProof/>
        <w:sz w:val="18"/>
      </w:rPr>
      <w:t>3</w:t>
    </w:r>
    <w:r w:rsidRPr="00B24FB9">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641C1C" w14:textId="77777777" w:rsidR="00861E30" w:rsidRPr="00B24FB9" w:rsidRDefault="00861E30" w:rsidP="00B24FB9">
    <w:pPr>
      <w:spacing w:before="120" w:line="240" w:lineRule="auto"/>
    </w:pPr>
    <w:r>
      <w:t>GE.</w:t>
    </w:r>
    <w:r>
      <w:rPr>
        <w:b/>
        <w:noProof/>
        <w:lang w:val="fr-CH" w:eastAsia="fr-CH"/>
      </w:rPr>
      <w:drawing>
        <wp:anchor distT="0" distB="0" distL="114300" distR="114300" simplePos="0" relativeHeight="251658240" behindDoc="0" locked="0" layoutInCell="1" allowOverlap="1" wp14:anchorId="42DF3D29" wp14:editId="093A2B1C">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19-19884  (R)</w:t>
    </w:r>
    <w:r>
      <w:rPr>
        <w:lang w:val="en-US"/>
      </w:rPr>
      <w:t xml:space="preserve">  021219  </w:t>
    </w:r>
    <w:r>
      <w:t>03</w:t>
    </w:r>
    <w:r>
      <w:rPr>
        <w:lang w:val="en-US"/>
      </w:rPr>
      <w:t>1219</w:t>
    </w:r>
    <w:r>
      <w:br/>
    </w:r>
    <w:r w:rsidRPr="00B24FB9">
      <w:rPr>
        <w:rFonts w:ascii="C39T30Lfz" w:hAnsi="C39T30Lfz"/>
        <w:kern w:val="14"/>
        <w:sz w:val="56"/>
      </w:rPr>
      <w:t></w:t>
    </w:r>
    <w:r w:rsidRPr="00B24FB9">
      <w:rPr>
        <w:rFonts w:ascii="C39T30Lfz" w:hAnsi="C39T30Lfz"/>
        <w:kern w:val="14"/>
        <w:sz w:val="56"/>
      </w:rPr>
      <w:t></w:t>
    </w:r>
    <w:r w:rsidRPr="00B24FB9">
      <w:rPr>
        <w:rFonts w:ascii="C39T30Lfz" w:hAnsi="C39T30Lfz"/>
        <w:kern w:val="14"/>
        <w:sz w:val="56"/>
      </w:rPr>
      <w:t></w:t>
    </w:r>
    <w:r w:rsidRPr="00B24FB9">
      <w:rPr>
        <w:rFonts w:ascii="C39T30Lfz" w:hAnsi="C39T30Lfz"/>
        <w:kern w:val="14"/>
        <w:sz w:val="56"/>
      </w:rPr>
      <w:t></w:t>
    </w:r>
    <w:r w:rsidRPr="00B24FB9">
      <w:rPr>
        <w:rFonts w:ascii="C39T30Lfz" w:hAnsi="C39T30Lfz"/>
        <w:kern w:val="14"/>
        <w:sz w:val="56"/>
      </w:rPr>
      <w:t></w:t>
    </w:r>
    <w:r w:rsidRPr="00B24FB9">
      <w:rPr>
        <w:rFonts w:ascii="C39T30Lfz" w:hAnsi="C39T30Lfz"/>
        <w:kern w:val="14"/>
        <w:sz w:val="56"/>
      </w:rPr>
      <w:t></w:t>
    </w:r>
    <w:r w:rsidRPr="00B24FB9">
      <w:rPr>
        <w:rFonts w:ascii="C39T30Lfz" w:hAnsi="C39T30Lfz"/>
        <w:kern w:val="14"/>
        <w:sz w:val="56"/>
      </w:rPr>
      <w:t></w:t>
    </w:r>
    <w:r w:rsidRPr="00B24FB9">
      <w:rPr>
        <w:rFonts w:ascii="C39T30Lfz" w:hAnsi="C39T30Lfz"/>
        <w:kern w:val="14"/>
        <w:sz w:val="56"/>
      </w:rPr>
      <w:t></w:t>
    </w:r>
    <w:r w:rsidRPr="00B24FB9">
      <w:rPr>
        <w:rFonts w:ascii="C39T30Lfz" w:hAnsi="C39T30Lfz"/>
        <w:kern w:val="14"/>
        <w:sz w:val="56"/>
      </w:rPr>
      <w:t></w:t>
    </w:r>
    <w:r>
      <w:rPr>
        <w:noProof/>
      </w:rPr>
      <w:drawing>
        <wp:anchor distT="0" distB="0" distL="114300" distR="114300" simplePos="0" relativeHeight="251659264" behindDoc="0" locked="0" layoutInCell="1" allowOverlap="1" wp14:anchorId="17948327" wp14:editId="37782890">
          <wp:simplePos x="0" y="0"/>
          <wp:positionH relativeFrom="margin">
            <wp:posOffset>5489575</wp:posOffset>
          </wp:positionH>
          <wp:positionV relativeFrom="margin">
            <wp:posOffset>8855710</wp:posOffset>
          </wp:positionV>
          <wp:extent cx="638175" cy="638175"/>
          <wp:effectExtent l="0" t="0" r="9525" b="9525"/>
          <wp:wrapNone/>
          <wp:docPr id="1" name="Рисунок 1" descr="https://undocs.org/m2/QRCode.ashx?DS=ECE/TRANS/WP.15/AC.2/2020/23&amp;Size=2&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15/AC.2/2020/23&amp;Size=2&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F28DD0" w14:textId="77777777" w:rsidR="00861E30" w:rsidRPr="001075E9" w:rsidRDefault="00861E30" w:rsidP="001075E9">
      <w:pPr>
        <w:tabs>
          <w:tab w:val="right" w:pos="2155"/>
        </w:tabs>
        <w:spacing w:after="80" w:line="240" w:lineRule="auto"/>
        <w:ind w:left="680"/>
        <w:rPr>
          <w:u w:val="single"/>
        </w:rPr>
      </w:pPr>
      <w:r>
        <w:rPr>
          <w:u w:val="single"/>
        </w:rPr>
        <w:tab/>
      </w:r>
    </w:p>
  </w:footnote>
  <w:footnote w:type="continuationSeparator" w:id="0">
    <w:p w14:paraId="7F1FEC93" w14:textId="77777777" w:rsidR="00861E30" w:rsidRDefault="00861E30" w:rsidP="00407B78">
      <w:pPr>
        <w:tabs>
          <w:tab w:val="right" w:pos="2155"/>
        </w:tabs>
        <w:spacing w:after="80"/>
        <w:ind w:left="680"/>
        <w:rPr>
          <w:u w:val="single"/>
        </w:rPr>
      </w:pPr>
      <w:r>
        <w:rPr>
          <w:u w:val="single"/>
        </w:rPr>
        <w:tab/>
      </w:r>
    </w:p>
  </w:footnote>
  <w:footnote w:id="1">
    <w:p w14:paraId="17B8FB66" w14:textId="77777777" w:rsidR="00861E30" w:rsidRPr="00753FE9" w:rsidRDefault="00861E30" w:rsidP="0094529E">
      <w:pPr>
        <w:pStyle w:val="FootnoteText"/>
      </w:pPr>
      <w:r>
        <w:tab/>
      </w:r>
      <w:r w:rsidRPr="0094529E">
        <w:rPr>
          <w:sz w:val="20"/>
        </w:rPr>
        <w:t>*</w:t>
      </w:r>
      <w:r>
        <w:tab/>
        <w:t>Распространено на немецком языке Центральной комиссией судоходства по Рейну под условным обозначением CCNR/ZKR/ADN/WP.15/AC.2/2020/23.</w:t>
      </w:r>
    </w:p>
  </w:footnote>
  <w:footnote w:id="2">
    <w:p w14:paraId="2E913ECA" w14:textId="77777777" w:rsidR="00861E30" w:rsidRPr="00753FE9" w:rsidRDefault="00861E30" w:rsidP="0094529E">
      <w:pPr>
        <w:pStyle w:val="FootnoteText"/>
        <w:widowControl w:val="0"/>
      </w:pPr>
      <w:r>
        <w:tab/>
      </w:r>
      <w:r w:rsidRPr="0094529E">
        <w:rPr>
          <w:sz w:val="20"/>
        </w:rPr>
        <w:t>**</w:t>
      </w:r>
      <w:r>
        <w:tab/>
        <w:t>В соответствии с программой работы Комитета по внутреннему транспорту на 2018–2019 годы (ECE/TRANS/2018/21/Add.1, направление деятельности 9.3).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40DCE3" w14:textId="2A249A41" w:rsidR="00861E30" w:rsidRPr="00B24FB9" w:rsidRDefault="00861E30">
    <w:pPr>
      <w:pStyle w:val="Header"/>
    </w:pPr>
    <w:fldSimple w:instr=" TITLE  \* MERGEFORMAT ">
      <w:r>
        <w:t>ECE/TRANS/WP.15/AC.2/2020/23</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1013A7" w14:textId="4B0A2867" w:rsidR="00861E30" w:rsidRPr="00B24FB9" w:rsidRDefault="00861E30" w:rsidP="00B24FB9">
    <w:pPr>
      <w:pStyle w:val="Header"/>
      <w:jc w:val="right"/>
    </w:pPr>
    <w:fldSimple w:instr=" TITLE  \* MERGEFORMAT ">
      <w:r>
        <w:t>ECE/TRANS/WP.15/AC.2/2020/23</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6"/>
  </w:num>
  <w:num w:numId="2">
    <w:abstractNumId w:val="11"/>
  </w:num>
  <w:num w:numId="3">
    <w:abstractNumId w:val="10"/>
  </w:num>
  <w:num w:numId="4">
    <w:abstractNumId w:val="17"/>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5"/>
  </w:num>
  <w:num w:numId="17">
    <w:abstractNumId w:val="12"/>
  </w:num>
  <w:num w:numId="18">
    <w:abstractNumId w:val="14"/>
  </w:num>
  <w:num w:numId="19">
    <w:abstractNumId w:val="15"/>
  </w:num>
  <w:num w:numId="20">
    <w:abstractNumId w:val="12"/>
  </w:num>
  <w:num w:numId="21">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320"/>
    <w:rsid w:val="00033EE1"/>
    <w:rsid w:val="00042B72"/>
    <w:rsid w:val="000558BD"/>
    <w:rsid w:val="000B57E7"/>
    <w:rsid w:val="000B6373"/>
    <w:rsid w:val="000E4E5B"/>
    <w:rsid w:val="000F09DF"/>
    <w:rsid w:val="000F61B2"/>
    <w:rsid w:val="001075E9"/>
    <w:rsid w:val="0013668B"/>
    <w:rsid w:val="0014152F"/>
    <w:rsid w:val="001575DA"/>
    <w:rsid w:val="00180183"/>
    <w:rsid w:val="0018024D"/>
    <w:rsid w:val="0018649F"/>
    <w:rsid w:val="00196389"/>
    <w:rsid w:val="001B3EF6"/>
    <w:rsid w:val="001C7A89"/>
    <w:rsid w:val="00255343"/>
    <w:rsid w:val="0027151D"/>
    <w:rsid w:val="002A2EFC"/>
    <w:rsid w:val="002B0106"/>
    <w:rsid w:val="002B560E"/>
    <w:rsid w:val="002B74B1"/>
    <w:rsid w:val="002C0E18"/>
    <w:rsid w:val="002C5B41"/>
    <w:rsid w:val="002D5AAC"/>
    <w:rsid w:val="002E5067"/>
    <w:rsid w:val="002F405F"/>
    <w:rsid w:val="002F7EEC"/>
    <w:rsid w:val="00301299"/>
    <w:rsid w:val="00305C08"/>
    <w:rsid w:val="00307FB6"/>
    <w:rsid w:val="00317339"/>
    <w:rsid w:val="00322004"/>
    <w:rsid w:val="003402C2"/>
    <w:rsid w:val="00381C24"/>
    <w:rsid w:val="00387CD4"/>
    <w:rsid w:val="003958D0"/>
    <w:rsid w:val="003A0D43"/>
    <w:rsid w:val="003A48CE"/>
    <w:rsid w:val="003B00E5"/>
    <w:rsid w:val="003E0B46"/>
    <w:rsid w:val="00407B78"/>
    <w:rsid w:val="00424203"/>
    <w:rsid w:val="00452493"/>
    <w:rsid w:val="00453318"/>
    <w:rsid w:val="00454AF2"/>
    <w:rsid w:val="00454E07"/>
    <w:rsid w:val="00472C5C"/>
    <w:rsid w:val="00483320"/>
    <w:rsid w:val="004E05B7"/>
    <w:rsid w:val="0050108D"/>
    <w:rsid w:val="00513081"/>
    <w:rsid w:val="00517901"/>
    <w:rsid w:val="00526683"/>
    <w:rsid w:val="005639C1"/>
    <w:rsid w:val="005709E0"/>
    <w:rsid w:val="00572E19"/>
    <w:rsid w:val="005961C8"/>
    <w:rsid w:val="005966F1"/>
    <w:rsid w:val="005D7914"/>
    <w:rsid w:val="005E2B41"/>
    <w:rsid w:val="005F0B42"/>
    <w:rsid w:val="00617A43"/>
    <w:rsid w:val="006345DB"/>
    <w:rsid w:val="00640F49"/>
    <w:rsid w:val="00680D03"/>
    <w:rsid w:val="00681A10"/>
    <w:rsid w:val="006A1ED8"/>
    <w:rsid w:val="006C2031"/>
    <w:rsid w:val="006D461A"/>
    <w:rsid w:val="006F35EE"/>
    <w:rsid w:val="007021FF"/>
    <w:rsid w:val="00712895"/>
    <w:rsid w:val="00734ACB"/>
    <w:rsid w:val="00757357"/>
    <w:rsid w:val="00792497"/>
    <w:rsid w:val="00806737"/>
    <w:rsid w:val="00825F8D"/>
    <w:rsid w:val="00834B71"/>
    <w:rsid w:val="00861E30"/>
    <w:rsid w:val="0086445C"/>
    <w:rsid w:val="00894693"/>
    <w:rsid w:val="008A08D7"/>
    <w:rsid w:val="008A37C8"/>
    <w:rsid w:val="008B6909"/>
    <w:rsid w:val="008D53B6"/>
    <w:rsid w:val="008F1B2A"/>
    <w:rsid w:val="008F7609"/>
    <w:rsid w:val="00906890"/>
    <w:rsid w:val="00911BE4"/>
    <w:rsid w:val="00923D2B"/>
    <w:rsid w:val="0094529E"/>
    <w:rsid w:val="00951972"/>
    <w:rsid w:val="009608F3"/>
    <w:rsid w:val="009A24AC"/>
    <w:rsid w:val="009C59D7"/>
    <w:rsid w:val="009C6FE6"/>
    <w:rsid w:val="009D7E7D"/>
    <w:rsid w:val="00A14DA8"/>
    <w:rsid w:val="00A312BC"/>
    <w:rsid w:val="00A84021"/>
    <w:rsid w:val="00A84D35"/>
    <w:rsid w:val="00A917B3"/>
    <w:rsid w:val="00AA659A"/>
    <w:rsid w:val="00AB4B51"/>
    <w:rsid w:val="00AE7A5C"/>
    <w:rsid w:val="00B10CC7"/>
    <w:rsid w:val="00B24FB9"/>
    <w:rsid w:val="00B36DF7"/>
    <w:rsid w:val="00B44109"/>
    <w:rsid w:val="00B539E7"/>
    <w:rsid w:val="00B62458"/>
    <w:rsid w:val="00BC18B2"/>
    <w:rsid w:val="00BD33EE"/>
    <w:rsid w:val="00BD66E8"/>
    <w:rsid w:val="00BE1CC7"/>
    <w:rsid w:val="00C106D6"/>
    <w:rsid w:val="00C119AE"/>
    <w:rsid w:val="00C60F0C"/>
    <w:rsid w:val="00C71E84"/>
    <w:rsid w:val="00C805C9"/>
    <w:rsid w:val="00C86969"/>
    <w:rsid w:val="00C90032"/>
    <w:rsid w:val="00C92939"/>
    <w:rsid w:val="00CA1679"/>
    <w:rsid w:val="00CB151C"/>
    <w:rsid w:val="00CE5A1A"/>
    <w:rsid w:val="00CF55F6"/>
    <w:rsid w:val="00D33D63"/>
    <w:rsid w:val="00D42A35"/>
    <w:rsid w:val="00D462D1"/>
    <w:rsid w:val="00D5253A"/>
    <w:rsid w:val="00D873A8"/>
    <w:rsid w:val="00D90028"/>
    <w:rsid w:val="00D90138"/>
    <w:rsid w:val="00D9145B"/>
    <w:rsid w:val="00DD78D1"/>
    <w:rsid w:val="00DE32CD"/>
    <w:rsid w:val="00DF5767"/>
    <w:rsid w:val="00DF71B9"/>
    <w:rsid w:val="00E12C5F"/>
    <w:rsid w:val="00E73F76"/>
    <w:rsid w:val="00EA2C9F"/>
    <w:rsid w:val="00EA420E"/>
    <w:rsid w:val="00ED0BDA"/>
    <w:rsid w:val="00EE142A"/>
    <w:rsid w:val="00EF1360"/>
    <w:rsid w:val="00EF3220"/>
    <w:rsid w:val="00F2523A"/>
    <w:rsid w:val="00F43903"/>
    <w:rsid w:val="00F93709"/>
    <w:rsid w:val="00F94155"/>
    <w:rsid w:val="00F9783F"/>
    <w:rsid w:val="00FB34C3"/>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9B9D95E"/>
  <w15:docId w15:val="{39C7E63C-26BF-4A85-9059-B2ADA4145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9145B"/>
    <w:pPr>
      <w:suppressAutoHyphens/>
      <w:spacing w:line="240" w:lineRule="atLeast"/>
    </w:pPr>
    <w:rPr>
      <w:rFonts w:eastAsiaTheme="minorHAnsi" w:cstheme="minorBidi"/>
      <w:szCs w:val="22"/>
      <w:lang w:val="ru-RU" w:eastAsia="en-US"/>
    </w:rPr>
  </w:style>
  <w:style w:type="paragraph" w:styleId="Heading1">
    <w:name w:val="heading 1"/>
    <w:aliases w:val="Table_G"/>
    <w:basedOn w:val="Normal"/>
    <w:next w:val="Normal"/>
    <w:link w:val="Heading1Char"/>
    <w:qFormat/>
    <w:rsid w:val="00617A43"/>
    <w:pPr>
      <w:keepNext/>
      <w:tabs>
        <w:tab w:val="left" w:pos="567"/>
      </w:tabs>
      <w:jc w:val="both"/>
      <w:outlineLvl w:val="0"/>
    </w:pPr>
    <w:rPr>
      <w:rFonts w:eastAsia="Times New Roman" w:cs="Arial"/>
      <w:b/>
      <w:bCs/>
      <w:szCs w:val="32"/>
      <w:lang w:eastAsia="ru-RU"/>
    </w:rPr>
  </w:style>
  <w:style w:type="paragraph" w:styleId="Heading2">
    <w:name w:val="heading 2"/>
    <w:basedOn w:val="Normal"/>
    <w:next w:val="Normal"/>
    <w:semiHidden/>
    <w:rsid w:val="009C6FE6"/>
    <w:pPr>
      <w:keepNext/>
      <w:outlineLvl w:val="1"/>
    </w:pPr>
    <w:rPr>
      <w:rFonts w:cs="Arial"/>
      <w:bCs/>
      <w:iCs/>
      <w:szCs w:val="28"/>
    </w:rPr>
  </w:style>
  <w:style w:type="paragraph" w:styleId="Heading3">
    <w:name w:val="heading 3"/>
    <w:basedOn w:val="Normal"/>
    <w:next w:val="Normal"/>
    <w:semiHidden/>
    <w:rsid w:val="009C6FE6"/>
    <w:pPr>
      <w:keepNext/>
      <w:spacing w:before="240" w:after="60"/>
      <w:outlineLvl w:val="2"/>
    </w:pPr>
    <w:rPr>
      <w:rFonts w:ascii="Arial" w:hAnsi="Arial" w:cs="Arial"/>
      <w:b/>
      <w:bCs/>
      <w:sz w:val="26"/>
      <w:szCs w:val="26"/>
    </w:rPr>
  </w:style>
  <w:style w:type="paragraph" w:styleId="Heading4">
    <w:name w:val="heading 4"/>
    <w:basedOn w:val="Normal"/>
    <w:next w:val="Normal"/>
    <w:semiHidden/>
    <w:rsid w:val="009C6FE6"/>
    <w:pPr>
      <w:keepNext/>
      <w:spacing w:before="240" w:after="60"/>
      <w:outlineLvl w:val="3"/>
    </w:pPr>
    <w:rPr>
      <w:b/>
      <w:bCs/>
      <w:sz w:val="28"/>
      <w:szCs w:val="28"/>
    </w:rPr>
  </w:style>
  <w:style w:type="paragraph" w:styleId="Heading5">
    <w:name w:val="heading 5"/>
    <w:basedOn w:val="Normal"/>
    <w:next w:val="Normal"/>
    <w:semiHidden/>
    <w:rsid w:val="009C6FE6"/>
    <w:pPr>
      <w:spacing w:before="240" w:after="60"/>
      <w:outlineLvl w:val="4"/>
    </w:pPr>
    <w:rPr>
      <w:b/>
      <w:bCs/>
      <w:i/>
      <w:iCs/>
      <w:sz w:val="26"/>
      <w:szCs w:val="26"/>
    </w:rPr>
  </w:style>
  <w:style w:type="paragraph" w:styleId="Heading6">
    <w:name w:val="heading 6"/>
    <w:basedOn w:val="Normal"/>
    <w:next w:val="Normal"/>
    <w:semiHidden/>
    <w:rsid w:val="009C6FE6"/>
    <w:pPr>
      <w:spacing w:before="240" w:after="60"/>
      <w:outlineLvl w:val="5"/>
    </w:pPr>
    <w:rPr>
      <w:b/>
      <w:bCs/>
      <w:sz w:val="22"/>
    </w:rPr>
  </w:style>
  <w:style w:type="paragraph" w:styleId="Heading7">
    <w:name w:val="heading 7"/>
    <w:basedOn w:val="Normal"/>
    <w:next w:val="Normal"/>
    <w:semiHidden/>
    <w:rsid w:val="009C6FE6"/>
    <w:pPr>
      <w:spacing w:before="240" w:after="60"/>
      <w:outlineLvl w:val="6"/>
    </w:pPr>
    <w:rPr>
      <w:sz w:val="24"/>
      <w:szCs w:val="24"/>
    </w:rPr>
  </w:style>
  <w:style w:type="paragraph" w:styleId="Heading8">
    <w:name w:val="heading 8"/>
    <w:basedOn w:val="Normal"/>
    <w:next w:val="Normal"/>
    <w:semiHidden/>
    <w:rsid w:val="009C6FE6"/>
    <w:pPr>
      <w:spacing w:before="240" w:after="60"/>
      <w:outlineLvl w:val="7"/>
    </w:pPr>
    <w:rPr>
      <w:i/>
      <w:iCs/>
      <w:sz w:val="24"/>
      <w:szCs w:val="24"/>
    </w:rPr>
  </w:style>
  <w:style w:type="paragraph" w:styleId="Heading9">
    <w:name w:val="heading 9"/>
    <w:basedOn w:val="Normal"/>
    <w:next w:val="Normal"/>
    <w:semiHidden/>
    <w:rsid w:val="009C6FE6"/>
    <w:pPr>
      <w:spacing w:before="240" w:after="60"/>
      <w:outlineLvl w:val="8"/>
    </w:pPr>
    <w:rPr>
      <w:rFonts w:ascii="Arial" w:hAnsi="Arial"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1"/>
    <w:semiHidden/>
    <w:rsid w:val="009C6FE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1"/>
    <w:semiHidden/>
    <w:rsid w:val="00C71E84"/>
    <w:rPr>
      <w:rFonts w:ascii="Tahoma" w:eastAsiaTheme="minorHAnsi" w:hAnsi="Tahoma" w:cs="Tahoma"/>
      <w:sz w:val="16"/>
      <w:szCs w:val="16"/>
      <w:lang w:val="ru-RU" w:eastAsia="en-US"/>
    </w:rPr>
  </w:style>
  <w:style w:type="paragraph" w:customStyle="1" w:styleId="HMG">
    <w:name w:val="_ H __M_G"/>
    <w:basedOn w:val="Normal"/>
    <w:next w:val="Normal"/>
    <w:qFormat/>
    <w:rsid w:val="00617A43"/>
    <w:pPr>
      <w:keepNext/>
      <w:keepLines/>
      <w:tabs>
        <w:tab w:val="right" w:pos="851"/>
      </w:tabs>
      <w:spacing w:before="240" w:after="240" w:line="360" w:lineRule="exact"/>
      <w:ind w:left="1134" w:right="1134" w:hanging="1134"/>
    </w:pPr>
    <w:rPr>
      <w:rFonts w:eastAsia="Times New Roman" w:cs="Times New Roman"/>
      <w:b/>
      <w:sz w:val="34"/>
      <w:szCs w:val="20"/>
      <w:lang w:eastAsia="ru-RU"/>
    </w:rPr>
  </w:style>
  <w:style w:type="paragraph" w:customStyle="1" w:styleId="HChG">
    <w:name w:val="_ H _Ch_G"/>
    <w:basedOn w:val="Normal"/>
    <w:next w:val="Normal"/>
    <w:link w:val="HChGChar"/>
    <w:qFormat/>
    <w:rsid w:val="00617A43"/>
    <w:pPr>
      <w:keepNext/>
      <w:keepLines/>
      <w:tabs>
        <w:tab w:val="right" w:pos="851"/>
      </w:tabs>
      <w:spacing w:before="360" w:after="240" w:line="300" w:lineRule="exact"/>
      <w:ind w:left="1134" w:right="1134" w:hanging="1134"/>
    </w:pPr>
    <w:rPr>
      <w:rFonts w:eastAsia="Times New Roman" w:cs="Times New Roman"/>
      <w:b/>
      <w:sz w:val="28"/>
      <w:szCs w:val="20"/>
      <w:lang w:eastAsia="ru-RU"/>
    </w:rPr>
  </w:style>
  <w:style w:type="paragraph" w:customStyle="1" w:styleId="H1G">
    <w:name w:val="_ H_1_G"/>
    <w:basedOn w:val="Normal"/>
    <w:next w:val="Normal"/>
    <w:link w:val="H1GChar"/>
    <w:qFormat/>
    <w:rsid w:val="00617A43"/>
    <w:pPr>
      <w:keepNext/>
      <w:keepLines/>
      <w:tabs>
        <w:tab w:val="right" w:pos="851"/>
      </w:tabs>
      <w:spacing w:before="360" w:after="240" w:line="270" w:lineRule="exact"/>
      <w:ind w:left="1134" w:right="1134" w:hanging="1134"/>
    </w:pPr>
    <w:rPr>
      <w:rFonts w:eastAsia="Times New Roman" w:cs="Times New Roman"/>
      <w:b/>
      <w:sz w:val="24"/>
      <w:szCs w:val="20"/>
      <w:lang w:eastAsia="ru-RU"/>
    </w:rPr>
  </w:style>
  <w:style w:type="paragraph" w:customStyle="1" w:styleId="H23G">
    <w:name w:val="_ H_2/3_G"/>
    <w:basedOn w:val="Normal"/>
    <w:next w:val="Normal"/>
    <w:qFormat/>
    <w:rsid w:val="00617A43"/>
    <w:pPr>
      <w:keepNext/>
      <w:keepLines/>
      <w:tabs>
        <w:tab w:val="right" w:pos="851"/>
      </w:tabs>
      <w:spacing w:before="240" w:after="120" w:line="240" w:lineRule="exact"/>
      <w:ind w:left="1134" w:right="1134" w:hanging="1134"/>
    </w:pPr>
    <w:rPr>
      <w:rFonts w:eastAsia="Times New Roman" w:cs="Times New Roman"/>
      <w:b/>
      <w:szCs w:val="20"/>
      <w:lang w:eastAsia="ru-RU"/>
    </w:rPr>
  </w:style>
  <w:style w:type="paragraph" w:customStyle="1" w:styleId="H4G">
    <w:name w:val="_ H_4_G"/>
    <w:basedOn w:val="Normal"/>
    <w:next w:val="Normal"/>
    <w:qFormat/>
    <w:rsid w:val="00617A43"/>
    <w:pPr>
      <w:keepNext/>
      <w:keepLines/>
      <w:tabs>
        <w:tab w:val="right" w:pos="851"/>
      </w:tabs>
      <w:spacing w:before="240" w:after="120" w:line="240" w:lineRule="exact"/>
      <w:ind w:left="1134" w:right="1134" w:hanging="1134"/>
      <w:outlineLvl w:val="3"/>
    </w:pPr>
    <w:rPr>
      <w:rFonts w:eastAsia="Times New Roman" w:cs="Times New Roman"/>
      <w:i/>
      <w:szCs w:val="20"/>
      <w:lang w:eastAsia="ru-RU"/>
    </w:rPr>
  </w:style>
  <w:style w:type="paragraph" w:customStyle="1" w:styleId="H56G">
    <w:name w:val="_ H_5/6_G"/>
    <w:basedOn w:val="Normal"/>
    <w:next w:val="Normal"/>
    <w:qFormat/>
    <w:rsid w:val="00617A43"/>
    <w:pPr>
      <w:keepNext/>
      <w:keepLines/>
      <w:tabs>
        <w:tab w:val="right" w:pos="851"/>
      </w:tabs>
      <w:spacing w:before="240" w:after="120" w:line="240" w:lineRule="exact"/>
      <w:ind w:left="1134" w:right="1134" w:hanging="1134"/>
    </w:pPr>
    <w:rPr>
      <w:rFonts w:eastAsia="Times New Roman" w:cs="Times New Roman"/>
      <w:szCs w:val="20"/>
      <w:lang w:eastAsia="ru-RU"/>
    </w:rPr>
  </w:style>
  <w:style w:type="paragraph" w:customStyle="1" w:styleId="SingleTxtG">
    <w:name w:val="_ Single Txt_G"/>
    <w:basedOn w:val="Normal"/>
    <w:link w:val="SingleTxtGZchnZchn"/>
    <w:qFormat/>
    <w:rsid w:val="00C71E84"/>
    <w:pPr>
      <w:spacing w:after="120"/>
      <w:ind w:left="1134" w:right="1134"/>
      <w:jc w:val="both"/>
    </w:pPr>
    <w:rPr>
      <w:rFonts w:eastAsia="Times New Roman" w:cs="Times New Roman"/>
      <w:szCs w:val="20"/>
    </w:rPr>
  </w:style>
  <w:style w:type="paragraph" w:customStyle="1" w:styleId="SLG">
    <w:name w:val="__S_L_G"/>
    <w:basedOn w:val="Normal"/>
    <w:next w:val="Normal"/>
    <w:qFormat/>
    <w:rsid w:val="00617A43"/>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Normal"/>
    <w:next w:val="Normal"/>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Normal"/>
    <w:next w:val="Normal"/>
    <w:qFormat/>
    <w:rsid w:val="00617A43"/>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Normal"/>
    <w:next w:val="Normal"/>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Normal"/>
    <w:qFormat/>
    <w:rsid w:val="00617A43"/>
    <w:pPr>
      <w:numPr>
        <w:numId w:val="19"/>
      </w:numPr>
      <w:spacing w:after="120"/>
      <w:ind w:right="1134"/>
      <w:jc w:val="both"/>
    </w:pPr>
    <w:rPr>
      <w:rFonts w:eastAsia="Times New Roman" w:cs="Times New Roman"/>
      <w:szCs w:val="20"/>
      <w:lang w:eastAsia="ru-RU"/>
    </w:rPr>
  </w:style>
  <w:style w:type="paragraph" w:customStyle="1" w:styleId="Bullet2G">
    <w:name w:val="_Bullet 2_G"/>
    <w:basedOn w:val="Normal"/>
    <w:qFormat/>
    <w:rsid w:val="00617A43"/>
    <w:pPr>
      <w:numPr>
        <w:numId w:val="20"/>
      </w:numPr>
      <w:spacing w:after="120"/>
      <w:ind w:right="1134"/>
      <w:jc w:val="both"/>
    </w:pPr>
    <w:rPr>
      <w:rFonts w:eastAsia="Times New Roman" w:cs="Times New Roman"/>
      <w:szCs w:val="20"/>
      <w:lang w:eastAsia="ru-RU"/>
    </w:rPr>
  </w:style>
  <w:style w:type="paragraph" w:customStyle="1" w:styleId="ParaNoG">
    <w:name w:val="_ParaNo._G"/>
    <w:basedOn w:val="Normal"/>
    <w:next w:val="Normal"/>
    <w:qFormat/>
    <w:rsid w:val="00C71E84"/>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TableNormal"/>
    <w:rsid w:val="00617A43"/>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TableNormal"/>
    <w:rsid w:val="00617A43"/>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Header">
    <w:name w:val="header"/>
    <w:aliases w:val="6_G"/>
    <w:basedOn w:val="Normal"/>
    <w:next w:val="Normal"/>
    <w:link w:val="HeaderChar"/>
    <w:qFormat/>
    <w:rsid w:val="00617A43"/>
    <w:pPr>
      <w:pBdr>
        <w:bottom w:val="single" w:sz="4" w:space="4" w:color="auto"/>
      </w:pBdr>
      <w:tabs>
        <w:tab w:val="right" w:pos="9639"/>
      </w:tabs>
    </w:pPr>
    <w:rPr>
      <w:rFonts w:eastAsia="Times New Roman" w:cs="Times New Roman"/>
      <w:b/>
      <w:sz w:val="18"/>
      <w:szCs w:val="20"/>
      <w:lang w:val="en-GB" w:eastAsia="ru-RU"/>
    </w:rPr>
  </w:style>
  <w:style w:type="character" w:customStyle="1" w:styleId="HeaderChar">
    <w:name w:val="Header Char"/>
    <w:aliases w:val="6_G Char"/>
    <w:basedOn w:val="DefaultParagraphFont"/>
    <w:link w:val="Header"/>
    <w:rsid w:val="00617A43"/>
    <w:rPr>
      <w:b/>
      <w:sz w:val="18"/>
      <w:lang w:val="en-GB" w:eastAsia="ru-RU"/>
    </w:rPr>
  </w:style>
  <w:style w:type="character" w:styleId="PageNumber">
    <w:name w:val="page number"/>
    <w:aliases w:val="7_G"/>
    <w:basedOn w:val="DefaultParagraphFont"/>
    <w:qFormat/>
    <w:rsid w:val="00617A43"/>
    <w:rPr>
      <w:rFonts w:ascii="Times New Roman" w:hAnsi="Times New Roman"/>
      <w:b/>
      <w:sz w:val="18"/>
    </w:rPr>
  </w:style>
  <w:style w:type="paragraph" w:styleId="Footer">
    <w:name w:val="footer"/>
    <w:aliases w:val="3_G"/>
    <w:basedOn w:val="Normal"/>
    <w:link w:val="FooterChar"/>
    <w:qFormat/>
    <w:rsid w:val="00617A43"/>
    <w:pPr>
      <w:tabs>
        <w:tab w:val="right" w:pos="9639"/>
      </w:tabs>
    </w:pPr>
    <w:rPr>
      <w:rFonts w:eastAsia="Times New Roman" w:cs="Times New Roman"/>
      <w:sz w:val="16"/>
      <w:szCs w:val="20"/>
      <w:lang w:val="en-GB" w:eastAsia="ru-RU"/>
    </w:rPr>
  </w:style>
  <w:style w:type="character" w:customStyle="1" w:styleId="FooterChar">
    <w:name w:val="Footer Char"/>
    <w:aliases w:val="3_G Char"/>
    <w:basedOn w:val="DefaultParagraphFont"/>
    <w:link w:val="Footer"/>
    <w:rsid w:val="00617A43"/>
    <w:rPr>
      <w:sz w:val="16"/>
      <w:lang w:val="en-GB" w:eastAsia="ru-RU"/>
    </w:rPr>
  </w:style>
  <w:style w:type="character" w:styleId="FootnoteReference">
    <w:name w:val="footnote reference"/>
    <w:aliases w:val="4_G,Footnote Reference/,4_GR"/>
    <w:basedOn w:val="DefaultParagraphFont"/>
    <w:qFormat/>
    <w:rsid w:val="00617A43"/>
    <w:rPr>
      <w:rFonts w:ascii="Times New Roman" w:hAnsi="Times New Roman"/>
      <w:dstrike w:val="0"/>
      <w:sz w:val="18"/>
      <w:vertAlign w:val="superscript"/>
    </w:rPr>
  </w:style>
  <w:style w:type="character" w:styleId="EndnoteReference">
    <w:name w:val="endnote reference"/>
    <w:aliases w:val="1_G"/>
    <w:basedOn w:val="FootnoteReference"/>
    <w:qFormat/>
    <w:rsid w:val="00617A43"/>
    <w:rPr>
      <w:rFonts w:ascii="Times New Roman" w:hAnsi="Times New Roman"/>
      <w:dstrike w:val="0"/>
      <w:sz w:val="18"/>
      <w:vertAlign w:val="superscript"/>
    </w:rPr>
  </w:style>
  <w:style w:type="table" w:styleId="TableGrid">
    <w:name w:val="Table Grid"/>
    <w:basedOn w:val="TableNormal"/>
    <w:uiPriority w:val="59"/>
    <w:rsid w:val="00D9145B"/>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FootnoteText">
    <w:name w:val="footnote text"/>
    <w:aliases w:val="5_G,5_GR"/>
    <w:basedOn w:val="Normal"/>
    <w:link w:val="FootnoteTextChar"/>
    <w:qFormat/>
    <w:rsid w:val="00617A43"/>
    <w:pPr>
      <w:tabs>
        <w:tab w:val="right" w:pos="1021"/>
      </w:tabs>
      <w:spacing w:line="220" w:lineRule="exact"/>
      <w:ind w:left="1134" w:right="1134" w:hanging="1134"/>
    </w:pPr>
    <w:rPr>
      <w:rFonts w:eastAsia="Times New Roman" w:cs="Times New Roman"/>
      <w:sz w:val="18"/>
      <w:szCs w:val="20"/>
      <w:lang w:eastAsia="ru-RU"/>
    </w:rPr>
  </w:style>
  <w:style w:type="character" w:customStyle="1" w:styleId="FootnoteTextChar">
    <w:name w:val="Footnote Text Char"/>
    <w:aliases w:val="5_G Char,5_GR Char"/>
    <w:basedOn w:val="DefaultParagraphFont"/>
    <w:link w:val="FootnoteText"/>
    <w:rsid w:val="00617A43"/>
    <w:rPr>
      <w:sz w:val="18"/>
      <w:lang w:val="ru-RU" w:eastAsia="ru-RU"/>
    </w:rPr>
  </w:style>
  <w:style w:type="paragraph" w:styleId="EndnoteText">
    <w:name w:val="endnote text"/>
    <w:aliases w:val="2_G"/>
    <w:basedOn w:val="FootnoteText"/>
    <w:link w:val="EndnoteTextChar"/>
    <w:qFormat/>
    <w:rsid w:val="00617A43"/>
  </w:style>
  <w:style w:type="character" w:customStyle="1" w:styleId="EndnoteTextChar">
    <w:name w:val="Endnote Text Char"/>
    <w:aliases w:val="2_G Char"/>
    <w:basedOn w:val="DefaultParagraphFont"/>
    <w:link w:val="EndnoteText"/>
    <w:rsid w:val="00617A43"/>
    <w:rPr>
      <w:sz w:val="18"/>
      <w:lang w:val="ru-RU" w:eastAsia="ru-RU"/>
    </w:rPr>
  </w:style>
  <w:style w:type="character" w:customStyle="1" w:styleId="Heading1Char">
    <w:name w:val="Heading 1 Char"/>
    <w:aliases w:val="Table_G Char"/>
    <w:basedOn w:val="DefaultParagraphFont"/>
    <w:link w:val="Heading1"/>
    <w:rsid w:val="00617A43"/>
    <w:rPr>
      <w:rFonts w:cs="Arial"/>
      <w:b/>
      <w:bCs/>
      <w:szCs w:val="32"/>
      <w:lang w:val="ru-RU" w:eastAsia="ru-RU"/>
    </w:rPr>
  </w:style>
  <w:style w:type="character" w:styleId="Hyperlink">
    <w:name w:val="Hyperlink"/>
    <w:basedOn w:val="DefaultParagraphFont"/>
    <w:rsid w:val="00617A43"/>
    <w:rPr>
      <w:color w:val="0000FF" w:themeColor="hyperlink"/>
      <w:u w:val="none"/>
    </w:rPr>
  </w:style>
  <w:style w:type="character" w:styleId="FollowedHyperlink">
    <w:name w:val="FollowedHyperlink"/>
    <w:basedOn w:val="DefaultParagraphFont"/>
    <w:rsid w:val="00617A43"/>
    <w:rPr>
      <w:color w:val="800080" w:themeColor="followedHyperlink"/>
      <w:u w:val="none"/>
    </w:rPr>
  </w:style>
  <w:style w:type="character" w:customStyle="1" w:styleId="SingleTxtGZchnZchn">
    <w:name w:val="_ Single Txt_G Zchn Zchn"/>
    <w:link w:val="SingleTxtG"/>
    <w:rsid w:val="0094529E"/>
    <w:rPr>
      <w:lang w:val="ru-RU" w:eastAsia="en-US"/>
    </w:rPr>
  </w:style>
  <w:style w:type="character" w:customStyle="1" w:styleId="H1GChar">
    <w:name w:val="_ H_1_G Char"/>
    <w:link w:val="H1G"/>
    <w:rsid w:val="0094529E"/>
    <w:rPr>
      <w:b/>
      <w:sz w:val="24"/>
      <w:lang w:val="ru-RU" w:eastAsia="ru-RU"/>
    </w:rPr>
  </w:style>
  <w:style w:type="character" w:customStyle="1" w:styleId="HChGChar">
    <w:name w:val="_ H _Ch_G Char"/>
    <w:link w:val="HChG"/>
    <w:rsid w:val="0094529E"/>
    <w:rPr>
      <w:b/>
      <w:sz w:val="28"/>
      <w:lang w:val="ru-RU" w:eastAsia="ru-RU"/>
    </w:rPr>
  </w:style>
  <w:style w:type="paragraph" w:customStyle="1" w:styleId="TableParagraph">
    <w:name w:val="Table Paragraph"/>
    <w:basedOn w:val="Normal"/>
    <w:uiPriority w:val="1"/>
    <w:qFormat/>
    <w:rsid w:val="0094529E"/>
    <w:pPr>
      <w:widowControl w:val="0"/>
      <w:suppressAutoHyphens w:val="0"/>
      <w:autoSpaceDE w:val="0"/>
      <w:autoSpaceDN w:val="0"/>
      <w:spacing w:line="240" w:lineRule="auto"/>
      <w:jc w:val="center"/>
    </w:pPr>
    <w:rPr>
      <w:rFonts w:eastAsia="Times New Roman" w:cs="Times New Roman"/>
      <w:sz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21</Pages>
  <Words>7387</Words>
  <Characters>42108</Characters>
  <Application>Microsoft Office Word</Application>
  <DocSecurity>0</DocSecurity>
  <Lines>350</Lines>
  <Paragraphs>98</Paragraphs>
  <ScaleCrop>false</ScaleCrop>
  <HeadingPairs>
    <vt:vector size="6" baseType="variant">
      <vt:variant>
        <vt:lpstr>Title</vt:lpstr>
      </vt:variant>
      <vt:variant>
        <vt:i4>1</vt:i4>
      </vt:variant>
      <vt:variant>
        <vt:lpstr>Название</vt:lpstr>
      </vt:variant>
      <vt:variant>
        <vt:i4>1</vt:i4>
      </vt:variant>
      <vt:variant>
        <vt:lpstr>Título</vt:lpstr>
      </vt:variant>
      <vt:variant>
        <vt:i4>1</vt:i4>
      </vt:variant>
    </vt:vector>
  </HeadingPairs>
  <TitlesOfParts>
    <vt:vector size="3" baseType="lpstr">
      <vt:lpstr>ECE/TRANS/WP.15/AC.2/2020/23</vt:lpstr>
      <vt:lpstr>ECE/TRANS/WP.15/AC.2/2020/23</vt:lpstr>
      <vt:lpstr>A/</vt:lpstr>
    </vt:vector>
  </TitlesOfParts>
  <Company>DCM</Company>
  <LinksUpToDate>false</LinksUpToDate>
  <CharactersWithSpaces>49397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ECE/TRANS/WP.15/AC.2/2020/23</dc:title>
  <dc:subject/>
  <dc:creator>Uliana ANTIPOVA</dc:creator>
  <cp:keywords/>
  <cp:lastModifiedBy>Marie-Claude Collet</cp:lastModifiedBy>
  <cp:revision>3</cp:revision>
  <cp:lastPrinted>2019-12-05T08:30:00Z</cp:lastPrinted>
  <dcterms:created xsi:type="dcterms:W3CDTF">2019-12-05T08:02:00Z</dcterms:created>
  <dcterms:modified xsi:type="dcterms:W3CDTF">2019-12-05T08:30:00Z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