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691E" w14:textId="2A974BF1" w:rsidR="004F60A5" w:rsidRPr="00191910" w:rsidRDefault="004F60A5" w:rsidP="00AC0F79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191910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4ECA965C" wp14:editId="4CF7317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10">
        <w:rPr>
          <w:rFonts w:ascii="Arial" w:eastAsia="Arial" w:hAnsi="Arial" w:cs="Arial"/>
          <w:bCs/>
          <w:szCs w:val="24"/>
          <w:lang w:val="en-GB" w:eastAsia="de-DE"/>
        </w:rPr>
        <w:t>CCNR-ZKR/ADN/WP.15/AC.2/20</w:t>
      </w:r>
      <w:r w:rsidR="00182B4D" w:rsidRPr="00191910">
        <w:rPr>
          <w:rFonts w:ascii="Arial" w:eastAsia="Arial" w:hAnsi="Arial" w:cs="Arial"/>
          <w:bCs/>
          <w:szCs w:val="24"/>
          <w:lang w:val="en-GB" w:eastAsia="de-DE"/>
        </w:rPr>
        <w:t>20</w:t>
      </w:r>
      <w:r w:rsidRPr="00191910">
        <w:rPr>
          <w:rFonts w:ascii="Arial" w:eastAsia="Arial" w:hAnsi="Arial" w:cs="Arial"/>
          <w:bCs/>
          <w:szCs w:val="24"/>
          <w:lang w:val="en-GB" w:eastAsia="de-DE"/>
        </w:rPr>
        <w:t>/</w:t>
      </w:r>
      <w:r w:rsidR="00C700B9" w:rsidRPr="00191910">
        <w:rPr>
          <w:rFonts w:ascii="Arial" w:eastAsia="Arial" w:hAnsi="Arial" w:cs="Arial"/>
          <w:bCs/>
          <w:szCs w:val="24"/>
          <w:lang w:val="en-GB" w:eastAsia="de-DE"/>
        </w:rPr>
        <w:t>2</w:t>
      </w:r>
      <w:r w:rsidR="00CC6DB6" w:rsidRPr="00191910">
        <w:rPr>
          <w:rFonts w:ascii="Arial" w:eastAsia="Arial" w:hAnsi="Arial" w:cs="Arial"/>
          <w:bCs/>
          <w:szCs w:val="24"/>
          <w:lang w:val="en-GB" w:eastAsia="de-DE"/>
        </w:rPr>
        <w:t>2</w:t>
      </w:r>
    </w:p>
    <w:p w14:paraId="2BFC7B0B" w14:textId="77777777" w:rsidR="007363C1" w:rsidRPr="00191910" w:rsidRDefault="007363C1" w:rsidP="007363C1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191910">
        <w:rPr>
          <w:rFonts w:ascii="Arial" w:eastAsia="Arial" w:hAnsi="Arial" w:cs="Arial"/>
          <w:bCs/>
          <w:szCs w:val="24"/>
          <w:lang w:eastAsia="de-DE"/>
        </w:rPr>
        <w:t>Allgemeine Verteilung</w:t>
      </w:r>
    </w:p>
    <w:p w14:paraId="100911FE" w14:textId="153213FB" w:rsidR="004F60A5" w:rsidRPr="00191910" w:rsidRDefault="00182B4D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 w:rsidRPr="00191910">
        <w:rPr>
          <w:rFonts w:ascii="Arial" w:eastAsia="Arial" w:hAnsi="Arial" w:cs="Arial"/>
          <w:szCs w:val="24"/>
          <w:lang w:eastAsia="de-DE"/>
        </w:rPr>
        <w:t>14</w:t>
      </w:r>
      <w:r w:rsidR="004F60A5" w:rsidRPr="00191910">
        <w:rPr>
          <w:rFonts w:ascii="Arial" w:eastAsia="Arial" w:hAnsi="Arial" w:cs="Arial"/>
          <w:szCs w:val="24"/>
          <w:lang w:eastAsia="de-DE"/>
        </w:rPr>
        <w:t xml:space="preserve">. </w:t>
      </w:r>
      <w:r w:rsidRPr="00191910">
        <w:rPr>
          <w:rFonts w:ascii="Arial" w:eastAsia="Arial" w:hAnsi="Arial" w:cs="Arial"/>
          <w:szCs w:val="24"/>
          <w:lang w:eastAsia="de-DE"/>
        </w:rPr>
        <w:t>November</w:t>
      </w:r>
      <w:r w:rsidR="004F60A5" w:rsidRPr="00191910">
        <w:rPr>
          <w:rFonts w:ascii="Arial" w:eastAsia="Arial" w:hAnsi="Arial" w:cs="Arial"/>
          <w:szCs w:val="24"/>
          <w:lang w:eastAsia="de-DE"/>
        </w:rPr>
        <w:t xml:space="preserve"> 201</w:t>
      </w:r>
      <w:r w:rsidR="00C700B9" w:rsidRPr="00191910">
        <w:rPr>
          <w:rFonts w:ascii="Arial" w:eastAsia="Arial" w:hAnsi="Arial" w:cs="Arial"/>
          <w:szCs w:val="24"/>
          <w:lang w:eastAsia="de-DE"/>
        </w:rPr>
        <w:t>9</w:t>
      </w:r>
    </w:p>
    <w:p w14:paraId="4703EB34" w14:textId="77777777" w:rsidR="004F60A5" w:rsidRPr="00191910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proofErr w:type="spellStart"/>
      <w:r w:rsidRPr="00191910">
        <w:rPr>
          <w:rFonts w:ascii="Arial" w:eastAsia="Arial" w:hAnsi="Arial" w:cs="Arial"/>
          <w:sz w:val="16"/>
          <w:szCs w:val="24"/>
        </w:rPr>
        <w:t>Or</w:t>
      </w:r>
      <w:proofErr w:type="spellEnd"/>
      <w:r w:rsidRPr="00191910">
        <w:rPr>
          <w:rFonts w:ascii="Arial" w:eastAsia="Arial" w:hAnsi="Arial" w:cs="Arial"/>
          <w:sz w:val="16"/>
          <w:szCs w:val="24"/>
        </w:rPr>
        <w:t xml:space="preserve">. </w:t>
      </w:r>
      <w:r w:rsidR="008C1FBC" w:rsidRPr="00191910">
        <w:rPr>
          <w:rFonts w:ascii="Arial" w:eastAsia="Arial" w:hAnsi="Arial" w:cs="Arial"/>
          <w:sz w:val="16"/>
          <w:szCs w:val="24"/>
        </w:rPr>
        <w:t>ENGLISCH</w:t>
      </w:r>
    </w:p>
    <w:p w14:paraId="7C6310FD" w14:textId="77777777" w:rsidR="004F60A5" w:rsidRPr="00191910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F8FB7B6" w14:textId="77777777" w:rsidR="004F60A5" w:rsidRPr="00191910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349B2C7" w14:textId="77777777" w:rsidR="00182B4D" w:rsidRPr="00191910" w:rsidRDefault="00182B4D" w:rsidP="00182B4D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191910">
        <w:rPr>
          <w:rFonts w:ascii="Arial" w:hAnsi="Arial"/>
          <w:noProof/>
          <w:snapToGrid w:val="0"/>
          <w:sz w:val="16"/>
          <w:szCs w:val="24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7D5C4BB7" w14:textId="77777777" w:rsidR="00182B4D" w:rsidRPr="00191910" w:rsidRDefault="00182B4D" w:rsidP="00182B4D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191910">
        <w:rPr>
          <w:rFonts w:ascii="Arial" w:hAnsi="Arial"/>
          <w:sz w:val="16"/>
          <w:szCs w:val="24"/>
        </w:rPr>
        <w:t>(36. Tagung, Genf, 27. - 31. Januar 2020)</w:t>
      </w:r>
    </w:p>
    <w:p w14:paraId="58D19A00" w14:textId="1F6E0271" w:rsidR="00182B4D" w:rsidRPr="00191910" w:rsidRDefault="00182B4D" w:rsidP="00182B4D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191910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CC6DB6" w:rsidRPr="00191910">
        <w:rPr>
          <w:rFonts w:ascii="Arial" w:hAnsi="Arial" w:cs="Arial"/>
          <w:sz w:val="16"/>
          <w:szCs w:val="16"/>
          <w:lang w:eastAsia="en-US"/>
        </w:rPr>
        <w:t>4</w:t>
      </w:r>
      <w:r w:rsidRPr="00191910">
        <w:rPr>
          <w:rFonts w:ascii="Arial" w:hAnsi="Arial" w:cs="Arial"/>
          <w:sz w:val="16"/>
          <w:szCs w:val="16"/>
          <w:lang w:eastAsia="en-US"/>
        </w:rPr>
        <w:t xml:space="preserve"> b) </w:t>
      </w:r>
      <w:r w:rsidR="00BC653D" w:rsidRPr="00191910">
        <w:rPr>
          <w:rFonts w:ascii="Arial" w:hAnsi="Arial" w:cs="Arial"/>
          <w:sz w:val="16"/>
          <w:szCs w:val="16"/>
          <w:lang w:eastAsia="en-US"/>
        </w:rPr>
        <w:t>de</w:t>
      </w:r>
      <w:r w:rsidRPr="00191910">
        <w:rPr>
          <w:rFonts w:ascii="Arial" w:hAnsi="Arial" w:cs="Arial"/>
          <w:sz w:val="16"/>
          <w:szCs w:val="16"/>
          <w:lang w:eastAsia="en-US"/>
        </w:rPr>
        <w:t>r vorläufigen Tagesordnung</w:t>
      </w:r>
    </w:p>
    <w:p w14:paraId="7C0DC8D7" w14:textId="71FB7B56" w:rsidR="00182B4D" w:rsidRPr="00191910" w:rsidRDefault="00CC6DB6" w:rsidP="00182B4D">
      <w:pPr>
        <w:spacing w:after="120"/>
        <w:ind w:left="3958" w:firstLine="11"/>
        <w:rPr>
          <w:rFonts w:ascii="Arial" w:hAnsi="Arial" w:cs="Arial"/>
          <w:b/>
          <w:sz w:val="16"/>
          <w:szCs w:val="16"/>
          <w:lang w:eastAsia="en-US"/>
        </w:rPr>
      </w:pPr>
      <w:r w:rsidRPr="00191910">
        <w:rPr>
          <w:rFonts w:ascii="Arial" w:hAnsi="Arial" w:cs="Arial"/>
          <w:b/>
          <w:sz w:val="16"/>
          <w:szCs w:val="16"/>
          <w:lang w:eastAsia="en-US"/>
        </w:rPr>
        <w:t>Durchführung des Europäischen Übereinkommens über die internationale Beförderung von gefährlichen Gütern auf Binnenwasserstraßen (ADN): Ausnahmegenehmigungen, Abweichungen und Gleichwertigkeiten</w:t>
      </w:r>
    </w:p>
    <w:p w14:paraId="2193DA6A" w14:textId="6948DB1E" w:rsidR="006A0CC5" w:rsidRPr="00191910" w:rsidRDefault="008048EC" w:rsidP="00447858">
      <w:pPr>
        <w:pStyle w:val="HChG"/>
      </w:pPr>
      <w:r w:rsidRPr="00191910">
        <w:rPr>
          <w:lang w:val="de-DE"/>
        </w:rPr>
        <w:tab/>
      </w:r>
      <w:r w:rsidR="006A0CC5" w:rsidRPr="00191910">
        <w:rPr>
          <w:lang w:val="de-DE"/>
        </w:rPr>
        <w:tab/>
      </w:r>
      <w:r w:rsidR="00C47510" w:rsidRPr="00191910">
        <w:rPr>
          <w:lang w:val="de-DE"/>
        </w:rPr>
        <w:t xml:space="preserve">Antrag auf eine </w:t>
      </w:r>
      <w:r w:rsidR="00447858" w:rsidRPr="00191910">
        <w:rPr>
          <w:lang w:val="de-DE"/>
        </w:rPr>
        <w:t>Abweichung</w:t>
      </w:r>
      <w:r w:rsidR="00C47510" w:rsidRPr="00191910">
        <w:rPr>
          <w:lang w:val="de-DE"/>
        </w:rPr>
        <w:t xml:space="preserve"> für den Bau eines LNG-Bunkerschiffes mit </w:t>
      </w:r>
      <w:r w:rsidR="00FC26A5" w:rsidRPr="00191910">
        <w:rPr>
          <w:lang w:val="de-DE"/>
        </w:rPr>
        <w:t>Ladet</w:t>
      </w:r>
      <w:r w:rsidR="00C47510" w:rsidRPr="00191910">
        <w:rPr>
          <w:lang w:val="de-DE"/>
        </w:rPr>
        <w:t>anks größer als 1000 m³</w:t>
      </w:r>
    </w:p>
    <w:p w14:paraId="402ECA4F" w14:textId="35CA2C88" w:rsidR="006A0CC5" w:rsidRPr="00191910" w:rsidRDefault="006A0CC5" w:rsidP="006A0CC5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bCs/>
          <w:sz w:val="28"/>
          <w:vertAlign w:val="superscript"/>
          <w:lang w:val="en-GB"/>
        </w:rPr>
      </w:pPr>
      <w:r w:rsidRPr="00191910">
        <w:rPr>
          <w:lang w:val="en-GB"/>
        </w:rPr>
        <w:tab/>
      </w:r>
      <w:proofErr w:type="spellStart"/>
      <w:r w:rsidRPr="00191910">
        <w:rPr>
          <w:b/>
          <w:bCs/>
          <w:sz w:val="28"/>
          <w:szCs w:val="28"/>
          <w:lang w:val="en-GB"/>
        </w:rPr>
        <w:t>Eingereicht</w:t>
      </w:r>
      <w:proofErr w:type="spellEnd"/>
      <w:r w:rsidRPr="00191910">
        <w:rPr>
          <w:b/>
          <w:bCs/>
          <w:sz w:val="28"/>
          <w:szCs w:val="28"/>
          <w:lang w:val="en-GB"/>
        </w:rPr>
        <w:t xml:space="preserve"> von </w:t>
      </w:r>
      <w:proofErr w:type="spellStart"/>
      <w:r w:rsidR="00CC6DB6" w:rsidRPr="00191910">
        <w:rPr>
          <w:b/>
          <w:bCs/>
          <w:sz w:val="28"/>
          <w:szCs w:val="28"/>
          <w:lang w:val="en-GB"/>
        </w:rPr>
        <w:t>Belgien</w:t>
      </w:r>
      <w:proofErr w:type="spellEnd"/>
      <w:proofErr w:type="gramStart"/>
      <w:r w:rsidRPr="00191910">
        <w:rPr>
          <w:b/>
          <w:bCs/>
          <w:sz w:val="28"/>
          <w:vertAlign w:val="superscript"/>
          <w:lang w:val="en-GB"/>
        </w:rPr>
        <w:footnoteReference w:customMarkFollows="1" w:id="1"/>
        <w:t>*,</w:t>
      </w:r>
      <w:r w:rsidRPr="00191910">
        <w:rPr>
          <w:b/>
          <w:bCs/>
          <w:sz w:val="28"/>
          <w:vertAlign w:val="superscript"/>
          <w:lang w:val="en-GB"/>
        </w:rPr>
        <w:footnoteReference w:customMarkFollows="1" w:id="2"/>
        <w:t>*</w:t>
      </w:r>
      <w:proofErr w:type="gramEnd"/>
      <w:r w:rsidRPr="00191910">
        <w:rPr>
          <w:b/>
          <w:bCs/>
          <w:sz w:val="28"/>
          <w:vertAlign w:val="superscript"/>
          <w:lang w:val="en-GB"/>
        </w:rPr>
        <w:t>*</w:t>
      </w:r>
    </w:p>
    <w:p w14:paraId="5FC5AC7A" w14:textId="77777777" w:rsidR="006A0CC5" w:rsidRPr="00191910" w:rsidRDefault="006A0CC5" w:rsidP="006A0CC5">
      <w:pPr>
        <w:pStyle w:val="HChG"/>
        <w:keepNext w:val="0"/>
        <w:tabs>
          <w:tab w:val="clear" w:pos="851"/>
        </w:tabs>
        <w:spacing w:before="120" w:after="120" w:line="276" w:lineRule="auto"/>
        <w:ind w:firstLine="0"/>
        <w:jc w:val="both"/>
      </w:pPr>
    </w:p>
    <w:p w14:paraId="3D76A115" w14:textId="751101F8" w:rsidR="006A0CC5" w:rsidRPr="00191910" w:rsidRDefault="006A0CC5" w:rsidP="006A0CC5">
      <w:pPr>
        <w:pStyle w:val="HChG"/>
        <w:keepNext w:val="0"/>
        <w:tabs>
          <w:tab w:val="clear" w:pos="851"/>
        </w:tabs>
        <w:spacing w:before="120" w:after="120" w:line="276" w:lineRule="auto"/>
        <w:ind w:firstLine="0"/>
        <w:jc w:val="both"/>
        <w:rPr>
          <w:szCs w:val="28"/>
          <w:lang w:val="de-DE"/>
        </w:rPr>
      </w:pPr>
      <w:r w:rsidRPr="00191910">
        <w:rPr>
          <w:szCs w:val="28"/>
          <w:lang w:val="de-DE"/>
        </w:rPr>
        <w:t>Einleitung</w:t>
      </w:r>
    </w:p>
    <w:p w14:paraId="57271A88" w14:textId="4D2D9A73" w:rsidR="00CC6DB6" w:rsidRPr="00191910" w:rsidRDefault="00CC6DB6" w:rsidP="00AC0F7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US" w:eastAsia="zh-CN"/>
        </w:rPr>
      </w:pPr>
      <w:r w:rsidRPr="00191910">
        <w:rPr>
          <w:rFonts w:eastAsia="SimSun"/>
          <w:lang w:val="en-US" w:eastAsia="zh-CN"/>
        </w:rPr>
        <w:t>1.</w:t>
      </w:r>
      <w:r w:rsidRPr="00191910">
        <w:rPr>
          <w:rFonts w:eastAsia="SimSun"/>
          <w:lang w:val="en-US" w:eastAsia="zh-CN"/>
        </w:rPr>
        <w:tab/>
      </w:r>
      <w:r w:rsidR="00447858" w:rsidRPr="00191910">
        <w:rPr>
          <w:rFonts w:eastAsia="SimSun"/>
          <w:lang w:eastAsia="zh-CN"/>
        </w:rPr>
        <w:t xml:space="preserve">Am 28. Oktober 2019 wurde die belgische Behörde aufgefordert, </w:t>
      </w:r>
      <w:r w:rsidR="00FC26A5" w:rsidRPr="00191910">
        <w:rPr>
          <w:rFonts w:eastAsia="SimSun"/>
          <w:lang w:eastAsia="zh-CN"/>
        </w:rPr>
        <w:t>beim</w:t>
      </w:r>
      <w:r w:rsidR="00447858" w:rsidRPr="00191910">
        <w:rPr>
          <w:rFonts w:eastAsia="SimSun"/>
          <w:lang w:eastAsia="zh-CN"/>
        </w:rPr>
        <w:t xml:space="preserve"> ADN-Verwaltungsausschuss eine A</w:t>
      </w:r>
      <w:r w:rsidR="00FC26A5" w:rsidRPr="00191910">
        <w:rPr>
          <w:rFonts w:eastAsia="SimSun"/>
          <w:lang w:eastAsia="zh-CN"/>
        </w:rPr>
        <w:t>bweich</w:t>
      </w:r>
      <w:r w:rsidR="00447858" w:rsidRPr="00191910">
        <w:rPr>
          <w:rFonts w:eastAsia="SimSun"/>
          <w:lang w:eastAsia="zh-CN"/>
        </w:rPr>
        <w:t xml:space="preserve">ung für den Bau und Betrieb eines Bunkerschiffes für verflüssigtes Erdgas (LNG) mit </w:t>
      </w:r>
      <w:r w:rsidR="00FC26A5" w:rsidRPr="00191910">
        <w:rPr>
          <w:rFonts w:eastAsia="SimSun"/>
          <w:lang w:eastAsia="zh-CN"/>
        </w:rPr>
        <w:t>Ladet</w:t>
      </w:r>
      <w:r w:rsidR="00447858" w:rsidRPr="00191910">
        <w:rPr>
          <w:rFonts w:eastAsia="SimSun"/>
          <w:lang w:eastAsia="zh-CN"/>
        </w:rPr>
        <w:t>anks größer als 1000 m³ zu beantragen.</w:t>
      </w:r>
    </w:p>
    <w:p w14:paraId="022BE151" w14:textId="64D05979" w:rsidR="00AC0F79" w:rsidRPr="00191910" w:rsidRDefault="00CC6DB6" w:rsidP="002A075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rFonts w:eastAsia="SimSun"/>
          <w:color w:val="FFFFFF"/>
          <w:sz w:val="6"/>
          <w:lang w:val="en-US" w:eastAsia="zh-CN"/>
        </w:rPr>
      </w:pPr>
      <w:r w:rsidRPr="00191910">
        <w:rPr>
          <w:rFonts w:eastAsia="SimSun"/>
          <w:lang w:val="en-US" w:eastAsia="zh-CN"/>
        </w:rPr>
        <w:t>2.</w:t>
      </w:r>
      <w:r w:rsidRPr="00191910">
        <w:rPr>
          <w:rFonts w:eastAsia="SimSun"/>
          <w:lang w:val="en-US" w:eastAsia="zh-CN"/>
        </w:rPr>
        <w:tab/>
      </w:r>
      <w:r w:rsidR="00FC26A5" w:rsidRPr="00191910">
        <w:rPr>
          <w:rFonts w:eastAsia="SimSun"/>
          <w:lang w:eastAsia="zh-CN"/>
        </w:rPr>
        <w:t xml:space="preserve">Derzeit schreibt das ADN in Absatz 9.3.4.1.1 vor, dass das höchstzulässige </w:t>
      </w:r>
      <w:r w:rsidR="006408E7" w:rsidRPr="00191910">
        <w:rPr>
          <w:rFonts w:eastAsia="SimSun"/>
          <w:lang w:eastAsia="zh-CN"/>
        </w:rPr>
        <w:t>V</w:t>
      </w:r>
      <w:r w:rsidR="00FC26A5" w:rsidRPr="00191910">
        <w:rPr>
          <w:rFonts w:eastAsia="SimSun"/>
          <w:lang w:eastAsia="zh-CN"/>
        </w:rPr>
        <w:t>olumen</w:t>
      </w:r>
      <w:r w:rsidR="006408E7" w:rsidRPr="00191910">
        <w:rPr>
          <w:rFonts w:eastAsia="SimSun"/>
          <w:lang w:eastAsia="zh-CN"/>
        </w:rPr>
        <w:t xml:space="preserve"> eines Ladetanks</w:t>
      </w:r>
      <w:r w:rsidR="00FC26A5" w:rsidRPr="00191910">
        <w:rPr>
          <w:rFonts w:eastAsia="SimSun"/>
          <w:lang w:eastAsia="zh-CN"/>
        </w:rPr>
        <w:t xml:space="preserve"> 1000 m³ beträgt.</w:t>
      </w:r>
      <w:r w:rsidRPr="00191910">
        <w:rPr>
          <w:rFonts w:eastAsia="SimSun"/>
          <w:lang w:val="en-US" w:eastAsia="zh-CN"/>
        </w:rPr>
        <w:t xml:space="preserve"> </w:t>
      </w:r>
      <w:r w:rsidR="006408E7" w:rsidRPr="00191910">
        <w:rPr>
          <w:rFonts w:eastAsia="SimSun"/>
          <w:lang w:eastAsia="zh-CN"/>
        </w:rPr>
        <w:t>Der Eigner will ein LNG-Bunkerschiff mit einem Ladetankvolumen von insgesamt 5000 m³ bauen.</w:t>
      </w:r>
      <w:r w:rsidRPr="00191910">
        <w:rPr>
          <w:rFonts w:eastAsia="SimSun"/>
          <w:lang w:val="en-US" w:eastAsia="zh-CN"/>
        </w:rPr>
        <w:t xml:space="preserve"> </w:t>
      </w:r>
      <w:r w:rsidR="00390D82" w:rsidRPr="00191910">
        <w:rPr>
          <w:rFonts w:eastAsia="SimSun"/>
          <w:lang w:eastAsia="zh-CN"/>
        </w:rPr>
        <w:t>Es wurden mehrere Optionen verglichen</w:t>
      </w:r>
      <w:r w:rsidR="00E311E2" w:rsidRPr="00191910">
        <w:rPr>
          <w:rFonts w:eastAsia="SimSun"/>
          <w:lang w:eastAsia="zh-CN"/>
        </w:rPr>
        <w:t>, mit dem Ergebnis, dass</w:t>
      </w:r>
      <w:r w:rsidR="00390D82" w:rsidRPr="00191910">
        <w:rPr>
          <w:rFonts w:eastAsia="SimSun"/>
          <w:lang w:eastAsia="zh-CN"/>
        </w:rPr>
        <w:t xml:space="preserve"> die Option, das Schiff mit 4 </w:t>
      </w:r>
      <w:r w:rsidR="00E81951" w:rsidRPr="00191910">
        <w:rPr>
          <w:rFonts w:eastAsia="SimSun"/>
          <w:lang w:eastAsia="zh-CN"/>
        </w:rPr>
        <w:t xml:space="preserve">Tanks </w:t>
      </w:r>
      <w:r w:rsidR="006E4CB3" w:rsidRPr="00191910">
        <w:rPr>
          <w:rFonts w:eastAsia="SimSun"/>
          <w:lang w:eastAsia="zh-CN"/>
        </w:rPr>
        <w:t>von je</w:t>
      </w:r>
      <w:r w:rsidR="00390D82" w:rsidRPr="00191910">
        <w:rPr>
          <w:rFonts w:eastAsia="SimSun"/>
          <w:lang w:eastAsia="zh-CN"/>
        </w:rPr>
        <w:t xml:space="preserve"> 1250 m³ zu bauen, mehrere Vorteile gegenüber der Option mit 5 </w:t>
      </w:r>
      <w:r w:rsidR="00E81951" w:rsidRPr="00191910">
        <w:rPr>
          <w:rFonts w:eastAsia="SimSun"/>
          <w:lang w:eastAsia="zh-CN"/>
        </w:rPr>
        <w:t xml:space="preserve">Tanks </w:t>
      </w:r>
      <w:r w:rsidR="006E4CB3" w:rsidRPr="00191910">
        <w:rPr>
          <w:rFonts w:eastAsia="SimSun"/>
          <w:lang w:eastAsia="zh-CN"/>
        </w:rPr>
        <w:t>von je</w:t>
      </w:r>
      <w:r w:rsidR="00390D82" w:rsidRPr="00191910">
        <w:rPr>
          <w:rFonts w:eastAsia="SimSun"/>
          <w:lang w:eastAsia="zh-CN"/>
        </w:rPr>
        <w:t xml:space="preserve"> 1000</w:t>
      </w:r>
      <w:r w:rsidR="00E42E42" w:rsidRPr="00191910">
        <w:rPr>
          <w:rFonts w:eastAsia="SimSun"/>
          <w:lang w:eastAsia="zh-CN"/>
        </w:rPr>
        <w:t> </w:t>
      </w:r>
      <w:r w:rsidR="00390D82" w:rsidRPr="00191910">
        <w:rPr>
          <w:rFonts w:eastAsia="SimSun"/>
          <w:lang w:eastAsia="zh-CN"/>
        </w:rPr>
        <w:t xml:space="preserve">m³ </w:t>
      </w:r>
      <w:r w:rsidR="00E311E2" w:rsidRPr="00191910">
        <w:rPr>
          <w:rFonts w:eastAsia="SimSun"/>
          <w:lang w:eastAsia="zh-CN"/>
        </w:rPr>
        <w:t>hat</w:t>
      </w:r>
      <w:r w:rsidR="00390D82" w:rsidRPr="00191910">
        <w:rPr>
          <w:rFonts w:eastAsia="SimSun"/>
          <w:lang w:eastAsia="zh-CN"/>
        </w:rPr>
        <w:t>.</w:t>
      </w:r>
    </w:p>
    <w:p w14:paraId="1231C9F3" w14:textId="3ED39515" w:rsidR="00CC6DB6" w:rsidRPr="00191910" w:rsidRDefault="00CC6DB6" w:rsidP="00AC0F7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rFonts w:eastAsia="SimSun"/>
          <w:color w:val="FFFFFF"/>
          <w:sz w:val="6"/>
          <w:lang w:val="en-US" w:eastAsia="zh-CN"/>
        </w:rPr>
      </w:pPr>
    </w:p>
    <w:p w14:paraId="1B1D2108" w14:textId="16F1F60C" w:rsidR="00CC6DB6" w:rsidRPr="00191910" w:rsidRDefault="00CC6DB6" w:rsidP="00FB786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US" w:eastAsia="zh-CN"/>
        </w:rPr>
      </w:pPr>
      <w:r w:rsidRPr="00191910">
        <w:rPr>
          <w:rFonts w:eastAsia="SimSun"/>
          <w:lang w:val="en-US" w:eastAsia="zh-CN"/>
        </w:rPr>
        <w:t>3.</w:t>
      </w:r>
      <w:r w:rsidRPr="00191910">
        <w:rPr>
          <w:rFonts w:eastAsia="SimSun"/>
          <w:lang w:val="en-US" w:eastAsia="zh-CN"/>
        </w:rPr>
        <w:tab/>
      </w:r>
      <w:r w:rsidR="00FB7863" w:rsidRPr="00191910">
        <w:rPr>
          <w:rFonts w:eastAsia="SimSun"/>
          <w:lang w:eastAsia="zh-CN"/>
        </w:rPr>
        <w:t xml:space="preserve">Der Eigner hat der zuständigen Behörde </w:t>
      </w:r>
      <w:r w:rsidR="000179E4" w:rsidRPr="00191910">
        <w:rPr>
          <w:rFonts w:eastAsia="SimSun"/>
          <w:lang w:eastAsia="zh-CN"/>
        </w:rPr>
        <w:t xml:space="preserve">Belgiens </w:t>
      </w:r>
      <w:r w:rsidR="00FB7863" w:rsidRPr="00191910">
        <w:rPr>
          <w:rFonts w:eastAsia="SimSun"/>
          <w:lang w:eastAsia="zh-CN"/>
        </w:rPr>
        <w:t>technische Unterlagen übermittelt, die diesem Antrag beigefügt sind.</w:t>
      </w:r>
      <w:r w:rsidRPr="00191910">
        <w:rPr>
          <w:rFonts w:eastAsia="SimSun"/>
          <w:lang w:val="en-US" w:eastAsia="zh-CN"/>
        </w:rPr>
        <w:t xml:space="preserve"> </w:t>
      </w:r>
      <w:r w:rsidR="00FB7863" w:rsidRPr="00191910">
        <w:rPr>
          <w:rFonts w:eastAsia="SimSun"/>
          <w:lang w:eastAsia="zh-CN"/>
        </w:rPr>
        <w:t>Diese technischen Unterlagen werden auf der 36. Sitzung des ADN-Sicherheitsausschusses weiter erläutert.</w:t>
      </w:r>
    </w:p>
    <w:p w14:paraId="4788FAC2" w14:textId="65912A97" w:rsidR="00CC6DB6" w:rsidRPr="00191910" w:rsidRDefault="00CC6DB6" w:rsidP="00CC6DB6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191910">
        <w:rPr>
          <w:b/>
          <w:sz w:val="28"/>
          <w:lang w:val="en-GB" w:eastAsia="en-US"/>
        </w:rPr>
        <w:tab/>
      </w:r>
      <w:r w:rsidRPr="00191910">
        <w:rPr>
          <w:b/>
          <w:sz w:val="28"/>
          <w:lang w:val="en-GB" w:eastAsia="en-US"/>
        </w:rPr>
        <w:tab/>
      </w:r>
      <w:proofErr w:type="spellStart"/>
      <w:r w:rsidRPr="00191910">
        <w:rPr>
          <w:b/>
          <w:sz w:val="28"/>
          <w:lang w:val="en-GB" w:eastAsia="en-US"/>
        </w:rPr>
        <w:t>Vorschlag</w:t>
      </w:r>
      <w:proofErr w:type="spellEnd"/>
    </w:p>
    <w:p w14:paraId="6D08CFEC" w14:textId="16129BF7" w:rsidR="00CC6DB6" w:rsidRPr="00191910" w:rsidRDefault="00CC6DB6" w:rsidP="002038D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US" w:eastAsia="zh-CN"/>
        </w:rPr>
      </w:pPr>
      <w:r w:rsidRPr="00191910">
        <w:rPr>
          <w:rFonts w:eastAsia="SimSun"/>
          <w:lang w:val="en-US" w:eastAsia="zh-CN"/>
        </w:rPr>
        <w:t>4.</w:t>
      </w:r>
      <w:r w:rsidRPr="00191910">
        <w:rPr>
          <w:rFonts w:eastAsia="SimSun"/>
          <w:lang w:val="en-US" w:eastAsia="zh-CN"/>
        </w:rPr>
        <w:tab/>
      </w:r>
      <w:r w:rsidR="00AC0F79" w:rsidRPr="00191910">
        <w:rPr>
          <w:rFonts w:eastAsia="SimSun"/>
          <w:lang w:eastAsia="zh-CN"/>
        </w:rPr>
        <w:t>B</w:t>
      </w:r>
      <w:r w:rsidR="00FB7863" w:rsidRPr="00191910">
        <w:rPr>
          <w:rFonts w:eastAsia="SimSun"/>
          <w:lang w:eastAsia="zh-CN"/>
        </w:rPr>
        <w:t>elgie</w:t>
      </w:r>
      <w:r w:rsidR="00AC0F79" w:rsidRPr="00191910">
        <w:rPr>
          <w:rFonts w:eastAsia="SimSun"/>
          <w:lang w:eastAsia="zh-CN"/>
        </w:rPr>
        <w:t>n</w:t>
      </w:r>
      <w:r w:rsidR="00FB7863" w:rsidRPr="00191910">
        <w:rPr>
          <w:rFonts w:eastAsia="SimSun"/>
          <w:lang w:eastAsia="zh-CN"/>
        </w:rPr>
        <w:t xml:space="preserve"> ersucht den Verwaltungsausschuss, diesen Antrag zu prüfen und nach Möglichkeit eine Abweichung für die Lebensdauer des Schiffes zu</w:t>
      </w:r>
      <w:r w:rsidR="00F4731F" w:rsidRPr="00191910">
        <w:rPr>
          <w:rFonts w:eastAsia="SimSun"/>
          <w:lang w:eastAsia="zh-CN"/>
        </w:rPr>
        <w:t xml:space="preserve">r Fahrt mit </w:t>
      </w:r>
      <w:r w:rsidR="00465301" w:rsidRPr="00191910">
        <w:rPr>
          <w:rFonts w:eastAsia="SimSun"/>
          <w:lang w:eastAsia="zh-CN"/>
        </w:rPr>
        <w:t>4</w:t>
      </w:r>
      <w:r w:rsidR="00F4731F" w:rsidRPr="00191910">
        <w:rPr>
          <w:rFonts w:eastAsia="SimSun"/>
          <w:lang w:eastAsia="zh-CN"/>
        </w:rPr>
        <w:t xml:space="preserve"> LNG-Bunkertanks </w:t>
      </w:r>
      <w:r w:rsidR="006E4CB3" w:rsidRPr="00191910">
        <w:rPr>
          <w:rFonts w:eastAsia="SimSun"/>
          <w:lang w:eastAsia="zh-CN"/>
        </w:rPr>
        <w:t>von je</w:t>
      </w:r>
      <w:r w:rsidR="00F4731F" w:rsidRPr="00191910">
        <w:rPr>
          <w:rFonts w:eastAsia="SimSun"/>
          <w:lang w:eastAsia="zh-CN"/>
        </w:rPr>
        <w:t xml:space="preserve"> 1250 m³ </w:t>
      </w:r>
      <w:r w:rsidR="00FB7863" w:rsidRPr="00191910">
        <w:rPr>
          <w:rFonts w:eastAsia="SimSun"/>
          <w:lang w:eastAsia="zh-CN"/>
        </w:rPr>
        <w:t>gewähren.</w:t>
      </w:r>
    </w:p>
    <w:p w14:paraId="061D7CB6" w14:textId="61EB5433" w:rsidR="00CC6DB6" w:rsidRPr="00191910" w:rsidRDefault="00CC6DB6" w:rsidP="00CC6DB6">
      <w:pPr>
        <w:keepNext/>
        <w:keepLines/>
        <w:pageBreakBefore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US" w:eastAsia="en-US"/>
        </w:rPr>
      </w:pPr>
      <w:r w:rsidRPr="00191910">
        <w:rPr>
          <w:b/>
          <w:sz w:val="28"/>
          <w:lang w:val="en-US" w:eastAsia="en-US"/>
        </w:rPr>
        <w:lastRenderedPageBreak/>
        <w:t>Anlage</w:t>
      </w:r>
    </w:p>
    <w:p w14:paraId="3445FBDA" w14:textId="79A4418B" w:rsidR="00CC6DB6" w:rsidRPr="00191910" w:rsidRDefault="00CC6DB6" w:rsidP="00654AE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US" w:eastAsia="en-US"/>
        </w:rPr>
      </w:pPr>
      <w:r w:rsidRPr="00191910">
        <w:rPr>
          <w:b/>
          <w:sz w:val="28"/>
          <w:lang w:val="en-US" w:eastAsia="en-US"/>
        </w:rPr>
        <w:tab/>
      </w:r>
      <w:r w:rsidRPr="00191910">
        <w:rPr>
          <w:b/>
          <w:sz w:val="28"/>
          <w:lang w:val="en-US" w:eastAsia="en-US"/>
        </w:rPr>
        <w:tab/>
      </w:r>
      <w:r w:rsidR="00654AE4" w:rsidRPr="00191910">
        <w:rPr>
          <w:b/>
          <w:sz w:val="28"/>
          <w:lang w:eastAsia="en-US"/>
        </w:rPr>
        <w:t>Entscheidung des ADN-Verwaltungsausschusses bezüglich des Baus eines LNG-Bunkerschiffs mit 4</w:t>
      </w:r>
      <w:r w:rsidR="00E42E42" w:rsidRPr="00191910">
        <w:rPr>
          <w:b/>
          <w:sz w:val="28"/>
          <w:lang w:eastAsia="en-US"/>
        </w:rPr>
        <w:t> </w:t>
      </w:r>
      <w:r w:rsidR="00654AE4" w:rsidRPr="00191910">
        <w:rPr>
          <w:b/>
          <w:sz w:val="28"/>
          <w:lang w:eastAsia="en-US"/>
        </w:rPr>
        <w:t xml:space="preserve">Ladetanks </w:t>
      </w:r>
      <w:r w:rsidR="006E4CB3" w:rsidRPr="00191910">
        <w:rPr>
          <w:b/>
          <w:sz w:val="28"/>
          <w:lang w:eastAsia="en-US"/>
        </w:rPr>
        <w:t>von je</w:t>
      </w:r>
      <w:r w:rsidR="00654AE4" w:rsidRPr="00191910">
        <w:rPr>
          <w:b/>
          <w:sz w:val="28"/>
          <w:lang w:eastAsia="en-US"/>
        </w:rPr>
        <w:t xml:space="preserve"> 1250 m³</w:t>
      </w:r>
    </w:p>
    <w:p w14:paraId="7BDBBAB3" w14:textId="43ED58D6" w:rsidR="00CC6DB6" w:rsidRPr="00191910" w:rsidRDefault="00CC6DB6" w:rsidP="00CC6DB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b/>
          <w:bCs/>
          <w:lang w:val="en-US" w:eastAsia="zh-CN"/>
        </w:rPr>
      </w:pPr>
      <w:r w:rsidRPr="00191910">
        <w:rPr>
          <w:b/>
        </w:rPr>
        <w:t xml:space="preserve">Abweichung Nr. </w:t>
      </w:r>
      <w:r w:rsidRPr="00191910">
        <w:rPr>
          <w:rFonts w:eastAsia="SimSun"/>
          <w:b/>
          <w:bCs/>
          <w:lang w:val="en-US" w:eastAsia="zh-CN"/>
        </w:rPr>
        <w:t xml:space="preserve">XX/2020 </w:t>
      </w:r>
      <w:r w:rsidRPr="00191910">
        <w:rPr>
          <w:b/>
        </w:rPr>
        <w:t>vom XX. Januar 2020</w:t>
      </w:r>
    </w:p>
    <w:p w14:paraId="3796636F" w14:textId="40D49BB1" w:rsidR="00CC6DB6" w:rsidRPr="00191910" w:rsidRDefault="00654AE4" w:rsidP="000179E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US" w:eastAsia="zh-CN"/>
        </w:rPr>
      </w:pPr>
      <w:r w:rsidRPr="00191910">
        <w:rPr>
          <w:rFonts w:eastAsia="SimSun"/>
          <w:lang w:eastAsia="zh-CN"/>
        </w:rPr>
        <w:t xml:space="preserve">Die zuständige Behörde Belgiens wird ermächtigt, für </w:t>
      </w:r>
      <w:r w:rsidR="006F1A90" w:rsidRPr="00191910">
        <w:rPr>
          <w:rFonts w:eastAsia="SimSun"/>
          <w:lang w:eastAsia="zh-CN"/>
        </w:rPr>
        <w:t>das</w:t>
      </w:r>
      <w:r w:rsidRPr="00191910">
        <w:rPr>
          <w:rFonts w:eastAsia="SimSun"/>
          <w:lang w:eastAsia="zh-CN"/>
        </w:rPr>
        <w:t xml:space="preserve"> </w:t>
      </w:r>
      <w:r w:rsidR="006F1A90" w:rsidRPr="00191910">
        <w:rPr>
          <w:rFonts w:eastAsia="SimSun"/>
          <w:lang w:eastAsia="zh-CN"/>
        </w:rPr>
        <w:t xml:space="preserve">mit 4 Ladetanks von je 1250 m³ zu bauende </w:t>
      </w:r>
      <w:r w:rsidRPr="00191910">
        <w:rPr>
          <w:rFonts w:eastAsia="SimSun"/>
          <w:lang w:eastAsia="zh-CN"/>
        </w:rPr>
        <w:t>LNG-Bunkerschiff ein Zulassungszeugnis zu erteilen.</w:t>
      </w:r>
    </w:p>
    <w:p w14:paraId="1F715D49" w14:textId="58BCBB9F" w:rsidR="00CC6DB6" w:rsidRPr="00191910" w:rsidRDefault="000179E4" w:rsidP="0075304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US" w:eastAsia="zh-CN"/>
        </w:rPr>
      </w:pPr>
      <w:r w:rsidRPr="00191910">
        <w:rPr>
          <w:rFonts w:eastAsia="SimSun"/>
          <w:lang w:eastAsia="zh-CN"/>
        </w:rPr>
        <w:t>Für dieses Schiff ist</w:t>
      </w:r>
      <w:r w:rsidR="00753046" w:rsidRPr="00191910">
        <w:rPr>
          <w:rFonts w:eastAsia="SimSun"/>
          <w:lang w:eastAsia="zh-CN"/>
        </w:rPr>
        <w:t xml:space="preserve"> für dessen Lebensdauer </w:t>
      </w:r>
      <w:r w:rsidRPr="00191910">
        <w:rPr>
          <w:rFonts w:eastAsia="SimSun"/>
          <w:lang w:eastAsia="zh-CN"/>
        </w:rPr>
        <w:t>eine Abweichung von der Anforderung des Absatzes 9.3.4.1.1 (</w:t>
      </w:r>
      <w:r w:rsidR="00753046" w:rsidRPr="00191910">
        <w:rPr>
          <w:rFonts w:eastAsia="SimSun"/>
          <w:lang w:eastAsia="zh-CN"/>
        </w:rPr>
        <w:t>alternative Bauweisen</w:t>
      </w:r>
      <w:r w:rsidRPr="00191910">
        <w:rPr>
          <w:rFonts w:eastAsia="SimSun"/>
          <w:lang w:eastAsia="zh-CN"/>
        </w:rPr>
        <w:t>)</w:t>
      </w:r>
      <w:r w:rsidR="007D19B9" w:rsidRPr="00191910">
        <w:rPr>
          <w:rFonts w:eastAsia="SimSun"/>
          <w:lang w:eastAsia="zh-CN"/>
        </w:rPr>
        <w:t>, letzter Satz: „</w:t>
      </w:r>
      <w:r w:rsidR="00753046" w:rsidRPr="00191910">
        <w:rPr>
          <w:rFonts w:eastAsia="SimSun"/>
          <w:lang w:eastAsia="zh-CN"/>
        </w:rPr>
        <w:t>Der Inhalt eines Ladetanks darf höchstens 1000 m</w:t>
      </w:r>
      <w:r w:rsidR="00753046" w:rsidRPr="00191910">
        <w:rPr>
          <w:rFonts w:eastAsia="SimSun"/>
          <w:vertAlign w:val="superscript"/>
          <w:lang w:eastAsia="zh-CN"/>
        </w:rPr>
        <w:t>3</w:t>
      </w:r>
      <w:r w:rsidR="00753046" w:rsidRPr="00191910">
        <w:rPr>
          <w:rFonts w:eastAsia="SimSun"/>
          <w:lang w:eastAsia="zh-CN"/>
        </w:rPr>
        <w:t xml:space="preserve"> betragen.</w:t>
      </w:r>
      <w:r w:rsidR="007D19B9" w:rsidRPr="00191910">
        <w:rPr>
          <w:rFonts w:eastAsia="SimSun"/>
          <w:lang w:eastAsia="zh-CN"/>
        </w:rPr>
        <w:t>“ zulässig.</w:t>
      </w:r>
    </w:p>
    <w:p w14:paraId="5B1489B1" w14:textId="732B718B" w:rsidR="00CC6DB6" w:rsidRPr="00191910" w:rsidRDefault="00753046" w:rsidP="00DE70D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US" w:eastAsia="zh-CN"/>
        </w:rPr>
      </w:pPr>
      <w:r w:rsidRPr="00191910">
        <w:rPr>
          <w:rFonts w:eastAsia="SimSun"/>
          <w:lang w:eastAsia="zh-CN"/>
        </w:rPr>
        <w:t xml:space="preserve">Der Verwaltungsausschuss hat entschieden, dass die Nutzung </w:t>
      </w:r>
      <w:r w:rsidR="00DE70D7" w:rsidRPr="00191910">
        <w:rPr>
          <w:rFonts w:eastAsia="SimSun"/>
          <w:lang w:eastAsia="zh-CN"/>
        </w:rPr>
        <w:t>solch</w:t>
      </w:r>
      <w:r w:rsidRPr="00191910">
        <w:rPr>
          <w:rFonts w:eastAsia="SimSun"/>
          <w:lang w:eastAsia="zh-CN"/>
        </w:rPr>
        <w:t xml:space="preserve"> größere</w:t>
      </w:r>
      <w:r w:rsidR="00B542F5" w:rsidRPr="00191910">
        <w:rPr>
          <w:rFonts w:eastAsia="SimSun"/>
          <w:lang w:eastAsia="zh-CN"/>
        </w:rPr>
        <w:t>r</w:t>
      </w:r>
      <w:r w:rsidRPr="00191910">
        <w:rPr>
          <w:rFonts w:eastAsia="SimSun"/>
          <w:lang w:eastAsia="zh-CN"/>
        </w:rPr>
        <w:t xml:space="preserve"> Ladetanks hinreichend sicher ist und gegenüber einem vergleichbaren Schiff mit 5 Ladetanks von je 1000 m³ mehrere Sicherheitsvorteile bietet.</w:t>
      </w:r>
    </w:p>
    <w:p w14:paraId="0A4D1110" w14:textId="77777777" w:rsidR="00CC6DB6" w:rsidRPr="00191910" w:rsidRDefault="00CC6DB6" w:rsidP="00CC6DB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de-DE" w:bidi="de-DE"/>
        </w:rPr>
      </w:pPr>
      <w:r w:rsidRPr="00191910">
        <w:rPr>
          <w:lang w:eastAsia="de-DE" w:bidi="de-DE"/>
        </w:rPr>
        <w:t>Zusätzlich gelten folgende Bedingungen:</w:t>
      </w:r>
    </w:p>
    <w:p w14:paraId="35EFD037" w14:textId="5B76AF2E" w:rsidR="00CC6DB6" w:rsidRPr="00191910" w:rsidRDefault="00CC6DB6" w:rsidP="00DE70D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val="en-US" w:eastAsia="zh-CN"/>
        </w:rPr>
      </w:pPr>
      <w:r w:rsidRPr="00191910">
        <w:rPr>
          <w:rFonts w:eastAsia="SimSun"/>
          <w:lang w:val="en-US" w:eastAsia="zh-CN"/>
        </w:rPr>
        <w:t>1.</w:t>
      </w:r>
      <w:r w:rsidRPr="00191910">
        <w:rPr>
          <w:rFonts w:eastAsia="SimSun"/>
          <w:lang w:val="en-US" w:eastAsia="zh-CN"/>
        </w:rPr>
        <w:tab/>
      </w:r>
      <w:r w:rsidR="00DE70D7" w:rsidRPr="00191910">
        <w:rPr>
          <w:rFonts w:eastAsia="SimSun"/>
          <w:lang w:eastAsia="zh-CN"/>
        </w:rPr>
        <w:t>Die Abweichung gilt nur für Absatz 9.3.4.1.1 (letzter Satz).</w:t>
      </w:r>
      <w:r w:rsidRPr="00191910">
        <w:rPr>
          <w:rFonts w:eastAsia="SimSun"/>
          <w:lang w:val="en-US" w:eastAsia="zh-CN"/>
        </w:rPr>
        <w:t xml:space="preserve"> </w:t>
      </w:r>
      <w:r w:rsidR="00DE70D7" w:rsidRPr="00191910">
        <w:rPr>
          <w:rFonts w:eastAsia="SimSun"/>
          <w:lang w:eastAsia="zh-CN"/>
        </w:rPr>
        <w:t>Alle anderen Anforderungen des Abschnitts 9.3.4 des ADN müssen erfüllt werden.</w:t>
      </w:r>
    </w:p>
    <w:p w14:paraId="613A1439" w14:textId="42724DAF" w:rsidR="00CC6DB6" w:rsidRPr="00191910" w:rsidRDefault="00CC6DB6" w:rsidP="00CC6DB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de-DE" w:bidi="de-DE"/>
        </w:rPr>
      </w:pPr>
      <w:r w:rsidRPr="00191910">
        <w:rPr>
          <w:lang w:eastAsia="de-DE" w:bidi="de-DE"/>
        </w:rPr>
        <w:t>2.</w:t>
      </w:r>
      <w:r w:rsidRPr="00191910">
        <w:rPr>
          <w:lang w:eastAsia="de-DE" w:bidi="de-DE"/>
        </w:rPr>
        <w:tab/>
        <w:t>Ein Auswertungsbericht einschließlich des Prüfberichts der Klassifikationsgesellschaft, die die Klassifizierung des Schiffes vorgenommen hat, ist an das UN-ECE-Sekretariat zur Information des Verwaltungsausschusses zu senden.</w:t>
      </w:r>
    </w:p>
    <w:p w14:paraId="28858CC4" w14:textId="77777777" w:rsidR="00CC6DB6" w:rsidRPr="00191910" w:rsidRDefault="00CC6DB6" w:rsidP="00CC6DB6">
      <w:pPr>
        <w:rPr>
          <w:lang w:eastAsia="en-US"/>
        </w:rPr>
      </w:pPr>
    </w:p>
    <w:p w14:paraId="44781BAD" w14:textId="77777777" w:rsidR="00CE5EB3" w:rsidRPr="00114DBA" w:rsidRDefault="004F60A5" w:rsidP="00C47510">
      <w:pPr>
        <w:spacing w:before="120"/>
        <w:ind w:left="0" w:firstLine="0"/>
        <w:jc w:val="center"/>
        <w:rPr>
          <w:lang w:eastAsia="en-US"/>
        </w:rPr>
      </w:pPr>
      <w:r w:rsidRPr="00191910">
        <w:rPr>
          <w:lang w:eastAsia="en-US"/>
        </w:rPr>
        <w:t>***</w:t>
      </w:r>
    </w:p>
    <w:sectPr w:rsidR="00CE5EB3" w:rsidRPr="00114DBA" w:rsidSect="00055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67D3" w14:textId="77777777" w:rsidR="004221FE" w:rsidRDefault="004221FE" w:rsidP="004221FE">
      <w:r>
        <w:separator/>
      </w:r>
    </w:p>
  </w:endnote>
  <w:endnote w:type="continuationSeparator" w:id="0">
    <w:p w14:paraId="1F337C4B" w14:textId="77777777" w:rsidR="004221FE" w:rsidRDefault="004221FE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48F8" w14:textId="52C9F7D1" w:rsidR="00114DBA" w:rsidRPr="007644EE" w:rsidRDefault="007644EE" w:rsidP="0032490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7644EE">
      <w:rPr>
        <w:rFonts w:ascii="Arial" w:hAnsi="Arial"/>
        <w:noProof/>
        <w:snapToGrid w:val="0"/>
        <w:sz w:val="12"/>
        <w:szCs w:val="24"/>
        <w:lang w:val="fr-FR"/>
      </w:rPr>
      <w:t>m</w:t>
    </w:r>
    <w:r w:rsidR="00036B3F" w:rsidRPr="007644EE">
      <w:rPr>
        <w:rFonts w:ascii="Arial" w:hAnsi="Arial"/>
        <w:noProof/>
        <w:snapToGrid w:val="0"/>
        <w:sz w:val="12"/>
        <w:szCs w:val="24"/>
        <w:lang w:val="fr-FR"/>
      </w:rPr>
      <w:t>m</w:t>
    </w:r>
    <w:r w:rsidRPr="007644EE">
      <w:rPr>
        <w:rFonts w:ascii="Arial" w:hAnsi="Arial"/>
        <w:noProof/>
        <w:snapToGrid w:val="0"/>
        <w:sz w:val="12"/>
        <w:szCs w:val="24"/>
        <w:lang w:val="fr-FR"/>
      </w:rPr>
      <w:t>_ba</w:t>
    </w:r>
    <w:r w:rsidR="00036B3F" w:rsidRPr="007644EE">
      <w:rPr>
        <w:rFonts w:ascii="Arial" w:hAnsi="Arial"/>
        <w:noProof/>
        <w:snapToGrid w:val="0"/>
        <w:sz w:val="12"/>
        <w:szCs w:val="24"/>
        <w:lang w:val="fr-FR"/>
      </w:rPr>
      <w:t>/adn_wp15_ac2_20</w:t>
    </w:r>
    <w:r w:rsidR="00324905">
      <w:rPr>
        <w:rFonts w:ascii="Arial" w:hAnsi="Arial"/>
        <w:noProof/>
        <w:snapToGrid w:val="0"/>
        <w:sz w:val="12"/>
        <w:szCs w:val="24"/>
        <w:lang w:val="fr-FR"/>
      </w:rPr>
      <w:t>20</w:t>
    </w:r>
    <w:r w:rsidR="00036B3F" w:rsidRPr="007644EE">
      <w:rPr>
        <w:rFonts w:ascii="Arial" w:hAnsi="Arial"/>
        <w:noProof/>
        <w:snapToGrid w:val="0"/>
        <w:sz w:val="12"/>
        <w:szCs w:val="24"/>
        <w:lang w:val="fr-FR"/>
      </w:rPr>
      <w:t>_2</w:t>
    </w:r>
    <w:r w:rsidR="00CC6DB6">
      <w:rPr>
        <w:rFonts w:ascii="Arial" w:hAnsi="Arial"/>
        <w:noProof/>
        <w:snapToGrid w:val="0"/>
        <w:sz w:val="12"/>
        <w:szCs w:val="24"/>
        <w:lang w:val="fr-FR"/>
      </w:rPr>
      <w:t>2</w:t>
    </w:r>
    <w:r w:rsidRPr="007644EE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66B0" w14:textId="77777777" w:rsidR="004221FE" w:rsidRPr="004F60A5" w:rsidRDefault="004221FE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4F60A5">
      <w:rPr>
        <w:rFonts w:ascii="Arial" w:hAnsi="Arial"/>
        <w:noProof/>
        <w:snapToGrid w:val="0"/>
        <w:sz w:val="12"/>
        <w:szCs w:val="24"/>
        <w:lang w:val="en-US"/>
      </w:rPr>
      <w:t>mm/adn_wp15_ac2_2019_</w:t>
    </w:r>
    <w:r w:rsidR="0025176E">
      <w:rPr>
        <w:rFonts w:ascii="Arial" w:hAnsi="Arial"/>
        <w:noProof/>
        <w:snapToGrid w:val="0"/>
        <w:sz w:val="12"/>
        <w:szCs w:val="24"/>
        <w:lang w:val="en-US"/>
      </w:rPr>
      <w:t>27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9B4F" w14:textId="77777777" w:rsidR="002A075A" w:rsidRDefault="002A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BD14" w14:textId="77777777" w:rsidR="004221FE" w:rsidRDefault="004221FE" w:rsidP="004221FE">
      <w:r>
        <w:separator/>
      </w:r>
    </w:p>
  </w:footnote>
  <w:footnote w:type="continuationSeparator" w:id="0">
    <w:p w14:paraId="3F99E5B5" w14:textId="77777777" w:rsidR="004221FE" w:rsidRDefault="004221FE" w:rsidP="004221FE">
      <w:r>
        <w:continuationSeparator/>
      </w:r>
    </w:p>
  </w:footnote>
  <w:footnote w:id="1">
    <w:p w14:paraId="7A2DFAA4" w14:textId="52666706" w:rsidR="006A0CC5" w:rsidRPr="00F51E33" w:rsidRDefault="006A0CC5" w:rsidP="006A0CC5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51E33">
        <w:rPr>
          <w:rStyle w:val="FootnoteReference"/>
          <w:sz w:val="16"/>
          <w:szCs w:val="16"/>
        </w:rPr>
        <w:t>*</w:t>
      </w:r>
      <w:r w:rsidRPr="00F51E33">
        <w:rPr>
          <w:sz w:val="16"/>
          <w:szCs w:val="16"/>
        </w:rPr>
        <w:tab/>
      </w:r>
      <w:r w:rsidRPr="00F51E33">
        <w:rPr>
          <w:rFonts w:ascii="Times New Roman" w:hAnsi="Times New Roman" w:cs="Times New Roman"/>
          <w:sz w:val="16"/>
          <w:szCs w:val="16"/>
        </w:rPr>
        <w:t xml:space="preserve">Von der UN-ECE in Englisch, Französisch und Russisch unter dem Aktenzeichen </w:t>
      </w:r>
      <w:r w:rsidR="00F51E33" w:rsidRPr="00F51E33">
        <w:rPr>
          <w:rFonts w:ascii="Times New Roman" w:hAnsi="Times New Roman" w:cs="Times New Roman"/>
          <w:sz w:val="16"/>
          <w:szCs w:val="16"/>
        </w:rPr>
        <w:t>ECE/TRANS</w:t>
      </w:r>
      <w:r w:rsidRPr="00F51E33">
        <w:rPr>
          <w:rFonts w:ascii="Times New Roman" w:hAnsi="Times New Roman" w:cs="Times New Roman"/>
          <w:sz w:val="16"/>
          <w:szCs w:val="16"/>
        </w:rPr>
        <w:t>/WP.15/AC.2/20</w:t>
      </w:r>
      <w:r w:rsidR="00182B4D">
        <w:rPr>
          <w:rFonts w:ascii="Times New Roman" w:hAnsi="Times New Roman" w:cs="Times New Roman"/>
          <w:sz w:val="16"/>
          <w:szCs w:val="16"/>
        </w:rPr>
        <w:t>20</w:t>
      </w:r>
      <w:r w:rsidRPr="00F51E33">
        <w:rPr>
          <w:rFonts w:ascii="Times New Roman" w:hAnsi="Times New Roman" w:cs="Times New Roman"/>
          <w:sz w:val="16"/>
          <w:szCs w:val="16"/>
        </w:rPr>
        <w:t>/2</w:t>
      </w:r>
      <w:r w:rsidR="00CC6DB6">
        <w:rPr>
          <w:rFonts w:ascii="Times New Roman" w:hAnsi="Times New Roman" w:cs="Times New Roman"/>
          <w:sz w:val="16"/>
          <w:szCs w:val="16"/>
        </w:rPr>
        <w:t>2</w:t>
      </w:r>
      <w:r w:rsidRPr="00F51E33">
        <w:rPr>
          <w:rFonts w:ascii="Times New Roman" w:hAnsi="Times New Roman" w:cs="Times New Roman"/>
          <w:sz w:val="16"/>
          <w:szCs w:val="16"/>
        </w:rPr>
        <w:t xml:space="preserve"> verteilt.</w:t>
      </w:r>
    </w:p>
  </w:footnote>
  <w:footnote w:id="2">
    <w:p w14:paraId="50F558BE" w14:textId="3906739A" w:rsidR="006A0CC5" w:rsidRPr="00E42E42" w:rsidRDefault="006A0CC5" w:rsidP="00E42E42">
      <w:pPr>
        <w:widowControl/>
        <w:tabs>
          <w:tab w:val="left" w:pos="284"/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0" w:right="1134" w:firstLine="0"/>
        <w:textAlignment w:val="auto"/>
        <w:rPr>
          <w:sz w:val="16"/>
          <w:szCs w:val="16"/>
        </w:rPr>
      </w:pPr>
      <w:r w:rsidRPr="00F51E33">
        <w:rPr>
          <w:rStyle w:val="FootnoteReference"/>
          <w:rFonts w:ascii="Arial" w:hAnsi="Arial" w:cs="Arial"/>
          <w:sz w:val="16"/>
          <w:szCs w:val="16"/>
        </w:rPr>
        <w:t>**</w:t>
      </w:r>
      <w:r w:rsidRPr="00F51E33">
        <w:tab/>
      </w:r>
      <w:r w:rsidRPr="00E42E42">
        <w:rPr>
          <w:sz w:val="16"/>
          <w:szCs w:val="16"/>
        </w:rPr>
        <w:t>Gemäß dem Arbeitsprogramm des Binnenverkehrsausschusses für 2018-2019 (ECE/TRANS/2018/21/Add.1 (9.3.))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EF78" w14:textId="5BC2A7BF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</w:t>
    </w:r>
    <w:r w:rsidR="00B2351A">
      <w:rPr>
        <w:rFonts w:ascii="Arial" w:hAnsi="Arial" w:cs="Arial"/>
        <w:sz w:val="16"/>
        <w:szCs w:val="16"/>
        <w:lang w:val="en-GB" w:eastAsia="en-US"/>
      </w:rPr>
      <w:t>20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C700B9">
      <w:rPr>
        <w:rFonts w:ascii="Arial" w:hAnsi="Arial" w:cs="Arial"/>
        <w:sz w:val="16"/>
        <w:szCs w:val="16"/>
        <w:lang w:val="en-GB" w:eastAsia="en-US"/>
      </w:rPr>
      <w:t>2</w:t>
    </w:r>
    <w:r w:rsidR="00CC6DB6">
      <w:rPr>
        <w:rFonts w:ascii="Arial" w:hAnsi="Arial" w:cs="Arial"/>
        <w:sz w:val="16"/>
        <w:szCs w:val="16"/>
        <w:lang w:val="en-GB" w:eastAsia="en-US"/>
      </w:rPr>
      <w:t>2</w:t>
    </w:r>
  </w:p>
  <w:p w14:paraId="3CD588D0" w14:textId="77777777" w:rsidR="004F60A5" w:rsidRDefault="007C13F7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proofErr w:type="spellStart"/>
    <w:r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="004F60A5"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="004F60A5"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4142F9">
      <w:rPr>
        <w:rFonts w:ascii="Arial" w:hAnsi="Arial" w:cs="Arial"/>
        <w:noProof/>
        <w:sz w:val="16"/>
        <w:szCs w:val="16"/>
        <w:lang w:val="en-GB" w:eastAsia="en-US"/>
      </w:rPr>
      <w:t>2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14:paraId="66EE7292" w14:textId="77777777" w:rsidR="004F60A5" w:rsidRDefault="004F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0834" w14:textId="77777777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25176E">
      <w:rPr>
        <w:rFonts w:ascii="Arial" w:hAnsi="Arial" w:cs="Arial"/>
        <w:sz w:val="16"/>
        <w:szCs w:val="16"/>
        <w:lang w:val="en-GB" w:eastAsia="en-US"/>
      </w:rPr>
      <w:t>27</w:t>
    </w:r>
  </w:p>
  <w:p w14:paraId="01C4749B" w14:textId="77777777"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9647DB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C635" w14:textId="77777777" w:rsidR="002A075A" w:rsidRDefault="002A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A2A"/>
    <w:multiLevelType w:val="hybridMultilevel"/>
    <w:tmpl w:val="6B400B8A"/>
    <w:lvl w:ilvl="0" w:tplc="C52CC30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46665"/>
    <w:multiLevelType w:val="hybridMultilevel"/>
    <w:tmpl w:val="EAB8428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ID" w:val="8CD82624"/>
    <w:docVar w:name="WfLastSegment" w:val="1902 DCC=0 DSG=0"/>
    <w:docVar w:name="WfProtection" w:val="1"/>
    <w:docVar w:name="WfSegPar" w:val="                "/>
    <w:docVar w:name="WfSetup" w:val="C:\users\b.achhammer\appdata\roaming\microsoft\word\startup\wordfast.ini"/>
    <w:docVar w:name="WfStyles" w:val=" 378WfIntNo,U:\AKTUELLER_ORDNER\ZKR_Übersetzungen\CCNR_ZKR_ADN_WP15_AC2_2020_22de.docx, | ,,_ H _Ch_G,_ H_1_G,_ Single Txt_G,Absatz-Standardschriftart,Default,Fußnotentext;5_G,Fußnotenzeichen;4_G;Footnote Reference/,Fußzeile,Keine Liste,Kopfzeile,Listenabsatz,N5,Normale Tabelle,Sprechblasentext,Standard,Tabellenraster,tw4winMark,Überschrift 1;Table_G,"/>
  </w:docVars>
  <w:rsids>
    <w:rsidRoot w:val="000A100D"/>
    <w:rsid w:val="00007D61"/>
    <w:rsid w:val="000179E4"/>
    <w:rsid w:val="00036B3F"/>
    <w:rsid w:val="000556AA"/>
    <w:rsid w:val="0009215A"/>
    <w:rsid w:val="000A100D"/>
    <w:rsid w:val="000A2596"/>
    <w:rsid w:val="000A65D7"/>
    <w:rsid w:val="000C6E63"/>
    <w:rsid w:val="000D3317"/>
    <w:rsid w:val="000E0682"/>
    <w:rsid w:val="001048FB"/>
    <w:rsid w:val="00114DBA"/>
    <w:rsid w:val="00116299"/>
    <w:rsid w:val="00116533"/>
    <w:rsid w:val="00117A9C"/>
    <w:rsid w:val="00135EED"/>
    <w:rsid w:val="001765A8"/>
    <w:rsid w:val="00180BFC"/>
    <w:rsid w:val="00182B4D"/>
    <w:rsid w:val="00191910"/>
    <w:rsid w:val="00193A9C"/>
    <w:rsid w:val="001A0D13"/>
    <w:rsid w:val="001C1D5A"/>
    <w:rsid w:val="001C2BD2"/>
    <w:rsid w:val="001D04CD"/>
    <w:rsid w:val="001D3C53"/>
    <w:rsid w:val="001D4EA7"/>
    <w:rsid w:val="001E1FCE"/>
    <w:rsid w:val="001E6012"/>
    <w:rsid w:val="002036D6"/>
    <w:rsid w:val="002038DC"/>
    <w:rsid w:val="0025176E"/>
    <w:rsid w:val="002804FD"/>
    <w:rsid w:val="002A075A"/>
    <w:rsid w:val="003000BA"/>
    <w:rsid w:val="00301096"/>
    <w:rsid w:val="00324905"/>
    <w:rsid w:val="00355EC0"/>
    <w:rsid w:val="0037218D"/>
    <w:rsid w:val="00376917"/>
    <w:rsid w:val="00381F75"/>
    <w:rsid w:val="00390D82"/>
    <w:rsid w:val="003F2B8D"/>
    <w:rsid w:val="00403268"/>
    <w:rsid w:val="004142F9"/>
    <w:rsid w:val="004221FE"/>
    <w:rsid w:val="00447858"/>
    <w:rsid w:val="00451B35"/>
    <w:rsid w:val="00465301"/>
    <w:rsid w:val="00476034"/>
    <w:rsid w:val="00497849"/>
    <w:rsid w:val="004B2F7A"/>
    <w:rsid w:val="004D5B60"/>
    <w:rsid w:val="004E5109"/>
    <w:rsid w:val="004E60AF"/>
    <w:rsid w:val="004E6457"/>
    <w:rsid w:val="004F3526"/>
    <w:rsid w:val="004F60A5"/>
    <w:rsid w:val="00517DB1"/>
    <w:rsid w:val="00520494"/>
    <w:rsid w:val="00533BB3"/>
    <w:rsid w:val="0058057D"/>
    <w:rsid w:val="00591A7D"/>
    <w:rsid w:val="005A4D75"/>
    <w:rsid w:val="005E00E2"/>
    <w:rsid w:val="005F5CAD"/>
    <w:rsid w:val="006145DC"/>
    <w:rsid w:val="006309DA"/>
    <w:rsid w:val="006408E7"/>
    <w:rsid w:val="00640D42"/>
    <w:rsid w:val="00643AEA"/>
    <w:rsid w:val="00654AE4"/>
    <w:rsid w:val="00654B8D"/>
    <w:rsid w:val="006A0CC5"/>
    <w:rsid w:val="006C134B"/>
    <w:rsid w:val="006E4CB3"/>
    <w:rsid w:val="006F1A90"/>
    <w:rsid w:val="00704907"/>
    <w:rsid w:val="00726FF7"/>
    <w:rsid w:val="007363C1"/>
    <w:rsid w:val="00751575"/>
    <w:rsid w:val="00753046"/>
    <w:rsid w:val="00753728"/>
    <w:rsid w:val="007644EE"/>
    <w:rsid w:val="00766F2D"/>
    <w:rsid w:val="007A0E7A"/>
    <w:rsid w:val="007C13F7"/>
    <w:rsid w:val="007D0396"/>
    <w:rsid w:val="007D19B9"/>
    <w:rsid w:val="007F4763"/>
    <w:rsid w:val="008048EC"/>
    <w:rsid w:val="0080642F"/>
    <w:rsid w:val="008376CD"/>
    <w:rsid w:val="00845690"/>
    <w:rsid w:val="00875D76"/>
    <w:rsid w:val="00897993"/>
    <w:rsid w:val="008A34F6"/>
    <w:rsid w:val="008A57A1"/>
    <w:rsid w:val="008C1FBC"/>
    <w:rsid w:val="0090054D"/>
    <w:rsid w:val="009078F3"/>
    <w:rsid w:val="0095405B"/>
    <w:rsid w:val="009647DB"/>
    <w:rsid w:val="00983F93"/>
    <w:rsid w:val="009B6C19"/>
    <w:rsid w:val="009C0C97"/>
    <w:rsid w:val="009C616D"/>
    <w:rsid w:val="009D396C"/>
    <w:rsid w:val="00A1119C"/>
    <w:rsid w:val="00A30734"/>
    <w:rsid w:val="00A41413"/>
    <w:rsid w:val="00A76D20"/>
    <w:rsid w:val="00A8353C"/>
    <w:rsid w:val="00A933F3"/>
    <w:rsid w:val="00AA714D"/>
    <w:rsid w:val="00AC0F79"/>
    <w:rsid w:val="00AD6795"/>
    <w:rsid w:val="00B2351A"/>
    <w:rsid w:val="00B4533C"/>
    <w:rsid w:val="00B47424"/>
    <w:rsid w:val="00B542F5"/>
    <w:rsid w:val="00B56ED5"/>
    <w:rsid w:val="00B81DA4"/>
    <w:rsid w:val="00B922F4"/>
    <w:rsid w:val="00BC653D"/>
    <w:rsid w:val="00BD4D78"/>
    <w:rsid w:val="00BE32D8"/>
    <w:rsid w:val="00C13835"/>
    <w:rsid w:val="00C24EA0"/>
    <w:rsid w:val="00C33BD8"/>
    <w:rsid w:val="00C47510"/>
    <w:rsid w:val="00C616E5"/>
    <w:rsid w:val="00C700B9"/>
    <w:rsid w:val="00C854BD"/>
    <w:rsid w:val="00CA7730"/>
    <w:rsid w:val="00CC6DB6"/>
    <w:rsid w:val="00CD3754"/>
    <w:rsid w:val="00CE5EB3"/>
    <w:rsid w:val="00D1569D"/>
    <w:rsid w:val="00D53DC3"/>
    <w:rsid w:val="00D54645"/>
    <w:rsid w:val="00D72886"/>
    <w:rsid w:val="00DB57E7"/>
    <w:rsid w:val="00DC3843"/>
    <w:rsid w:val="00DD5FF2"/>
    <w:rsid w:val="00DE70D7"/>
    <w:rsid w:val="00DE7A06"/>
    <w:rsid w:val="00DF22B9"/>
    <w:rsid w:val="00E311E2"/>
    <w:rsid w:val="00E42E42"/>
    <w:rsid w:val="00E45CFC"/>
    <w:rsid w:val="00E81951"/>
    <w:rsid w:val="00EB6449"/>
    <w:rsid w:val="00ED557F"/>
    <w:rsid w:val="00F33181"/>
    <w:rsid w:val="00F341D9"/>
    <w:rsid w:val="00F4731F"/>
    <w:rsid w:val="00F51E33"/>
    <w:rsid w:val="00F546AD"/>
    <w:rsid w:val="00F771F3"/>
    <w:rsid w:val="00F87D08"/>
    <w:rsid w:val="00F904E1"/>
    <w:rsid w:val="00FA3E52"/>
    <w:rsid w:val="00FB7678"/>
    <w:rsid w:val="00FB7863"/>
    <w:rsid w:val="00FC26A5"/>
    <w:rsid w:val="00FD7E56"/>
    <w:rsid w:val="00FE4D6D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16BC5F1E"/>
  <w15:docId w15:val="{AC26D101-1CFD-4202-8DAB-2EF5656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00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5176E"/>
    <w:pPr>
      <w:spacing w:after="0" w:line="240" w:lineRule="auto"/>
      <w:ind w:right="0"/>
      <w:jc w:val="left"/>
      <w:outlineLvl w:val="0"/>
    </w:pPr>
    <w:rPr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qFormat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04CD"/>
    <w:rPr>
      <w:rFonts w:ascii="Arial" w:hAnsi="Arial" w:cs="Arial"/>
    </w:rPr>
  </w:style>
  <w:style w:type="paragraph" w:customStyle="1" w:styleId="HChG">
    <w:name w:val="_ H _Ch_G"/>
    <w:basedOn w:val="Normal"/>
    <w:next w:val="Normal"/>
    <w:qFormat/>
    <w:rsid w:val="001C1D5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qFormat/>
    <w:rsid w:val="00520494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right="1134"/>
      <w:jc w:val="left"/>
      <w:textAlignment w:val="auto"/>
    </w:pPr>
    <w:rPr>
      <w:b/>
      <w:sz w:val="24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5176E"/>
    <w:rPr>
      <w:lang w:val="en-GB" w:eastAsia="fr-FR"/>
    </w:rPr>
  </w:style>
  <w:style w:type="paragraph" w:customStyle="1" w:styleId="Default">
    <w:name w:val="Default"/>
    <w:uiPriority w:val="99"/>
    <w:rsid w:val="002517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w4winMark">
    <w:name w:val="tw4winMark"/>
    <w:basedOn w:val="DefaultParagraphFont"/>
    <w:rsid w:val="00C4751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2019-12-03T08:43:00Z</cp:lastPrinted>
  <dcterms:created xsi:type="dcterms:W3CDTF">2019-12-03T09:23:00Z</dcterms:created>
  <dcterms:modified xsi:type="dcterms:W3CDTF">2019-12-03T09:23:00Z</dcterms:modified>
</cp:coreProperties>
</file>