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CC4CF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AC8D2E" w14:textId="77777777" w:rsidR="00F35BAF" w:rsidRPr="00DB58B5" w:rsidRDefault="00F35BAF" w:rsidP="00575EC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B0E20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DCB303" w14:textId="77777777" w:rsidR="00F35BAF" w:rsidRPr="00DB58B5" w:rsidRDefault="00575ECB" w:rsidP="00575ECB">
            <w:pPr>
              <w:jc w:val="right"/>
            </w:pPr>
            <w:r w:rsidRPr="00575ECB">
              <w:rPr>
                <w:sz w:val="40"/>
              </w:rPr>
              <w:t>ECE</w:t>
            </w:r>
            <w:r>
              <w:t>/TRANS/WP.15/AC.2/2020/18</w:t>
            </w:r>
          </w:p>
        </w:tc>
      </w:tr>
      <w:tr w:rsidR="00F35BAF" w:rsidRPr="00DB58B5" w14:paraId="5AE7B01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B14F2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ADEC3E" wp14:editId="6C4CD6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6B0E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2DAC65" w14:textId="77777777" w:rsidR="00F35BAF" w:rsidRDefault="00575EC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33B58B0" w14:textId="77777777" w:rsidR="00575ECB" w:rsidRDefault="00575ECB" w:rsidP="00575ECB">
            <w:pPr>
              <w:spacing w:line="240" w:lineRule="exact"/>
            </w:pPr>
            <w:r>
              <w:t>12 novembre 2019</w:t>
            </w:r>
          </w:p>
          <w:p w14:paraId="56C6220A" w14:textId="77777777" w:rsidR="00575ECB" w:rsidRDefault="00575ECB" w:rsidP="00575ECB">
            <w:pPr>
              <w:spacing w:line="240" w:lineRule="exact"/>
            </w:pPr>
            <w:r>
              <w:t>Français</w:t>
            </w:r>
          </w:p>
          <w:p w14:paraId="0A14CC20" w14:textId="77777777" w:rsidR="00575ECB" w:rsidRPr="00DB58B5" w:rsidRDefault="00575ECB" w:rsidP="00575ECB">
            <w:pPr>
              <w:spacing w:line="240" w:lineRule="exact"/>
            </w:pPr>
            <w:r>
              <w:t>Original : anglais</w:t>
            </w:r>
          </w:p>
        </w:tc>
      </w:tr>
    </w:tbl>
    <w:p w14:paraId="055AE1E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D57A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A9957A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7C54BE2" w14:textId="77777777" w:rsidR="00575ECB" w:rsidRPr="009E01B8" w:rsidRDefault="00575EC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6FCF43F" w14:textId="77777777" w:rsidR="00575ECB" w:rsidRPr="004812F5" w:rsidRDefault="00575ECB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9D57A2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 w:rsidR="00A53158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9D57A2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A53158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A53158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9D57A2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132D1E1" w14:textId="77777777" w:rsidR="00575ECB" w:rsidRPr="00234E40" w:rsidRDefault="00575ECB" w:rsidP="00AF0CB5">
      <w:pPr>
        <w:spacing w:before="120"/>
        <w:rPr>
          <w:b/>
        </w:rPr>
      </w:pPr>
      <w:r w:rsidRPr="002A1518">
        <w:rPr>
          <w:b/>
          <w:lang w:val="fr-FR"/>
        </w:rPr>
        <w:t>Trente-sixième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25AA7909" w14:textId="77777777" w:rsidR="00575ECB" w:rsidRDefault="00575ECB" w:rsidP="00AF0CB5">
      <w:r>
        <w:t xml:space="preserve">Genève, </w:t>
      </w:r>
      <w:r w:rsidRPr="002A1518">
        <w:rPr>
          <w:lang w:val="fr-FR"/>
        </w:rPr>
        <w:t>27-31 janvier 2020</w:t>
      </w:r>
    </w:p>
    <w:p w14:paraId="17F20F03" w14:textId="77777777" w:rsidR="00575ECB" w:rsidRDefault="00575ECB" w:rsidP="00AF0CB5">
      <w:r w:rsidRPr="00B93E72">
        <w:t xml:space="preserve">Point </w:t>
      </w:r>
      <w:r w:rsidRPr="002A1518">
        <w:rPr>
          <w:lang w:val="fr-FR"/>
        </w:rPr>
        <w:t>4 e)</w:t>
      </w:r>
      <w:r w:rsidRPr="00B93E72">
        <w:t xml:space="preserve"> de l</w:t>
      </w:r>
      <w:r w:rsidR="009D57A2">
        <w:t>’</w:t>
      </w:r>
      <w:r w:rsidRPr="00B93E72">
        <w:t>ordre du jour provisoire</w:t>
      </w:r>
    </w:p>
    <w:p w14:paraId="3C36972B" w14:textId="77777777" w:rsidR="00575ECB" w:rsidRPr="002A1518" w:rsidRDefault="00575ECB" w:rsidP="00575ECB">
      <w:pPr>
        <w:rPr>
          <w:lang w:val="fr-FR"/>
        </w:rPr>
      </w:pPr>
      <w:r w:rsidRPr="002A1518">
        <w:rPr>
          <w:b/>
          <w:bCs/>
          <w:lang w:val="fr-FR"/>
        </w:rPr>
        <w:t>Mise en œuvre de l</w:t>
      </w:r>
      <w:r w:rsidR="009D57A2">
        <w:rPr>
          <w:b/>
          <w:bCs/>
          <w:lang w:val="fr-FR"/>
        </w:rPr>
        <w:t>’</w:t>
      </w:r>
      <w:r w:rsidRPr="002A1518">
        <w:rPr>
          <w:b/>
          <w:bCs/>
          <w:lang w:val="fr-FR"/>
        </w:rPr>
        <w:t xml:space="preserve">Accord européen relatif au transport international </w:t>
      </w:r>
      <w:r>
        <w:rPr>
          <w:b/>
          <w:bCs/>
          <w:lang w:val="fr-FR"/>
        </w:rPr>
        <w:br/>
      </w:r>
      <w:r w:rsidRPr="002A1518">
        <w:rPr>
          <w:b/>
          <w:bCs/>
          <w:lang w:val="fr-FR"/>
        </w:rPr>
        <w:t>des marchandises dangereuses par voies de navigation intérieures (ADN)</w:t>
      </w:r>
      <w:r>
        <w:rPr>
          <w:b/>
          <w:bCs/>
          <w:lang w:val="fr-FR"/>
        </w:rPr>
        <w:t> </w:t>
      </w:r>
      <w:r w:rsidRPr="002A1518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2A1518">
        <w:rPr>
          <w:b/>
          <w:bCs/>
          <w:lang w:val="fr-FR"/>
        </w:rPr>
        <w:t>Questions relatives aux sociétés de classification</w:t>
      </w:r>
    </w:p>
    <w:p w14:paraId="1552257D" w14:textId="77777777" w:rsidR="00575ECB" w:rsidRPr="002A1518" w:rsidRDefault="00575ECB" w:rsidP="00575ECB">
      <w:pPr>
        <w:pStyle w:val="HChG"/>
        <w:rPr>
          <w:lang w:val="fr-FR"/>
        </w:rPr>
      </w:pPr>
      <w:r w:rsidRPr="002A1518">
        <w:rPr>
          <w:lang w:val="fr-FR"/>
        </w:rPr>
        <w:tab/>
      </w:r>
      <w:r w:rsidRPr="002A1518">
        <w:rPr>
          <w:lang w:val="fr-FR"/>
        </w:rPr>
        <w:tab/>
        <w:t xml:space="preserve">Classement en zones </w:t>
      </w:r>
      <w:r>
        <w:t>−</w:t>
      </w:r>
      <w:r w:rsidRPr="002A1518">
        <w:rPr>
          <w:lang w:val="fr-FR"/>
        </w:rPr>
        <w:t xml:space="preserve"> Zone 1</w:t>
      </w:r>
    </w:p>
    <w:p w14:paraId="0B74F039" w14:textId="77777777" w:rsidR="00575ECB" w:rsidRPr="002A1518" w:rsidRDefault="00575ECB" w:rsidP="00575ECB">
      <w:pPr>
        <w:pStyle w:val="H1G"/>
        <w:rPr>
          <w:lang w:val="fr-FR"/>
        </w:rPr>
      </w:pPr>
      <w:r w:rsidRPr="002A1518">
        <w:rPr>
          <w:lang w:val="fr-FR"/>
        </w:rPr>
        <w:tab/>
      </w:r>
      <w:r w:rsidRPr="002A1518">
        <w:rPr>
          <w:lang w:val="fr-FR"/>
        </w:rPr>
        <w:tab/>
        <w:t>Communication des sociétés de classification ADN recommandées</w:t>
      </w:r>
      <w:r w:rsidR="00A53158" w:rsidRPr="00A5315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2A1518">
        <w:rPr>
          <w:bCs/>
          <w:vertAlign w:val="superscript"/>
          <w:lang w:val="fr-FR"/>
        </w:rPr>
        <w:t>,</w:t>
      </w:r>
      <w:r w:rsidRPr="002A1518">
        <w:rPr>
          <w:vertAlign w:val="superscript"/>
          <w:lang w:val="fr-FR"/>
        </w:rPr>
        <w:t xml:space="preserve"> </w:t>
      </w:r>
      <w:r w:rsidR="00A53158" w:rsidRPr="00A53158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20307CF2" w14:textId="77777777" w:rsidR="00575ECB" w:rsidRPr="002A1518" w:rsidRDefault="00575ECB" w:rsidP="00575ECB">
      <w:pPr>
        <w:pStyle w:val="HChG"/>
        <w:rPr>
          <w:lang w:val="fr-FR"/>
        </w:rPr>
      </w:pPr>
      <w:r w:rsidRPr="002A1518">
        <w:rPr>
          <w:lang w:val="fr-FR"/>
        </w:rPr>
        <w:tab/>
      </w:r>
      <w:r w:rsidRPr="002A1518">
        <w:rPr>
          <w:lang w:val="fr-FR"/>
        </w:rPr>
        <w:tab/>
        <w:t>Introduction</w:t>
      </w:r>
    </w:p>
    <w:p w14:paraId="7F361944" w14:textId="77777777" w:rsidR="00575ECB" w:rsidRPr="002A1518" w:rsidRDefault="00575ECB" w:rsidP="00A53158">
      <w:pPr>
        <w:pStyle w:val="SingleTxtG"/>
        <w:rPr>
          <w:lang w:val="fr-FR"/>
        </w:rPr>
      </w:pPr>
      <w:r w:rsidRPr="002A1518">
        <w:rPr>
          <w:lang w:val="fr-FR"/>
        </w:rPr>
        <w:t>1.</w:t>
      </w:r>
      <w:r w:rsidRPr="002A1518">
        <w:rPr>
          <w:lang w:val="fr-FR"/>
        </w:rPr>
        <w:tab/>
        <w:t>Le libellé de la définition de la zone 1 a fait l</w:t>
      </w:r>
      <w:r w:rsidR="009D57A2">
        <w:rPr>
          <w:lang w:val="fr-FR"/>
        </w:rPr>
        <w:t>’</w:t>
      </w:r>
      <w:r w:rsidRPr="002A1518">
        <w:rPr>
          <w:lang w:val="fr-FR"/>
        </w:rPr>
        <w:t>objet de discussions à la dernière réunion des sociétés de classification ADN recommandées et les participants sont arrivés à la conclusion que cette définition n</w:t>
      </w:r>
      <w:r w:rsidR="009D57A2">
        <w:rPr>
          <w:lang w:val="fr-FR"/>
        </w:rPr>
        <w:t>’</w:t>
      </w:r>
      <w:r w:rsidRPr="002A1518">
        <w:rPr>
          <w:lang w:val="fr-FR"/>
        </w:rPr>
        <w:t>était pas claire dans les différentes langues.</w:t>
      </w:r>
    </w:p>
    <w:p w14:paraId="59743F3C" w14:textId="77777777" w:rsidR="00575ECB" w:rsidRPr="002A1518" w:rsidRDefault="00575ECB" w:rsidP="00A53158">
      <w:pPr>
        <w:pStyle w:val="HChG"/>
        <w:rPr>
          <w:lang w:val="fr-FR"/>
        </w:rPr>
      </w:pPr>
      <w:r w:rsidRPr="002A1518">
        <w:rPr>
          <w:lang w:val="fr-FR"/>
        </w:rPr>
        <w:tab/>
        <w:t>I.</w:t>
      </w:r>
      <w:r w:rsidRPr="002A1518">
        <w:rPr>
          <w:lang w:val="fr-FR"/>
        </w:rPr>
        <w:tab/>
        <w:t xml:space="preserve">Comité de sécurité ADN </w:t>
      </w:r>
      <w:r w:rsidR="00A53158">
        <w:t>−</w:t>
      </w:r>
      <w:r w:rsidRPr="002A1518">
        <w:rPr>
          <w:lang w:val="fr-FR"/>
        </w:rPr>
        <w:t xml:space="preserve"> août 2019</w:t>
      </w:r>
    </w:p>
    <w:p w14:paraId="5BAAD29D" w14:textId="77777777" w:rsidR="00575ECB" w:rsidRPr="002A1518" w:rsidRDefault="00575ECB" w:rsidP="00A53158">
      <w:pPr>
        <w:pStyle w:val="SingleTxtG"/>
        <w:rPr>
          <w:lang w:val="fr-FR"/>
        </w:rPr>
      </w:pPr>
      <w:r w:rsidRPr="002A1518">
        <w:rPr>
          <w:lang w:val="fr-FR"/>
        </w:rPr>
        <w:t>2.</w:t>
      </w:r>
      <w:r w:rsidRPr="002A1518">
        <w:rPr>
          <w:lang w:val="fr-FR"/>
        </w:rPr>
        <w:tab/>
        <w:t>Le document informel INF.25 a été soumis à la trente-cinquième session du Comité de sécurité ADN afin de signaler des divergences dans les versions linguistiques de l</w:t>
      </w:r>
      <w:r w:rsidR="009D57A2">
        <w:rPr>
          <w:lang w:val="fr-FR"/>
        </w:rPr>
        <w:t>’</w:t>
      </w:r>
      <w:r w:rsidRPr="002A1518">
        <w:rPr>
          <w:lang w:val="fr-FR"/>
        </w:rPr>
        <w:t>ADN s</w:t>
      </w:r>
      <w:r w:rsidR="009D57A2">
        <w:rPr>
          <w:lang w:val="fr-FR"/>
        </w:rPr>
        <w:t>’</w:t>
      </w:r>
      <w:r w:rsidRPr="002A1518">
        <w:rPr>
          <w:lang w:val="fr-FR"/>
        </w:rPr>
        <w:t>agissant de la définition de la zone 1. Il a été rendu compte de l</w:t>
      </w:r>
      <w:r w:rsidR="009D57A2">
        <w:rPr>
          <w:lang w:val="fr-FR"/>
        </w:rPr>
        <w:t>’</w:t>
      </w:r>
      <w:r w:rsidRPr="002A1518">
        <w:rPr>
          <w:lang w:val="fr-FR"/>
        </w:rPr>
        <w:t xml:space="preserve">issue des discussions dans le rapport de la session (voir </w:t>
      </w:r>
      <w:r w:rsidRPr="002A1518">
        <w:rPr>
          <w:bCs/>
          <w:lang w:val="fr-FR"/>
        </w:rPr>
        <w:t>ECE/TRANS/WP.15/AC.2/72, par.</w:t>
      </w:r>
      <w:r w:rsidR="00A53158">
        <w:rPr>
          <w:bCs/>
          <w:lang w:val="fr-FR"/>
        </w:rPr>
        <w:t> </w:t>
      </w:r>
      <w:r w:rsidRPr="002A1518">
        <w:rPr>
          <w:bCs/>
          <w:lang w:val="fr-FR"/>
        </w:rPr>
        <w:t>26), comme suit :</w:t>
      </w:r>
    </w:p>
    <w:p w14:paraId="435EA781" w14:textId="77777777" w:rsidR="00575ECB" w:rsidRPr="002A1518" w:rsidRDefault="00A53158" w:rsidP="00A53158">
      <w:pPr>
        <w:pStyle w:val="SingleTxtG"/>
        <w:rPr>
          <w:lang w:val="fr-FR"/>
        </w:rPr>
      </w:pPr>
      <w:r>
        <w:rPr>
          <w:lang w:val="fr-FR"/>
        </w:rPr>
        <w:t>« </w:t>
      </w:r>
      <w:r w:rsidR="00575ECB" w:rsidRPr="002A1518">
        <w:rPr>
          <w:lang w:val="fr-FR"/>
        </w:rPr>
        <w:t>Il a été précisé que la proposition initiale avait pour objet de décrire la zone entre deux cercles concentriques, le cercle intérieur étant l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ouverture et le cercle extérieur ayant un rayon égal à celui du cercle intérieur + 2,50 m (ou une bordure extérieure d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une largeur de 2,50</w:t>
      </w:r>
      <w:r w:rsidR="00C712FD">
        <w:rPr>
          <w:lang w:val="fr-FR"/>
        </w:rPr>
        <w:t> </w:t>
      </w:r>
      <w:r w:rsidR="00575ECB" w:rsidRPr="002A1518">
        <w:rPr>
          <w:lang w:val="fr-FR"/>
        </w:rPr>
        <w:t>m). S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agissant de la hauteur de la forme tridimensionnelle, il a été indiqué qu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elle devrait être de 2,50</w:t>
      </w:r>
      <w:r w:rsidR="00C712FD">
        <w:rPr>
          <w:lang w:val="fr-FR"/>
        </w:rPr>
        <w:t> </w:t>
      </w:r>
      <w:r w:rsidR="00575ECB" w:rsidRPr="002A1518">
        <w:rPr>
          <w:lang w:val="fr-FR"/>
        </w:rPr>
        <w:t>m au-dessus du pont et de 1,50 m au-dessus de la tuyauterie.</w:t>
      </w:r>
    </w:p>
    <w:p w14:paraId="214CCADE" w14:textId="77777777" w:rsidR="00575ECB" w:rsidRPr="002A1518" w:rsidRDefault="00575ECB" w:rsidP="00A53158">
      <w:pPr>
        <w:pStyle w:val="SingleTxtG"/>
        <w:rPr>
          <w:lang w:val="fr-FR"/>
        </w:rPr>
      </w:pPr>
      <w:r w:rsidRPr="002A1518">
        <w:rPr>
          <w:lang w:val="fr-FR"/>
        </w:rPr>
        <w:lastRenderedPageBreak/>
        <w:t xml:space="preserve">Une proposition visant à éliminer les divergences </w:t>
      </w:r>
      <w:r w:rsidRPr="002A1518">
        <w:rPr>
          <w:u w:val="single"/>
          <w:lang w:val="fr-FR"/>
        </w:rPr>
        <w:t>sera élaborée par les représentants des Pays-Bas et des sociétés de classification ADN recommandées pour la prochaine session du Comité de sécurité.</w:t>
      </w:r>
      <w:r w:rsidR="00A53158">
        <w:rPr>
          <w:lang w:val="fr-FR"/>
        </w:rPr>
        <w:t> ».</w:t>
      </w:r>
    </w:p>
    <w:p w14:paraId="1A0F79AC" w14:textId="77777777" w:rsidR="00575ECB" w:rsidRPr="002A1518" w:rsidRDefault="00575ECB" w:rsidP="00A53158">
      <w:pPr>
        <w:pStyle w:val="HChG"/>
        <w:rPr>
          <w:lang w:val="fr-FR"/>
        </w:rPr>
      </w:pPr>
      <w:r w:rsidRPr="002A1518">
        <w:rPr>
          <w:lang w:val="fr-FR"/>
        </w:rPr>
        <w:tab/>
        <w:t>II.</w:t>
      </w:r>
      <w:r w:rsidRPr="002A1518">
        <w:rPr>
          <w:lang w:val="fr-FR"/>
        </w:rPr>
        <w:tab/>
        <w:t>Proposition d</w:t>
      </w:r>
      <w:r w:rsidR="009D57A2">
        <w:rPr>
          <w:lang w:val="fr-FR"/>
        </w:rPr>
        <w:t>’</w:t>
      </w:r>
      <w:r w:rsidRPr="002A1518">
        <w:rPr>
          <w:lang w:val="fr-FR"/>
        </w:rPr>
        <w:t>amendement</w:t>
      </w:r>
    </w:p>
    <w:p w14:paraId="5EBB78D9" w14:textId="77777777" w:rsidR="00575ECB" w:rsidRPr="002A1518" w:rsidRDefault="00575ECB" w:rsidP="00A53158">
      <w:pPr>
        <w:pStyle w:val="SingleTxtG"/>
        <w:rPr>
          <w:lang w:val="fr-FR"/>
        </w:rPr>
      </w:pPr>
      <w:r w:rsidRPr="002A1518">
        <w:rPr>
          <w:lang w:val="fr-FR"/>
        </w:rPr>
        <w:t>3.</w:t>
      </w:r>
      <w:r w:rsidRPr="002A1518">
        <w:rPr>
          <w:lang w:val="fr-FR"/>
        </w:rPr>
        <w:tab/>
        <w:t xml:space="preserve">Au 1.2.1, dans la définition de </w:t>
      </w:r>
      <w:r w:rsidR="00A53158">
        <w:rPr>
          <w:lang w:val="fr-FR"/>
        </w:rPr>
        <w:t>« </w:t>
      </w:r>
      <w:r w:rsidRPr="002A1518">
        <w:rPr>
          <w:rFonts w:ascii="TimesNewRomanPS-ItalicMT" w:hAnsi="TimesNewRomanPS-ItalicMT" w:cs="TimesNewRomanPS-ItalicMT"/>
          <w:i/>
          <w:iCs/>
          <w:sz w:val="22"/>
          <w:szCs w:val="22"/>
          <w:lang w:val="fr-FR"/>
        </w:rPr>
        <w:t>Classement en zones</w:t>
      </w:r>
      <w:r w:rsidR="00A53158">
        <w:rPr>
          <w:rFonts w:ascii="TimesNewRomanPS-ItalicMT" w:hAnsi="TimesNewRomanPS-ItalicMT" w:cs="TimesNewRomanPS-ItalicMT"/>
          <w:i/>
          <w:iCs/>
          <w:sz w:val="22"/>
          <w:szCs w:val="22"/>
          <w:lang w:val="fr-FR"/>
        </w:rPr>
        <w:t> </w:t>
      </w:r>
      <w:r w:rsidR="00A53158" w:rsidRPr="00A53158">
        <w:rPr>
          <w:rFonts w:ascii="TimesNewRomanPS-ItalicMT" w:hAnsi="TimesNewRomanPS-ItalicMT" w:cs="TimesNewRomanPS-ItalicMT"/>
          <w:iCs/>
          <w:sz w:val="22"/>
          <w:szCs w:val="22"/>
          <w:lang w:val="fr-FR"/>
        </w:rPr>
        <w:t>»</w:t>
      </w:r>
      <w:r w:rsidRPr="002A1518">
        <w:rPr>
          <w:rFonts w:ascii="TimesNewRomanPS-ItalicMT" w:hAnsi="TimesNewRomanPS-ItalicMT" w:cs="TimesNewRomanPS-ItalicMT"/>
          <w:i/>
          <w:iCs/>
          <w:sz w:val="22"/>
          <w:szCs w:val="22"/>
          <w:lang w:val="fr-FR"/>
        </w:rPr>
        <w:t xml:space="preserve">, </w:t>
      </w:r>
      <w:r w:rsidRPr="002A1518">
        <w:rPr>
          <w:rFonts w:ascii="TimesNewRomanPS-ItalicMT" w:hAnsi="TimesNewRomanPS-ItalicMT" w:cs="TimesNewRomanPS-ItalicMT"/>
          <w:sz w:val="22"/>
          <w:szCs w:val="22"/>
          <w:lang w:val="fr-FR"/>
        </w:rPr>
        <w:t xml:space="preserve">au </w:t>
      </w:r>
      <w:r w:rsidRPr="00A53158">
        <w:rPr>
          <w:lang w:val="fr-FR"/>
        </w:rPr>
        <w:t>cinquième</w:t>
      </w:r>
      <w:r w:rsidRPr="002A1518">
        <w:rPr>
          <w:rFonts w:ascii="TimesNewRomanPS-ItalicMT" w:hAnsi="TimesNewRomanPS-ItalicMT" w:cs="TimesNewRomanPS-ItalicMT"/>
          <w:sz w:val="22"/>
          <w:szCs w:val="22"/>
          <w:lang w:val="fr-FR"/>
        </w:rPr>
        <w:t xml:space="preserve"> alinéa du paragraphe </w:t>
      </w:r>
      <w:r w:rsidR="00A53158">
        <w:rPr>
          <w:lang w:val="fr-FR"/>
        </w:rPr>
        <w:t>« </w:t>
      </w:r>
      <w:r w:rsidRPr="002A1518">
        <w:rPr>
          <w:b/>
          <w:bCs/>
          <w:lang w:val="fr-FR"/>
        </w:rPr>
        <w:t xml:space="preserve">Zone 1 : </w:t>
      </w:r>
      <w:r w:rsidRPr="002A1518">
        <w:rPr>
          <w:bCs/>
          <w:lang w:val="fr-FR"/>
        </w:rPr>
        <w:t>elle comprend :</w:t>
      </w:r>
      <w:r w:rsidR="00A53158">
        <w:rPr>
          <w:lang w:val="fr-FR"/>
        </w:rPr>
        <w:t> »</w:t>
      </w:r>
      <w:r w:rsidRPr="002A1518">
        <w:rPr>
          <w:lang w:val="fr-FR"/>
        </w:rPr>
        <w:t>, lire :</w:t>
      </w:r>
    </w:p>
    <w:p w14:paraId="591813F8" w14:textId="77777777" w:rsidR="00575ECB" w:rsidRPr="002A1518" w:rsidRDefault="00A53158" w:rsidP="00A53158">
      <w:pPr>
        <w:pStyle w:val="SingleTxtG"/>
        <w:rPr>
          <w:lang w:val="fr-FR"/>
        </w:rPr>
      </w:pPr>
      <w:r>
        <w:rPr>
          <w:lang w:val="fr-FR"/>
        </w:rPr>
        <w:t>« </w:t>
      </w:r>
      <w:r w:rsidR="00575ECB" w:rsidRPr="002A1518">
        <w:rPr>
          <w:lang w:val="fr-FR"/>
        </w:rPr>
        <w:t>Chaque ouverture dans la zone 0, à l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 xml:space="preserve">exception des soupapes de dégagement à grande vitesse/soupapes de sécurité de la citerne à cargaison à pression, doit être </w:t>
      </w:r>
      <w:r w:rsidR="00575ECB" w:rsidRPr="002A1518">
        <w:rPr>
          <w:strike/>
          <w:lang w:val="fr-FR"/>
        </w:rPr>
        <w:t>entourée d</w:t>
      </w:r>
      <w:r w:rsidR="009D57A2">
        <w:rPr>
          <w:strike/>
          <w:lang w:val="fr-FR"/>
        </w:rPr>
        <w:t>’</w:t>
      </w:r>
      <w:r w:rsidR="00575ECB" w:rsidRPr="002A1518">
        <w:rPr>
          <w:strike/>
          <w:lang w:val="fr-FR"/>
        </w:rPr>
        <w:t>un périmètre circulaire de zone 1, d</w:t>
      </w:r>
      <w:r w:rsidR="009D57A2">
        <w:rPr>
          <w:strike/>
          <w:lang w:val="fr-FR"/>
        </w:rPr>
        <w:t>’</w:t>
      </w:r>
      <w:r w:rsidR="00575ECB" w:rsidRPr="002A1518">
        <w:rPr>
          <w:strike/>
          <w:lang w:val="fr-FR"/>
        </w:rPr>
        <w:t>un diamètre de 2,50 m au moins.</w:t>
      </w:r>
      <w:r w:rsidR="00575ECB" w:rsidRPr="002A1518">
        <w:rPr>
          <w:lang w:val="fr-FR"/>
        </w:rPr>
        <w:t xml:space="preserve"> </w:t>
      </w:r>
      <w:proofErr w:type="gramStart"/>
      <w:r w:rsidR="00575ECB" w:rsidRPr="002A1518">
        <w:rPr>
          <w:lang w:val="fr-FR"/>
        </w:rPr>
        <w:t>inscrite</w:t>
      </w:r>
      <w:proofErr w:type="gramEnd"/>
      <w:r w:rsidR="00575ECB" w:rsidRPr="002A1518">
        <w:rPr>
          <w:lang w:val="fr-FR"/>
        </w:rPr>
        <w:t xml:space="preserve"> dans un anneau cylindrique dont le rayon interne est celui de l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ouverture, le rayon externe est égal à celui de l</w:t>
      </w:r>
      <w:r w:rsidR="009D57A2">
        <w:rPr>
          <w:lang w:val="fr-FR"/>
        </w:rPr>
        <w:t>’</w:t>
      </w:r>
      <w:r w:rsidR="00575ECB" w:rsidRPr="002A1518">
        <w:rPr>
          <w:lang w:val="fr-FR"/>
        </w:rPr>
        <w:t>ouverture plus 2,5 m et la hauteur est égale à 2,50 m au-dessus du pont et 1,50 m au</w:t>
      </w:r>
      <w:r>
        <w:rPr>
          <w:lang w:val="fr-FR"/>
        </w:rPr>
        <w:noBreakHyphen/>
      </w:r>
      <w:r w:rsidR="00575ECB" w:rsidRPr="002A1518">
        <w:rPr>
          <w:lang w:val="fr-FR"/>
        </w:rPr>
        <w:t>dessus des tuyauteries.</w:t>
      </w:r>
    </w:p>
    <w:p w14:paraId="0BC2E398" w14:textId="77777777" w:rsidR="00F9573C" w:rsidRDefault="00575ECB" w:rsidP="00A53158">
      <w:pPr>
        <w:pStyle w:val="SingleTxtG"/>
        <w:rPr>
          <w:lang w:val="fr-FR"/>
        </w:rPr>
      </w:pPr>
      <w:r w:rsidRPr="002A1518">
        <w:rPr>
          <w:lang w:val="fr-FR"/>
        </w:rPr>
        <w:t>Pour les ouvertures d</w:t>
      </w:r>
      <w:r w:rsidR="009D57A2">
        <w:rPr>
          <w:lang w:val="fr-FR"/>
        </w:rPr>
        <w:t>’</w:t>
      </w:r>
      <w:r w:rsidRPr="002A1518">
        <w:rPr>
          <w:lang w:val="fr-FR"/>
        </w:rPr>
        <w:t>un diamètre inférieur à 0,026</w:t>
      </w:r>
      <w:r w:rsidR="00A53158">
        <w:rPr>
          <w:lang w:val="fr-FR"/>
        </w:rPr>
        <w:t> </w:t>
      </w:r>
      <w:r w:rsidRPr="002A1518">
        <w:rPr>
          <w:lang w:val="fr-FR"/>
        </w:rPr>
        <w:t>m (1</w:t>
      </w:r>
      <w:r w:rsidR="00C712FD" w:rsidRPr="00B3628D">
        <w:t>ˮ</w:t>
      </w:r>
      <w:r w:rsidRPr="002A1518">
        <w:rPr>
          <w:lang w:val="fr-FR"/>
        </w:rPr>
        <w:t>), la distance par rapport à la cloison extérieure de cofferdam peut être réduite à 0,50</w:t>
      </w:r>
      <w:r w:rsidR="00A53158">
        <w:rPr>
          <w:lang w:val="fr-FR"/>
        </w:rPr>
        <w:t> </w:t>
      </w:r>
      <w:r w:rsidRPr="002A1518">
        <w:rPr>
          <w:lang w:val="fr-FR"/>
        </w:rPr>
        <w:t>m, à condition que de telles ouvertures ne soient pas ouvertes à l</w:t>
      </w:r>
      <w:r w:rsidR="009D57A2">
        <w:rPr>
          <w:lang w:val="fr-FR"/>
        </w:rPr>
        <w:t>’</w:t>
      </w:r>
      <w:r w:rsidRPr="002A1518">
        <w:rPr>
          <w:lang w:val="fr-FR"/>
        </w:rPr>
        <w:t>air libre dans ce périmètre.</w:t>
      </w:r>
      <w:r w:rsidR="00A53158">
        <w:rPr>
          <w:lang w:val="fr-FR"/>
        </w:rPr>
        <w:t> ».</w:t>
      </w:r>
    </w:p>
    <w:p w14:paraId="4EA1F12B" w14:textId="77777777" w:rsidR="00A53158" w:rsidRPr="00A53158" w:rsidRDefault="00A53158" w:rsidP="00A531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158" w:rsidRPr="00A53158" w:rsidSect="00575E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3CDC" w14:textId="77777777" w:rsidR="008E4104" w:rsidRDefault="008E4104" w:rsidP="00F95C08">
      <w:pPr>
        <w:spacing w:line="240" w:lineRule="auto"/>
      </w:pPr>
    </w:p>
  </w:endnote>
  <w:endnote w:type="continuationSeparator" w:id="0">
    <w:p w14:paraId="3CFBFED2" w14:textId="77777777" w:rsidR="008E4104" w:rsidRPr="00AC3823" w:rsidRDefault="008E4104" w:rsidP="00AC3823">
      <w:pPr>
        <w:pStyle w:val="Footer"/>
      </w:pPr>
    </w:p>
  </w:endnote>
  <w:endnote w:type="continuationNotice" w:id="1">
    <w:p w14:paraId="7B92C8D9" w14:textId="77777777" w:rsidR="008E4104" w:rsidRDefault="008E41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C854" w14:textId="77777777" w:rsidR="00575ECB" w:rsidRPr="00575ECB" w:rsidRDefault="00575ECB" w:rsidP="00575ECB">
    <w:pPr>
      <w:pStyle w:val="Footer"/>
      <w:tabs>
        <w:tab w:val="right" w:pos="9638"/>
      </w:tabs>
    </w:pPr>
    <w:r w:rsidRPr="00575ECB">
      <w:rPr>
        <w:b/>
        <w:sz w:val="18"/>
      </w:rPr>
      <w:fldChar w:fldCharType="begin"/>
    </w:r>
    <w:r w:rsidRPr="00575ECB">
      <w:rPr>
        <w:b/>
        <w:sz w:val="18"/>
      </w:rPr>
      <w:instrText xml:space="preserve"> PAGE  \* MERGEFORMAT </w:instrText>
    </w:r>
    <w:r w:rsidRPr="00575ECB">
      <w:rPr>
        <w:b/>
        <w:sz w:val="18"/>
      </w:rPr>
      <w:fldChar w:fldCharType="separate"/>
    </w:r>
    <w:r w:rsidRPr="00575ECB">
      <w:rPr>
        <w:b/>
        <w:noProof/>
        <w:sz w:val="18"/>
      </w:rPr>
      <w:t>2</w:t>
    </w:r>
    <w:r w:rsidRPr="00575ECB">
      <w:rPr>
        <w:b/>
        <w:sz w:val="18"/>
      </w:rPr>
      <w:fldChar w:fldCharType="end"/>
    </w:r>
    <w:r>
      <w:rPr>
        <w:b/>
        <w:sz w:val="18"/>
      </w:rPr>
      <w:tab/>
    </w:r>
    <w:r>
      <w:t>GE.19-19529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C73" w14:textId="77777777" w:rsidR="00575ECB" w:rsidRPr="00575ECB" w:rsidRDefault="00575ECB" w:rsidP="00575ECB">
    <w:pPr>
      <w:pStyle w:val="Footer"/>
      <w:tabs>
        <w:tab w:val="right" w:pos="9638"/>
      </w:tabs>
      <w:rPr>
        <w:b/>
        <w:sz w:val="18"/>
      </w:rPr>
    </w:pPr>
    <w:r>
      <w:t>GE.19-19529</w:t>
    </w:r>
    <w:r>
      <w:tab/>
    </w:r>
    <w:r w:rsidRPr="00575ECB">
      <w:rPr>
        <w:b/>
        <w:sz w:val="18"/>
      </w:rPr>
      <w:fldChar w:fldCharType="begin"/>
    </w:r>
    <w:r w:rsidRPr="00575ECB">
      <w:rPr>
        <w:b/>
        <w:sz w:val="18"/>
      </w:rPr>
      <w:instrText xml:space="preserve"> PAGE  \* MERGEFORMAT </w:instrText>
    </w:r>
    <w:r w:rsidRPr="00575ECB">
      <w:rPr>
        <w:b/>
        <w:sz w:val="18"/>
      </w:rPr>
      <w:fldChar w:fldCharType="separate"/>
    </w:r>
    <w:r w:rsidRPr="00575ECB">
      <w:rPr>
        <w:b/>
        <w:noProof/>
        <w:sz w:val="18"/>
      </w:rPr>
      <w:t>3</w:t>
    </w:r>
    <w:r w:rsidRPr="00575E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FED8" w14:textId="77777777" w:rsidR="007F20FA" w:rsidRPr="00575ECB" w:rsidRDefault="00575ECB" w:rsidP="00575EC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2699DCB" wp14:editId="18D749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19529  (</w:t>
    </w:r>
    <w:proofErr w:type="gramEnd"/>
    <w:r>
      <w:rPr>
        <w:sz w:val="20"/>
      </w:rPr>
      <w:t>F)</w:t>
    </w:r>
    <w:r w:rsidR="009D57A2">
      <w:rPr>
        <w:sz w:val="20"/>
      </w:rPr>
      <w:t xml:space="preserve">    221119    291119</w:t>
    </w:r>
    <w:r>
      <w:rPr>
        <w:sz w:val="20"/>
      </w:rPr>
      <w:br/>
    </w:r>
    <w:r w:rsidRPr="00575ECB">
      <w:rPr>
        <w:rFonts w:ascii="C39T30Lfz" w:hAnsi="C39T30Lfz"/>
        <w:sz w:val="56"/>
      </w:rPr>
      <w:t></w:t>
    </w:r>
    <w:r w:rsidRPr="00575ECB">
      <w:rPr>
        <w:rFonts w:ascii="C39T30Lfz" w:hAnsi="C39T30Lfz"/>
        <w:sz w:val="56"/>
      </w:rPr>
      <w:t></w:t>
    </w:r>
    <w:r w:rsidRPr="00575ECB">
      <w:rPr>
        <w:rFonts w:ascii="C39T30Lfz" w:hAnsi="C39T30Lfz"/>
        <w:sz w:val="56"/>
      </w:rPr>
      <w:t></w:t>
    </w:r>
    <w:r w:rsidRPr="00575ECB">
      <w:rPr>
        <w:rFonts w:ascii="C39T30Lfz" w:hAnsi="C39T30Lfz"/>
        <w:sz w:val="56"/>
      </w:rPr>
      <w:t></w:t>
    </w:r>
    <w:r w:rsidRPr="00575ECB">
      <w:rPr>
        <w:rFonts w:ascii="C39T30Lfz" w:hAnsi="C39T30Lfz"/>
        <w:sz w:val="56"/>
      </w:rPr>
      <w:t></w:t>
    </w:r>
    <w:r w:rsidRPr="00575ECB">
      <w:rPr>
        <w:rFonts w:ascii="C39T30Lfz" w:hAnsi="C39T30Lfz"/>
        <w:sz w:val="56"/>
      </w:rPr>
      <w:t></w:t>
    </w:r>
    <w:r w:rsidRPr="00575ECB">
      <w:rPr>
        <w:rFonts w:ascii="C39T30Lfz" w:hAnsi="C39T30Lfz"/>
        <w:sz w:val="56"/>
      </w:rPr>
      <w:t></w:t>
    </w:r>
    <w:r w:rsidRPr="00575ECB">
      <w:rPr>
        <w:rFonts w:ascii="C39T30Lfz" w:hAnsi="C39T30Lfz"/>
        <w:sz w:val="56"/>
      </w:rPr>
      <w:t></w:t>
    </w:r>
    <w:r w:rsidRPr="00575EC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5E07409" wp14:editId="4ED04BD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20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8A97" w14:textId="77777777" w:rsidR="008E4104" w:rsidRPr="00AC3823" w:rsidRDefault="008E410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750B60" w14:textId="77777777" w:rsidR="008E4104" w:rsidRPr="00AC3823" w:rsidRDefault="008E410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760122" w14:textId="77777777" w:rsidR="008E4104" w:rsidRPr="00AC3823" w:rsidRDefault="008E4104">
      <w:pPr>
        <w:spacing w:line="240" w:lineRule="auto"/>
        <w:rPr>
          <w:sz w:val="2"/>
          <w:szCs w:val="2"/>
        </w:rPr>
      </w:pPr>
    </w:p>
  </w:footnote>
  <w:footnote w:id="2">
    <w:p w14:paraId="27FB723F" w14:textId="77777777" w:rsidR="00A53158" w:rsidRPr="00A53158" w:rsidRDefault="00A53158">
      <w:pPr>
        <w:pStyle w:val="FootnoteText"/>
      </w:pPr>
      <w:r>
        <w:rPr>
          <w:rStyle w:val="FootnoteReference"/>
        </w:rPr>
        <w:tab/>
      </w:r>
      <w:r w:rsidRPr="00A531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4A37">
        <w:rPr>
          <w:lang w:val="fr-FR"/>
        </w:rPr>
        <w:t>Diffusé</w:t>
      </w:r>
      <w:r w:rsidR="00810851">
        <w:rPr>
          <w:lang w:val="fr-FR"/>
        </w:rPr>
        <w:t>e</w:t>
      </w:r>
      <w:r w:rsidRPr="00C04A37">
        <w:rPr>
          <w:lang w:val="fr-FR"/>
        </w:rPr>
        <w:t xml:space="preserve"> en allemand par la Commission centrale pour la navigation du Rhin sous la cote CCNR/ZKR/ADN/WP.15/AC.2/2020/18.</w:t>
      </w:r>
    </w:p>
  </w:footnote>
  <w:footnote w:id="3">
    <w:p w14:paraId="745A9242" w14:textId="77777777" w:rsidR="00A53158" w:rsidRPr="00A53158" w:rsidRDefault="00A53158">
      <w:pPr>
        <w:pStyle w:val="FootnoteText"/>
      </w:pPr>
      <w:r>
        <w:rPr>
          <w:rStyle w:val="FootnoteReference"/>
        </w:rPr>
        <w:tab/>
      </w:r>
      <w:r w:rsidRPr="00A5315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04A37"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Pr="00C04A37">
        <w:rPr>
          <w:lang w:val="fr-FR"/>
        </w:rPr>
        <w:t xml:space="preserve">2019 (ECE/TRANS/2018/21/Add.1, </w:t>
      </w:r>
      <w:r>
        <w:rPr>
          <w:lang w:val="fr-FR"/>
        </w:rPr>
        <w:t>module</w:t>
      </w:r>
      <w:r w:rsidRPr="00C04A37">
        <w:rPr>
          <w:lang w:val="fr-FR"/>
        </w:rPr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07A3" w14:textId="14DF0FA7" w:rsidR="00575ECB" w:rsidRPr="00575ECB" w:rsidRDefault="008031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C8FE" w14:textId="5564A16C" w:rsidR="00575ECB" w:rsidRPr="00575ECB" w:rsidRDefault="00803121" w:rsidP="00575E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0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78B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2725"/>
    <w:rsid w:val="004E2EED"/>
    <w:rsid w:val="004E468C"/>
    <w:rsid w:val="005505B7"/>
    <w:rsid w:val="00573BE5"/>
    <w:rsid w:val="00575ECB"/>
    <w:rsid w:val="00586ED3"/>
    <w:rsid w:val="00596AA9"/>
    <w:rsid w:val="005D1F35"/>
    <w:rsid w:val="0071601D"/>
    <w:rsid w:val="007A62E6"/>
    <w:rsid w:val="007F20FA"/>
    <w:rsid w:val="00803121"/>
    <w:rsid w:val="0080684C"/>
    <w:rsid w:val="00810851"/>
    <w:rsid w:val="00815431"/>
    <w:rsid w:val="00871C75"/>
    <w:rsid w:val="008776DC"/>
    <w:rsid w:val="008E4104"/>
    <w:rsid w:val="009446C0"/>
    <w:rsid w:val="00947D58"/>
    <w:rsid w:val="009705C8"/>
    <w:rsid w:val="009C1CF4"/>
    <w:rsid w:val="009D57A2"/>
    <w:rsid w:val="009F6B74"/>
    <w:rsid w:val="00A3029F"/>
    <w:rsid w:val="00A30353"/>
    <w:rsid w:val="00A53158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712FD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5482A"/>
  <w15:docId w15:val="{42AAE12E-BF71-4966-B5EF-1F06019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ECE/TRANS/WP.15/AC.2/2020/18</vt:lpstr>
      <vt:lpstr>ECE/TRANS/WP.15/AC.2/2020/18</vt:lpstr>
    </vt:vector>
  </TitlesOfParts>
  <Company>DCM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ECE/TRANS/WP.15/AC.2/2020/18</dc:title>
  <dc:subject/>
  <dc:creator>Julien OKRZESIK</dc:creator>
  <cp:keywords/>
  <cp:lastModifiedBy>Marie-Claude Collet</cp:lastModifiedBy>
  <cp:revision>3</cp:revision>
  <cp:lastPrinted>2019-12-02T14:28:00Z</cp:lastPrinted>
  <dcterms:created xsi:type="dcterms:W3CDTF">2019-12-02T14:28:00Z</dcterms:created>
  <dcterms:modified xsi:type="dcterms:W3CDTF">2019-12-02T14:28:00Z</dcterms:modified>
</cp:coreProperties>
</file>