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B33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B33B1" w:rsidP="00DB33B1">
            <w:pPr>
              <w:jc w:val="right"/>
            </w:pPr>
            <w:r w:rsidRPr="00DB33B1">
              <w:rPr>
                <w:sz w:val="40"/>
              </w:rPr>
              <w:t>ECE</w:t>
            </w:r>
            <w:r>
              <w:t>/TRANS/WP.29/GRVA/2019/20</w:t>
            </w:r>
          </w:p>
        </w:tc>
      </w:tr>
      <w:tr w:rsidR="002D5AAC" w:rsidRPr="003740F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B33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B33B1" w:rsidRDefault="00DB33B1" w:rsidP="00DB33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2019</w:t>
            </w:r>
          </w:p>
          <w:p w:rsidR="00DB33B1" w:rsidRDefault="00DB33B1" w:rsidP="00DB33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B33B1" w:rsidRPr="008D53B6" w:rsidRDefault="00DB33B1" w:rsidP="00DB33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B33B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B33B1" w:rsidRPr="00AC1095" w:rsidRDefault="00DB33B1" w:rsidP="00DB33B1">
      <w:pPr>
        <w:spacing w:before="120"/>
        <w:rPr>
          <w:sz w:val="28"/>
          <w:szCs w:val="28"/>
        </w:rPr>
      </w:pPr>
      <w:r w:rsidRPr="00AC1095">
        <w:rPr>
          <w:sz w:val="28"/>
          <w:szCs w:val="28"/>
        </w:rPr>
        <w:t>Комитет по внутреннему транспорту</w:t>
      </w:r>
    </w:p>
    <w:p w:rsidR="00DB33B1" w:rsidRPr="00AC1095" w:rsidRDefault="00DB33B1" w:rsidP="00DB33B1">
      <w:pPr>
        <w:spacing w:before="120"/>
        <w:rPr>
          <w:b/>
          <w:sz w:val="24"/>
          <w:szCs w:val="24"/>
        </w:rPr>
      </w:pPr>
      <w:r w:rsidRPr="00AC1095">
        <w:rPr>
          <w:b/>
          <w:bCs/>
          <w:sz w:val="24"/>
          <w:szCs w:val="24"/>
        </w:rPr>
        <w:t>Всемирный форум для согласования правил</w:t>
      </w:r>
      <w:r w:rsidRPr="00AC1095">
        <w:rPr>
          <w:b/>
          <w:bCs/>
          <w:sz w:val="24"/>
          <w:szCs w:val="24"/>
        </w:rPr>
        <w:br/>
        <w:t>в области транспортных средств</w:t>
      </w:r>
    </w:p>
    <w:p w:rsidR="00DB33B1" w:rsidRPr="00AC1095" w:rsidRDefault="00DB33B1" w:rsidP="00DB33B1">
      <w:pPr>
        <w:spacing w:before="120"/>
        <w:rPr>
          <w:b/>
        </w:rPr>
      </w:pPr>
      <w:bookmarkStart w:id="0" w:name="_Hlk518466992"/>
      <w:r w:rsidRPr="00AC1095">
        <w:rPr>
          <w:b/>
          <w:bCs/>
        </w:rPr>
        <w:t>Рабочая группа по автоматизированным/автономным</w:t>
      </w:r>
      <w:r w:rsidRPr="00AC1095">
        <w:rPr>
          <w:b/>
          <w:bCs/>
        </w:rPr>
        <w:br/>
        <w:t>и подключенным транспортным средствам</w:t>
      </w:r>
      <w:r w:rsidRPr="00AC1095">
        <w:rPr>
          <w:rStyle w:val="aa"/>
          <w:sz w:val="20"/>
          <w:szCs w:val="20"/>
          <w:vertAlign w:val="baseline"/>
        </w:rPr>
        <w:footnoteReference w:customMarkFollows="1" w:id="1"/>
        <w:t>*</w:t>
      </w:r>
      <w:bookmarkEnd w:id="0"/>
    </w:p>
    <w:p w:rsidR="00DB33B1" w:rsidRPr="00AC1095" w:rsidRDefault="00DB33B1" w:rsidP="00DB33B1">
      <w:pPr>
        <w:spacing w:before="120"/>
        <w:rPr>
          <w:b/>
        </w:rPr>
      </w:pPr>
      <w:r w:rsidRPr="00AC1095">
        <w:rPr>
          <w:b/>
        </w:rPr>
        <w:t xml:space="preserve">Четвертая </w:t>
      </w:r>
      <w:r w:rsidRPr="00AC1095">
        <w:rPr>
          <w:b/>
          <w:bCs/>
        </w:rPr>
        <w:t>сессия</w:t>
      </w:r>
    </w:p>
    <w:p w:rsidR="00DB33B1" w:rsidRPr="00AC1095" w:rsidRDefault="00DB33B1" w:rsidP="00DB33B1">
      <w:r w:rsidRPr="00AC1095">
        <w:t>Женева, 24–27 сентября 2019 года</w:t>
      </w:r>
    </w:p>
    <w:p w:rsidR="00DB33B1" w:rsidRPr="00AC1095" w:rsidRDefault="00DB33B1" w:rsidP="00DB33B1">
      <w:r w:rsidRPr="00AC1095">
        <w:t>Пункт 6 b) предварительной повестки дня</w:t>
      </w:r>
    </w:p>
    <w:p w:rsidR="00E12C5F" w:rsidRDefault="00DB33B1" w:rsidP="00DB33B1">
      <w:r w:rsidRPr="00AC1095">
        <w:rPr>
          <w:b/>
        </w:rPr>
        <w:t>Правила № 79 ООН:</w:t>
      </w:r>
      <w:r w:rsidRPr="00AC1095">
        <w:rPr>
          <w:b/>
          <w:bCs/>
        </w:rPr>
        <w:br/>
        <w:t>Приложение 6</w:t>
      </w:r>
    </w:p>
    <w:p w:rsidR="00DB33B1" w:rsidRPr="00AC1095" w:rsidRDefault="00DB33B1" w:rsidP="00DB33B1">
      <w:pPr>
        <w:pStyle w:val="HChG"/>
      </w:pPr>
      <w:r>
        <w:tab/>
      </w:r>
      <w:r>
        <w:tab/>
      </w:r>
      <w:r w:rsidRPr="00AC1095">
        <w:t>Предложение по поправкам к Правилам № 79 (оборудование рулевого управления)</w:t>
      </w:r>
    </w:p>
    <w:p w:rsidR="00DB33B1" w:rsidRPr="00AC1095" w:rsidRDefault="00DB33B1" w:rsidP="00DB33B1">
      <w:pPr>
        <w:pStyle w:val="H1G"/>
        <w:rPr>
          <w:szCs w:val="24"/>
        </w:rPr>
      </w:pPr>
      <w:r w:rsidRPr="00AC1095">
        <w:tab/>
      </w:r>
      <w:r w:rsidRPr="00AC1095">
        <w:tab/>
      </w:r>
      <w:r w:rsidRPr="00AC1095">
        <w:rPr>
          <w:bCs/>
        </w:rPr>
        <w:t>Представлено экспертом от Соединенного Королевства Великобритании и Северной Ирландии</w:t>
      </w:r>
      <w:r w:rsidRPr="00AC109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:rsidR="00DB33B1" w:rsidRPr="00AC1095" w:rsidRDefault="00DB33B1" w:rsidP="00DB33B1">
      <w:pPr>
        <w:pStyle w:val="SingleTxtG"/>
      </w:pPr>
      <w:r w:rsidRPr="00AC1095">
        <w:tab/>
      </w:r>
      <w:r w:rsidRPr="00AC1095">
        <w:tab/>
        <w:t>Воспроизведенный ниже текст, подготовленный экспертом от Соединенного Королевства Великобритании и Северной Ирландии от имени неофициальной группы экспертов, занимающейся данным вопросом, содержит предложение о внесении поправок в приложение 6 к Правилам № 79 ООН (оборудование рулевого управления). Эти поправки направлены на обновление указанного приложения для обеспечения его пригодности в случае использования в целях оценки систем рулевого управления с учетом прогресса в области автоматизации. Изменения к существующему тексту Правил выделены жирным шрифтом в случае новых положений и зачеркиванием в случае исключенных элементов.</w:t>
      </w:r>
    </w:p>
    <w:p w:rsidR="00DB33B1" w:rsidRPr="00AC1095" w:rsidRDefault="00DB33B1" w:rsidP="00DB33B1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AC1095">
        <w:br w:type="page"/>
      </w:r>
    </w:p>
    <w:p w:rsidR="00DB33B1" w:rsidRPr="00AC1095" w:rsidRDefault="00DB33B1" w:rsidP="00DB33B1">
      <w:pPr>
        <w:pStyle w:val="HChG"/>
        <w:pageBreakBefore/>
      </w:pPr>
      <w:r w:rsidRPr="00AC1095">
        <w:rPr>
          <w:bCs/>
        </w:rPr>
        <w:lastRenderedPageBreak/>
        <w:tab/>
        <w:t>I.</w:t>
      </w:r>
      <w:r w:rsidRPr="00AC1095">
        <w:tab/>
      </w:r>
      <w:r w:rsidRPr="00AC1095">
        <w:rPr>
          <w:bCs/>
        </w:rPr>
        <w:t>Предложение</w:t>
      </w:r>
    </w:p>
    <w:p w:rsidR="00DB33B1" w:rsidRPr="00AC1095" w:rsidRDefault="00DB33B1" w:rsidP="00DB33B1">
      <w:pPr>
        <w:spacing w:after="120"/>
        <w:ind w:left="1134"/>
        <w:rPr>
          <w:i/>
        </w:rPr>
      </w:pPr>
      <w:r w:rsidRPr="00AC1095">
        <w:rPr>
          <w:i/>
          <w:iCs/>
        </w:rPr>
        <w:t>Приложение 6</w:t>
      </w:r>
    </w:p>
    <w:p w:rsidR="00DB33B1" w:rsidRPr="00AC1095" w:rsidRDefault="00DB33B1" w:rsidP="00DB33B1">
      <w:pPr>
        <w:spacing w:after="120" w:line="240" w:lineRule="auto"/>
        <w:ind w:left="1134"/>
      </w:pPr>
      <w:r w:rsidRPr="00AC1095">
        <w:rPr>
          <w:i/>
          <w:iCs/>
        </w:rPr>
        <w:t xml:space="preserve">Пункт 1 </w:t>
      </w:r>
      <w:r w:rsidRPr="00AC1095">
        <w:t>изменить следующим образом:</w:t>
      </w:r>
    </w:p>
    <w:p w:rsidR="00DB33B1" w:rsidRPr="00AC1095" w:rsidRDefault="00DB33B1" w:rsidP="00DB33B1">
      <w:pPr>
        <w:pStyle w:val="SingleTxtG"/>
        <w:tabs>
          <w:tab w:val="left" w:leader="dot" w:pos="8080"/>
        </w:tabs>
        <w:spacing w:before="120"/>
        <w:ind w:left="2268" w:hanging="1134"/>
      </w:pPr>
      <w:r w:rsidRPr="00AC1095">
        <w:t>«1.</w:t>
      </w:r>
      <w:r w:rsidRPr="00AC1095">
        <w:tab/>
        <w:t>Общие положения</w:t>
      </w:r>
    </w:p>
    <w:p w:rsidR="00DB33B1" w:rsidRPr="00AC1095" w:rsidRDefault="00DB33B1" w:rsidP="00DB33B1">
      <w:pPr>
        <w:spacing w:after="120"/>
        <w:ind w:left="2268" w:right="1134"/>
        <w:jc w:val="both"/>
      </w:pPr>
      <w:r w:rsidRPr="00AC1095">
        <w:t xml:space="preserve">В настоящем приложении определены специальные требования, касающиеся документации, концепции несрабатывания и проверки аспектов безопасности </w:t>
      </w:r>
      <w:r w:rsidRPr="00AC1095">
        <w:rPr>
          <w:b/>
          <w:bCs/>
        </w:rPr>
        <w:t>электронной(</w:t>
      </w:r>
      <w:proofErr w:type="spellStart"/>
      <w:r w:rsidRPr="00AC1095">
        <w:rPr>
          <w:b/>
          <w:bCs/>
        </w:rPr>
        <w:t>ых</w:t>
      </w:r>
      <w:proofErr w:type="spellEnd"/>
      <w:r w:rsidRPr="00AC1095">
        <w:rPr>
          <w:b/>
          <w:bCs/>
        </w:rPr>
        <w:t>) системы (систем) (пункт 2.3) и</w:t>
      </w:r>
      <w:r w:rsidRPr="00AC1095">
        <w:t xml:space="preserve"> комплексн</w:t>
      </w:r>
      <w:r w:rsidRPr="00AC1095">
        <w:rPr>
          <w:b/>
        </w:rPr>
        <w:t>ой(</w:t>
      </w:r>
      <w:proofErr w:type="spellStart"/>
      <w:r w:rsidRPr="00AC1095">
        <w:t>ых</w:t>
      </w:r>
      <w:proofErr w:type="spellEnd"/>
      <w:r w:rsidRPr="00AC1095">
        <w:rPr>
          <w:b/>
        </w:rPr>
        <w:t>)</w:t>
      </w:r>
      <w:r w:rsidRPr="00AC1095">
        <w:t xml:space="preserve"> электронн</w:t>
      </w:r>
      <w:r w:rsidRPr="00AC1095">
        <w:rPr>
          <w:b/>
        </w:rPr>
        <w:t>ой(</w:t>
      </w:r>
      <w:proofErr w:type="spellStart"/>
      <w:r w:rsidRPr="00AC1095">
        <w:t>ых</w:t>
      </w:r>
      <w:proofErr w:type="spellEnd"/>
      <w:r w:rsidRPr="00AC1095">
        <w:rPr>
          <w:b/>
        </w:rPr>
        <w:t>)</w:t>
      </w:r>
      <w:r w:rsidRPr="00AC1095">
        <w:t xml:space="preserve"> </w:t>
      </w:r>
      <w:r w:rsidRPr="00AC1095">
        <w:rPr>
          <w:b/>
        </w:rPr>
        <w:t>системы (</w:t>
      </w:r>
      <w:r w:rsidRPr="00AC1095">
        <w:t>систем</w:t>
      </w:r>
      <w:r w:rsidRPr="00AC1095">
        <w:rPr>
          <w:b/>
          <w:bCs/>
        </w:rPr>
        <w:t>)</w:t>
      </w:r>
      <w:r w:rsidRPr="00AC1095">
        <w:t xml:space="preserve"> управления транспор</w:t>
      </w:r>
      <w:r w:rsidR="00647451">
        <w:t>тным средством (пункт 2.4</w:t>
      </w:r>
      <w:r w:rsidRPr="00AC1095">
        <w:t xml:space="preserve"> ниже) применительно к настоящим Правилам </w:t>
      </w:r>
      <w:r w:rsidRPr="00AC1095">
        <w:rPr>
          <w:b/>
          <w:bCs/>
        </w:rPr>
        <w:t>ООН</w:t>
      </w:r>
      <w:r w:rsidRPr="00AC1095">
        <w:t>.</w:t>
      </w:r>
    </w:p>
    <w:p w:rsidR="00DB33B1" w:rsidRPr="00AC1095" w:rsidRDefault="00DB33B1" w:rsidP="00DB33B1">
      <w:pPr>
        <w:spacing w:after="120"/>
        <w:ind w:left="2268" w:right="1134"/>
        <w:jc w:val="both"/>
        <w:rPr>
          <w:strike/>
        </w:rPr>
      </w:pPr>
      <w:r w:rsidRPr="00AC1095">
        <w:rPr>
          <w:strike/>
        </w:rPr>
        <w:t>Настоящее приложение применяется также в отношении определенных в настоящих Правилах ООН функций обеспечения безопасности, контролируемых электронной(</w:t>
      </w:r>
      <w:proofErr w:type="spellStart"/>
      <w:r w:rsidRPr="00AC1095">
        <w:rPr>
          <w:strike/>
        </w:rPr>
        <w:t>ыми</w:t>
      </w:r>
      <w:proofErr w:type="spellEnd"/>
      <w:r w:rsidRPr="00AC1095">
        <w:rPr>
          <w:strike/>
        </w:rPr>
        <w:t>) системой(</w:t>
      </w:r>
      <w:proofErr w:type="spellStart"/>
      <w:r w:rsidRPr="00AC1095">
        <w:rPr>
          <w:strike/>
        </w:rPr>
        <w:t>ами</w:t>
      </w:r>
      <w:proofErr w:type="spellEnd"/>
      <w:r w:rsidRPr="00AC1095">
        <w:rPr>
          <w:strike/>
        </w:rPr>
        <w:t>) (пункт 2.3), в пределах охвата настоящих Правил ООН.</w:t>
      </w:r>
    </w:p>
    <w:p w:rsidR="00DB33B1" w:rsidRPr="00AC1095" w:rsidRDefault="00DB33B1" w:rsidP="00DB33B1">
      <w:pPr>
        <w:spacing w:after="120"/>
        <w:ind w:left="2268" w:right="1134"/>
        <w:jc w:val="both"/>
      </w:pPr>
      <w:r w:rsidRPr="00AC1095">
        <w:t>В настоящем приложении не указываются эксплуатационные критерии для "системы", но описываются используемые методы проектирования и информация, которые должны доводиться до сведения технической службы для целей официального утверждения типа.</w:t>
      </w:r>
    </w:p>
    <w:p w:rsidR="00DB33B1" w:rsidRPr="00AC1095" w:rsidRDefault="00DB33B1" w:rsidP="00DB33B1">
      <w:pPr>
        <w:spacing w:after="120"/>
        <w:ind w:left="2268" w:right="1134"/>
        <w:jc w:val="both"/>
      </w:pPr>
      <w:r w:rsidRPr="00AC1095">
        <w:t>Данная информация должна свидетельствовать о том, что "система" при отсутствии неисправности и в случае неисправности отвечает всем требованиям к рабочим характеристикам, указанным в других положениях настоящих Правил ООН, и что она сконструирована таким образом, чтобы ее работа не приводила к возникновению критических рисков в области безопасности.</w:t>
      </w:r>
    </w:p>
    <w:p w:rsidR="00DB33B1" w:rsidRPr="00AC1095" w:rsidRDefault="00DB33B1" w:rsidP="00DB33B1">
      <w:pPr>
        <w:spacing w:after="120"/>
        <w:ind w:left="2268" w:right="1134"/>
        <w:jc w:val="both"/>
      </w:pPr>
      <w:r w:rsidRPr="00AC1095">
        <w:t>Заявитель (например, изготовитель) может представить доказательство того, что вспомогательный механизм рулевого управления (ВМРУ) (при наличии) уже оценивался ранее в процессе официального утверждения на предмет соответствия требованиям приложения 4 к настоящим Правилам ООН (как это требуется в соответствии с первоначальным вариантом настоящих Правил или поправками серий 01 или 02 к ним). В этом случае для целей официального утверждения на основании поправок серии 03 требования настоящего приложения к этому ВМРУ не применяются».</w:t>
      </w:r>
    </w:p>
    <w:p w:rsidR="00DB33B1" w:rsidRPr="00AC1095" w:rsidRDefault="00DB33B1" w:rsidP="00DB33B1">
      <w:pPr>
        <w:spacing w:after="120"/>
        <w:ind w:left="1134"/>
        <w:rPr>
          <w:iCs/>
        </w:rPr>
      </w:pPr>
      <w:r w:rsidRPr="00AC1095">
        <w:rPr>
          <w:i/>
          <w:iCs/>
        </w:rPr>
        <w:t xml:space="preserve">Пункт 2.3 </w:t>
      </w:r>
      <w:r w:rsidRPr="00AC1095">
        <w:t>изменить следующим образом:</w:t>
      </w:r>
    </w:p>
    <w:p w:rsidR="00DB33B1" w:rsidRPr="00AC1095" w:rsidRDefault="00DB33B1" w:rsidP="00DB33B1">
      <w:pPr>
        <w:spacing w:after="120"/>
        <w:ind w:left="2268" w:right="1134" w:hanging="1134"/>
        <w:jc w:val="both"/>
      </w:pPr>
      <w:r w:rsidRPr="00AC1095">
        <w:t>«2.3</w:t>
      </w:r>
      <w:r w:rsidRPr="00AC1095">
        <w:tab/>
        <w:t>"</w:t>
      </w:r>
      <w:r w:rsidRPr="00AC1095">
        <w:rPr>
          <w:i/>
          <w:iCs/>
        </w:rPr>
        <w:t>Электронная система управления</w:t>
      </w:r>
      <w:r w:rsidRPr="00AC1095">
        <w:t xml:space="preserve">" означает сочетание блоков, предназначенных для содействия в обеспечении указанной функции управления транспортным средством на основе электронной обработки данных. Подобные системы, управляемые </w:t>
      </w:r>
      <w:r w:rsidRPr="00AC1095">
        <w:rPr>
          <w:strike/>
        </w:rPr>
        <w:t xml:space="preserve">зачастую </w:t>
      </w:r>
      <w:r w:rsidRPr="00AC1095">
        <w:rPr>
          <w:b/>
          <w:bCs/>
        </w:rPr>
        <w:t xml:space="preserve">обычно </w:t>
      </w:r>
      <w:r w:rsidRPr="00AC1095">
        <w:t>при помощи соответствующего программного обеспечения, состоят из таких дискретных функциональных компонентов, как датчики, электронные блоки управления и исполнительные механизмы, и подсоединяются через линии передачи. Они могут содержать механические, электропневматические или электрогидравлические элементы».</w:t>
      </w:r>
    </w:p>
    <w:p w:rsidR="00DB33B1" w:rsidRPr="00AC1095" w:rsidRDefault="00DB33B1" w:rsidP="00DB33B1">
      <w:pPr>
        <w:spacing w:after="120"/>
        <w:ind w:left="2268" w:right="1134" w:hanging="1134"/>
        <w:jc w:val="both"/>
      </w:pPr>
      <w:r w:rsidRPr="00AC1095">
        <w:rPr>
          <w:i/>
          <w:iCs/>
        </w:rPr>
        <w:t>Пункт 2.10</w:t>
      </w:r>
      <w:r w:rsidRPr="00AC1095">
        <w:t xml:space="preserve"> изменить следующим образом:</w:t>
      </w:r>
    </w:p>
    <w:p w:rsidR="00DB33B1" w:rsidRPr="00AC1095" w:rsidRDefault="00DB33B1" w:rsidP="00DB33B1">
      <w:pPr>
        <w:spacing w:after="120"/>
        <w:ind w:left="2268" w:right="1134" w:hanging="1134"/>
        <w:jc w:val="both"/>
      </w:pPr>
      <w:r w:rsidRPr="00AC1095">
        <w:t>«2.10</w:t>
      </w:r>
      <w:r w:rsidRPr="00AC1095">
        <w:tab/>
        <w:t>"</w:t>
      </w:r>
      <w:r w:rsidRPr="00AC1095">
        <w:rPr>
          <w:i/>
          <w:iCs/>
        </w:rPr>
        <w:t>Функция обеспечения безопасности</w:t>
      </w:r>
      <w:r w:rsidRPr="00AC1095">
        <w:t>" означает функцию "системы", которая способна изменить динамическое поведение транспортного средства. "Система" может быть в состоянии выполнять несколько функций обеспечения безопасности».</w:t>
      </w:r>
    </w:p>
    <w:p w:rsidR="00DB33B1" w:rsidRPr="00AC1095" w:rsidRDefault="00DB33B1" w:rsidP="00DB33B1">
      <w:pPr>
        <w:spacing w:after="120"/>
        <w:ind w:left="1134"/>
        <w:rPr>
          <w:iCs/>
        </w:rPr>
      </w:pPr>
      <w:r w:rsidRPr="00AC1095">
        <w:rPr>
          <w:i/>
          <w:iCs/>
        </w:rPr>
        <w:t>Включить новый пункт 2.11</w:t>
      </w:r>
      <w:r w:rsidRPr="00AC1095">
        <w:t xml:space="preserve"> следующего содержания:</w:t>
      </w:r>
    </w:p>
    <w:p w:rsidR="00DB33B1" w:rsidRPr="00AC1095" w:rsidRDefault="00DB33B1" w:rsidP="00DB33B1">
      <w:pPr>
        <w:spacing w:after="120"/>
        <w:ind w:left="2268" w:right="1134" w:hanging="1134"/>
        <w:jc w:val="both"/>
        <w:rPr>
          <w:iCs/>
        </w:rPr>
      </w:pPr>
      <w:r w:rsidRPr="00AC1095">
        <w:t>«2.11</w:t>
      </w:r>
      <w:r w:rsidRPr="00AC1095">
        <w:tab/>
      </w:r>
      <w:r w:rsidRPr="00AC1095">
        <w:rPr>
          <w:b/>
          <w:bCs/>
        </w:rPr>
        <w:t>"</w:t>
      </w:r>
      <w:r w:rsidRPr="00AC1095">
        <w:rPr>
          <w:b/>
          <w:bCs/>
          <w:i/>
          <w:iCs/>
        </w:rPr>
        <w:t>Принцип управления</w:t>
      </w:r>
      <w:r w:rsidRPr="00AC1095">
        <w:rPr>
          <w:b/>
          <w:bCs/>
          <w:iCs/>
        </w:rPr>
        <w:t>"</w:t>
      </w:r>
      <w:r w:rsidRPr="00AC1095">
        <w:rPr>
          <w:b/>
          <w:bCs/>
          <w:i/>
          <w:iCs/>
        </w:rPr>
        <w:t xml:space="preserve"> </w:t>
      </w:r>
      <w:r w:rsidRPr="00AC1095">
        <w:rPr>
          <w:b/>
          <w:bCs/>
        </w:rPr>
        <w:t>означает принцип обеспечения надежной и безопасной работы функции(й) "системы" в ответ на определенную комбинацию окружающих условий и/или рабочих показателей (таких, как состояние поверхности дороги, интенсивность движения и другие участники дорожного движения, неблагоприятные погодные условия и т. д.).</w:t>
      </w:r>
      <w:r w:rsidRPr="00AC1095">
        <w:t xml:space="preserve"> </w:t>
      </w:r>
      <w:r w:rsidRPr="00AC1095">
        <w:rPr>
          <w:b/>
          <w:bCs/>
        </w:rPr>
        <w:t>Это может предусматривать автоматическое отключение какой-либо функции или временные ограничения эксплуатационных характеристик (например, уменьшение максимальной рабочей скорости и т. д.)</w:t>
      </w:r>
      <w:r w:rsidRPr="00AC1095">
        <w:rPr>
          <w:bCs/>
        </w:rPr>
        <w:t>».</w:t>
      </w:r>
    </w:p>
    <w:p w:rsidR="00DB33B1" w:rsidRPr="00AC1095" w:rsidRDefault="00DB33B1" w:rsidP="00DB33B1">
      <w:pPr>
        <w:spacing w:after="120"/>
        <w:ind w:left="2268" w:right="1134" w:hanging="1134"/>
        <w:jc w:val="both"/>
      </w:pPr>
      <w:r w:rsidRPr="00AC1095">
        <w:rPr>
          <w:i/>
          <w:iCs/>
        </w:rPr>
        <w:t xml:space="preserve">Пункт 3.1 </w:t>
      </w:r>
      <w:r w:rsidRPr="00AC1095">
        <w:t>изменить следующим образом:</w:t>
      </w:r>
    </w:p>
    <w:p w:rsidR="00DB33B1" w:rsidRPr="00AC1095" w:rsidRDefault="00DB33B1" w:rsidP="00DB33B1">
      <w:pPr>
        <w:spacing w:after="120"/>
        <w:ind w:left="2268" w:right="1134" w:hanging="1134"/>
        <w:jc w:val="both"/>
      </w:pPr>
      <w:r w:rsidRPr="00AC1095">
        <w:t>«3.1</w:t>
      </w:r>
      <w:r w:rsidRPr="00AC1095">
        <w:tab/>
        <w:t>Требования</w:t>
      </w:r>
    </w:p>
    <w:p w:rsidR="00DB33B1" w:rsidRPr="00AC1095" w:rsidRDefault="00DB33B1" w:rsidP="00DB33B1">
      <w:pPr>
        <w:spacing w:after="120"/>
        <w:ind w:left="2268" w:right="1134"/>
        <w:jc w:val="both"/>
      </w:pPr>
      <w:r w:rsidRPr="00AC1095">
        <w:t>Изготовитель представляет комплект документов, дающий доступ к основной конструкции "системы" и к средствам ее соединения с другими системами транспортного средства либо осуществления прямого контроля за выходными переменными. Должны быть разъяснены функция(</w:t>
      </w:r>
      <w:proofErr w:type="spellStart"/>
      <w:r w:rsidRPr="00AC1095">
        <w:t>ии</w:t>
      </w:r>
      <w:proofErr w:type="spellEnd"/>
      <w:r w:rsidRPr="00AC1095">
        <w:t>) "системы"</w:t>
      </w:r>
      <w:r w:rsidRPr="00AC1095">
        <w:rPr>
          <w:b/>
          <w:bCs/>
        </w:rPr>
        <w:t xml:space="preserve">, включая принципы управления, </w:t>
      </w:r>
      <w:r w:rsidRPr="00AC1095">
        <w:t>и концепция безопасности, предусмотренные изготовителем. Документация должна быть краткой, однако свидетельствовать о том, что при проектировании и разработке были использованы специальные знания из всех областей, имеющих отношение к работе системы. В целях проведения периодических технических осмотров в документации должно быть указано, каким образом может быть проверено текущее рабочее состояние "системы".</w:t>
      </w:r>
    </w:p>
    <w:p w:rsidR="00DB33B1" w:rsidRPr="00AC1095" w:rsidRDefault="00DB33B1" w:rsidP="00DB33B1">
      <w:pPr>
        <w:spacing w:after="120"/>
        <w:ind w:left="2268" w:right="1134"/>
        <w:jc w:val="both"/>
      </w:pPr>
      <w:r w:rsidRPr="00AC1095">
        <w:t>Техническая служба анализирует комплект документации с целью убедиться, что "система":</w:t>
      </w:r>
    </w:p>
    <w:p w:rsidR="00DB33B1" w:rsidRPr="00AC1095" w:rsidRDefault="00DB33B1" w:rsidP="00470777">
      <w:pPr>
        <w:spacing w:after="120"/>
        <w:ind w:left="2835" w:right="1134" w:hanging="567"/>
        <w:jc w:val="both"/>
      </w:pPr>
      <w:r w:rsidRPr="00AC1095">
        <w:t>a)</w:t>
      </w:r>
      <w:r w:rsidRPr="00AC1095">
        <w:tab/>
        <w:t>сконструирована таким образом, чтобы функционировать в условиях отсутствия неисправности и в случае неисправности таким образом, чтобы это не приводило к возникновению критических рисков в области безопасности;</w:t>
      </w:r>
    </w:p>
    <w:p w:rsidR="00DB33B1" w:rsidRPr="00AC1095" w:rsidRDefault="00DB33B1" w:rsidP="00470777">
      <w:pPr>
        <w:spacing w:after="120"/>
        <w:ind w:left="2835" w:right="1134" w:hanging="567"/>
        <w:jc w:val="both"/>
      </w:pPr>
      <w:r w:rsidRPr="00AC1095">
        <w:t>b)</w:t>
      </w:r>
      <w:r w:rsidRPr="00AC1095">
        <w:tab/>
        <w:t>соответствует в условиях отсутствия неисправности и в случае неисправности всем соответствующим эксплуатационным требованиям, указанным в других частях настоящих Правил ООН; и</w:t>
      </w:r>
    </w:p>
    <w:p w:rsidR="00DB33B1" w:rsidRPr="00AC1095" w:rsidRDefault="00DB33B1" w:rsidP="00470777">
      <w:pPr>
        <w:spacing w:after="120"/>
        <w:ind w:left="2835" w:right="1134" w:hanging="567"/>
        <w:jc w:val="both"/>
      </w:pPr>
      <w:r w:rsidRPr="00AC1095">
        <w:t>c)</w:t>
      </w:r>
      <w:r w:rsidRPr="00AC1095">
        <w:tab/>
        <w:t>была разработана в соответствии с процессом/методом разработки, указанным изготовителем</w:t>
      </w:r>
      <w:r w:rsidRPr="00AC1095">
        <w:rPr>
          <w:b/>
          <w:bCs/>
        </w:rPr>
        <w:t>, и что это включает по меньшей мере шаги, перечисленные в пункте 3.4.4</w:t>
      </w:r>
      <w:r w:rsidRPr="00AC1095">
        <w:t>».</w:t>
      </w:r>
    </w:p>
    <w:p w:rsidR="00DB33B1" w:rsidRPr="00AC1095" w:rsidRDefault="00DB33B1" w:rsidP="00DB33B1">
      <w:pPr>
        <w:pStyle w:val="SingleTxtG"/>
        <w:rPr>
          <w:iCs/>
        </w:rPr>
      </w:pPr>
      <w:r w:rsidRPr="00AC1095">
        <w:rPr>
          <w:i/>
          <w:iCs/>
        </w:rPr>
        <w:t>Пункт 3.2</w:t>
      </w:r>
      <w:r w:rsidRPr="00AC1095">
        <w:t xml:space="preserve"> изменить следующим образом:</w:t>
      </w:r>
    </w:p>
    <w:p w:rsidR="00DB33B1" w:rsidRPr="00AC1095" w:rsidRDefault="00DB33B1" w:rsidP="00DB33B1">
      <w:pPr>
        <w:spacing w:after="120"/>
        <w:ind w:left="2268" w:right="1134" w:hanging="1134"/>
        <w:jc w:val="both"/>
        <w:rPr>
          <w:b/>
        </w:rPr>
      </w:pPr>
      <w:r w:rsidRPr="00AC1095">
        <w:t>«3.2</w:t>
      </w:r>
      <w:r w:rsidRPr="00AC1095">
        <w:tab/>
        <w:t>Описание функций "системы"</w:t>
      </w:r>
      <w:r w:rsidRPr="00AC1095">
        <w:rPr>
          <w:b/>
          <w:bCs/>
        </w:rPr>
        <w:t>, включая принципы управления</w:t>
      </w:r>
    </w:p>
    <w:p w:rsidR="00DB33B1" w:rsidRPr="00AC1095" w:rsidRDefault="00DB33B1" w:rsidP="00DB33B1">
      <w:pPr>
        <w:spacing w:after="120"/>
        <w:ind w:left="2268" w:right="1134"/>
        <w:jc w:val="both"/>
      </w:pPr>
      <w:r w:rsidRPr="00AC1095">
        <w:t xml:space="preserve">Представляется описание с четким разъяснением всех функций "системы", </w:t>
      </w:r>
      <w:r w:rsidRPr="00AC1095">
        <w:rPr>
          <w:strike/>
        </w:rPr>
        <w:t>связанных с управлением</w:t>
      </w:r>
      <w:r w:rsidRPr="00AC1095">
        <w:t xml:space="preserve"> </w:t>
      </w:r>
      <w:r w:rsidRPr="00AC1095">
        <w:rPr>
          <w:b/>
          <w:bCs/>
        </w:rPr>
        <w:t>включая принципы управления</w:t>
      </w:r>
      <w:r w:rsidRPr="00AC1095">
        <w:t>, и методов, используемых для достижения ее задач, включая указание механизма(</w:t>
      </w:r>
      <w:proofErr w:type="spellStart"/>
      <w:r w:rsidRPr="00AC1095">
        <w:t>ов</w:t>
      </w:r>
      <w:proofErr w:type="spellEnd"/>
      <w:r w:rsidRPr="00AC1095">
        <w:t>), при помощи которого(</w:t>
      </w:r>
      <w:proofErr w:type="spellStart"/>
      <w:r w:rsidRPr="00AC1095">
        <w:t>ых</w:t>
      </w:r>
      <w:proofErr w:type="spellEnd"/>
      <w:r w:rsidRPr="00AC1095">
        <w:t>) осуществляется управление.</w:t>
      </w:r>
    </w:p>
    <w:p w:rsidR="00DB33B1" w:rsidRPr="00AC1095" w:rsidRDefault="00DB33B1" w:rsidP="00DB33B1">
      <w:pPr>
        <w:spacing w:after="120"/>
        <w:ind w:left="2268" w:right="1134"/>
        <w:jc w:val="both"/>
      </w:pPr>
      <w:r w:rsidRPr="00AC1095">
        <w:t>Любая описанная функция, которая может быть переведена из автоматического режима в ручной, идентифицируется; в этом случае представляется дополнительное описание изменений в принципе ее работы.</w:t>
      </w:r>
    </w:p>
    <w:p w:rsidR="00DB33B1" w:rsidRPr="00AC1095" w:rsidRDefault="00DB33B1" w:rsidP="00DB33B1">
      <w:pPr>
        <w:spacing w:after="120"/>
        <w:ind w:left="2268" w:right="1134"/>
        <w:jc w:val="both"/>
        <w:rPr>
          <w:b/>
        </w:rPr>
      </w:pPr>
      <w:r w:rsidRPr="00AC1095">
        <w:rPr>
          <w:b/>
          <w:bCs/>
        </w:rPr>
        <w:t xml:space="preserve">Любые включенные или отключенные функции, связанные с безопасностью, </w:t>
      </w:r>
      <w:r w:rsidRPr="00AC1095">
        <w:rPr>
          <w:b/>
        </w:rPr>
        <w:t>–</w:t>
      </w:r>
      <w:r w:rsidRPr="00AC1095">
        <w:t xml:space="preserve"> </w:t>
      </w:r>
      <w:r w:rsidRPr="00AC1095">
        <w:rPr>
          <w:b/>
          <w:bCs/>
        </w:rPr>
        <w:t xml:space="preserve">в том числе как призванные оказывать содействие водителю согласно пункту 2.3.4 настоящих Правил ООН, так и </w:t>
      </w:r>
      <w:proofErr w:type="spellStart"/>
      <w:r w:rsidRPr="00AC1095">
        <w:rPr>
          <w:b/>
          <w:bCs/>
        </w:rPr>
        <w:t>задействуемые</w:t>
      </w:r>
      <w:proofErr w:type="spellEnd"/>
      <w:r w:rsidRPr="00AC1095">
        <w:rPr>
          <w:b/>
          <w:bCs/>
        </w:rPr>
        <w:t xml:space="preserve"> в условиях, при которых водитель необязательно сохраняет исходный контроль за транспортным средством, </w:t>
      </w:r>
      <w:r w:rsidRPr="00AC1095">
        <w:rPr>
          <w:b/>
        </w:rPr>
        <w:t xml:space="preserve">– </w:t>
      </w:r>
      <w:r w:rsidRPr="00AC1095">
        <w:rPr>
          <w:b/>
          <w:bCs/>
        </w:rPr>
        <w:t>когда аппаратное и программное обеспечение присутствует в транспортном средстве во время производства, должны быть заявлены и должны соответствовать требованиям настоящего приложения до их использования в транспортном средстве</w:t>
      </w:r>
      <w:r w:rsidRPr="00AC1095">
        <w:rPr>
          <w:bCs/>
        </w:rPr>
        <w:t>».</w:t>
      </w:r>
    </w:p>
    <w:p w:rsidR="00DB33B1" w:rsidRPr="00AC1095" w:rsidRDefault="00DB33B1" w:rsidP="00DB33B1">
      <w:pPr>
        <w:pStyle w:val="SingleTxtG"/>
        <w:keepNext/>
        <w:rPr>
          <w:iCs/>
        </w:rPr>
      </w:pPr>
      <w:r w:rsidRPr="00AC1095">
        <w:rPr>
          <w:i/>
          <w:iCs/>
        </w:rPr>
        <w:t xml:space="preserve">Пункт 3.2.1 </w:t>
      </w:r>
      <w:r w:rsidRPr="00AC1095">
        <w:t>изменить следующим образом:</w:t>
      </w:r>
    </w:p>
    <w:p w:rsidR="00DB33B1" w:rsidRPr="00AC1095" w:rsidRDefault="00DB33B1" w:rsidP="00DB33B1">
      <w:pPr>
        <w:spacing w:after="120"/>
        <w:ind w:left="2268" w:right="1134" w:hanging="1134"/>
        <w:jc w:val="both"/>
      </w:pPr>
      <w:r w:rsidRPr="00AC1095">
        <w:t>«3.2.1</w:t>
      </w:r>
      <w:r w:rsidRPr="00AC1095">
        <w:tab/>
        <w:t>Представляется перечень всех вводимых и принимаемых переменных и определяется диапазон их работы</w:t>
      </w:r>
      <w:r w:rsidRPr="00AC1095">
        <w:rPr>
          <w:b/>
          <w:bCs/>
        </w:rPr>
        <w:t>, наряду с описанием того, как каждая переменная влияет на поведение системы</w:t>
      </w:r>
      <w:r w:rsidRPr="00AC1095">
        <w:rPr>
          <w:bCs/>
        </w:rPr>
        <w:t>»</w:t>
      </w:r>
      <w:r w:rsidRPr="00AC1095">
        <w:t>.</w:t>
      </w:r>
    </w:p>
    <w:p w:rsidR="00DB33B1" w:rsidRPr="00AC1095" w:rsidRDefault="00DB33B1" w:rsidP="00DB33B1">
      <w:pPr>
        <w:spacing w:after="120"/>
        <w:ind w:left="2268" w:right="1134" w:hanging="1134"/>
        <w:jc w:val="both"/>
      </w:pPr>
      <w:r w:rsidRPr="00AC1095">
        <w:rPr>
          <w:i/>
          <w:iCs/>
        </w:rPr>
        <w:t xml:space="preserve">Пункт 3.3.4 </w:t>
      </w:r>
      <w:r w:rsidRPr="00AC1095">
        <w:t>изменить следующим образом:</w:t>
      </w:r>
    </w:p>
    <w:p w:rsidR="00DB33B1" w:rsidRPr="00AC1095" w:rsidRDefault="00DB33B1" w:rsidP="00DB33B1">
      <w:pPr>
        <w:spacing w:after="120"/>
        <w:ind w:left="2268" w:right="1134" w:hanging="1134"/>
        <w:jc w:val="both"/>
        <w:rPr>
          <w:b/>
        </w:rPr>
      </w:pPr>
      <w:r w:rsidRPr="00AC1095">
        <w:t>«3.3.4.</w:t>
      </w:r>
      <w:r w:rsidRPr="00AC1095">
        <w:tab/>
        <w:t xml:space="preserve">Обеспечивается четкое соответствие между </w:t>
      </w:r>
      <w:r w:rsidRPr="00AC1095">
        <w:rPr>
          <w:strike/>
        </w:rPr>
        <w:t xml:space="preserve">этими </w:t>
      </w:r>
      <w:r w:rsidRPr="00AC1095">
        <w:t>линиями передачи и сигналами, передаваемыми между блоками. В каждом случае, когда очередность может повлиять на эксплуатационные качества или безопасность, указывается очередность сигналов на мультиплексных информационных каналах».</w:t>
      </w:r>
    </w:p>
    <w:p w:rsidR="00DB33B1" w:rsidRPr="00AC1095" w:rsidRDefault="00DB33B1" w:rsidP="00DB33B1">
      <w:pPr>
        <w:spacing w:after="120"/>
        <w:ind w:left="1134" w:right="1134"/>
        <w:jc w:val="both"/>
      </w:pPr>
      <w:r w:rsidRPr="00AC1095">
        <w:tab/>
      </w:r>
      <w:r w:rsidRPr="00AC1095">
        <w:rPr>
          <w:i/>
          <w:iCs/>
        </w:rPr>
        <w:t xml:space="preserve">Пункт 3.4.4 </w:t>
      </w:r>
      <w:r w:rsidRPr="00AC1095">
        <w:t>изменить следующим образом:</w:t>
      </w:r>
    </w:p>
    <w:p w:rsidR="00DB33B1" w:rsidRPr="00AC1095" w:rsidRDefault="00DB33B1" w:rsidP="00DB33B1">
      <w:pPr>
        <w:pStyle w:val="SingleTxtG"/>
        <w:ind w:left="2268" w:hanging="1134"/>
      </w:pPr>
      <w:r w:rsidRPr="00AC1095">
        <w:t>«3.4.4</w:t>
      </w:r>
      <w:r w:rsidRPr="00AC1095">
        <w:tab/>
        <w:t>Эта документация должна быть дополнена аналитическими данными, в целом показывающими возможности реагирования системы на любой из этих факторов опасности или любую из этих неисправностей, влияющих на управление транспортным средством или его безопасность.</w:t>
      </w:r>
    </w:p>
    <w:p w:rsidR="00DB33B1" w:rsidRPr="00AC1095" w:rsidRDefault="00DB33B1" w:rsidP="00DB33B1">
      <w:pPr>
        <w:pStyle w:val="SingleTxtG"/>
        <w:ind w:left="2268" w:hanging="1134"/>
      </w:pPr>
      <w:r w:rsidRPr="00AC1095">
        <w:tab/>
      </w:r>
      <w:r w:rsidRPr="00AC1095">
        <w:tab/>
        <w:t>Изготовитель отбирает и обеспечивает применение выбранного(</w:t>
      </w:r>
      <w:proofErr w:type="spellStart"/>
      <w:r w:rsidRPr="00AC1095">
        <w:t>ых</w:t>
      </w:r>
      <w:proofErr w:type="spellEnd"/>
      <w:r w:rsidRPr="00AC1095">
        <w:t>) аналитического(их) подхода (подходов), информация о котором(</w:t>
      </w:r>
      <w:proofErr w:type="spellStart"/>
      <w:r w:rsidRPr="00AC1095">
        <w:t>ых</w:t>
      </w:r>
      <w:proofErr w:type="spellEnd"/>
      <w:r w:rsidRPr="00AC1095">
        <w:t>) доводится до сведения технической службы во время официального утверждения типа.</w:t>
      </w:r>
    </w:p>
    <w:p w:rsidR="00DB33B1" w:rsidRPr="00AC1095" w:rsidRDefault="00DB33B1" w:rsidP="00DB33B1">
      <w:pPr>
        <w:pStyle w:val="SingleTxtG"/>
        <w:ind w:left="2268"/>
      </w:pPr>
      <w:r w:rsidRPr="00AC1095">
        <w:t>Техническая служба проводит оценку применения аналитического(их) подхода(</w:t>
      </w:r>
      <w:proofErr w:type="spellStart"/>
      <w:r w:rsidRPr="00AC1095">
        <w:t>ов</w:t>
      </w:r>
      <w:proofErr w:type="spellEnd"/>
      <w:r w:rsidRPr="00AC1095">
        <w:t xml:space="preserve">). Эта оценка включает: </w:t>
      </w:r>
    </w:p>
    <w:p w:rsidR="00DB33B1" w:rsidRPr="00AC1095" w:rsidRDefault="00DB33B1" w:rsidP="00DB33B1">
      <w:pPr>
        <w:pStyle w:val="SingleTxtG"/>
        <w:ind w:left="2835" w:hanging="567"/>
      </w:pPr>
      <w:r w:rsidRPr="00AC1095">
        <w:t>a)</w:t>
      </w:r>
      <w:r w:rsidRPr="00AC1095">
        <w:tab/>
        <w:t>проверку подхода к обеспечению безопасности на уровне концепции (транспортного средства) с подтверждением того, что он предусматривает учет:</w:t>
      </w:r>
    </w:p>
    <w:p w:rsidR="00DB33B1" w:rsidRPr="00AC1095" w:rsidRDefault="00DB33B1" w:rsidP="00DB33B1">
      <w:pPr>
        <w:pStyle w:val="SingleTxtG"/>
        <w:ind w:left="3402" w:hanging="567"/>
      </w:pPr>
      <w:proofErr w:type="spellStart"/>
      <w:r w:rsidRPr="00AC1095">
        <w:rPr>
          <w:rFonts w:asciiTheme="majorBidi" w:hAnsiTheme="majorBidi" w:cstheme="majorBidi"/>
          <w:lang w:val="en-US"/>
        </w:rPr>
        <w:t>i</w:t>
      </w:r>
      <w:proofErr w:type="spellEnd"/>
      <w:r w:rsidRPr="00AC1095">
        <w:rPr>
          <w:rFonts w:ascii="Symbol" w:hAnsi="Symbol"/>
        </w:rPr>
        <w:t></w:t>
      </w:r>
      <w:r w:rsidRPr="00AC1095">
        <w:rPr>
          <w:rFonts w:ascii="Symbol" w:hAnsi="Symbol"/>
        </w:rPr>
        <w:tab/>
      </w:r>
      <w:r w:rsidRPr="00AC1095">
        <w:t>взаимодействия с другими системами транспортного средства</w:t>
      </w:r>
      <w:r w:rsidRPr="00AC1095">
        <w:rPr>
          <w:b/>
        </w:rPr>
        <w:t>;</w:t>
      </w:r>
    </w:p>
    <w:p w:rsidR="00DB33B1" w:rsidRPr="00AC1095" w:rsidRDefault="00DB33B1" w:rsidP="00DB33B1">
      <w:pPr>
        <w:pStyle w:val="SingleTxtG"/>
        <w:ind w:left="3402" w:hanging="567"/>
      </w:pPr>
      <w:r w:rsidRPr="00AC1095">
        <w:rPr>
          <w:rFonts w:asciiTheme="majorBidi" w:hAnsiTheme="majorBidi" w:cstheme="majorBidi"/>
          <w:lang w:val="en-US"/>
        </w:rPr>
        <w:t>ii</w:t>
      </w:r>
      <w:r w:rsidRPr="00AC1095">
        <w:rPr>
          <w:rFonts w:ascii="Symbol" w:hAnsi="Symbol"/>
        </w:rPr>
        <w:t></w:t>
      </w:r>
      <w:r w:rsidRPr="00AC1095">
        <w:rPr>
          <w:rFonts w:ascii="Symbol" w:hAnsi="Symbol"/>
        </w:rPr>
        <w:tab/>
      </w:r>
      <w:r w:rsidRPr="00AC1095">
        <w:rPr>
          <w:b/>
          <w:bCs/>
        </w:rPr>
        <w:t>сбоев в работе системы, подпадающей под действие настоящих Правил ООН</w:t>
      </w:r>
      <w:r w:rsidRPr="00AC1095">
        <w:rPr>
          <w:b/>
        </w:rPr>
        <w:t>;</w:t>
      </w:r>
    </w:p>
    <w:p w:rsidR="00DB33B1" w:rsidRPr="00AC1095" w:rsidRDefault="00DB33B1" w:rsidP="00DB33B1">
      <w:pPr>
        <w:pStyle w:val="SingleTxtG"/>
        <w:ind w:left="3402" w:hanging="567"/>
        <w:rPr>
          <w:b/>
        </w:rPr>
      </w:pPr>
      <w:r w:rsidRPr="00AC1095">
        <w:rPr>
          <w:rFonts w:asciiTheme="majorBidi" w:hAnsiTheme="majorBidi" w:cstheme="majorBidi"/>
          <w:lang w:val="en-US"/>
        </w:rPr>
        <w:t>iii</w:t>
      </w:r>
      <w:r w:rsidRPr="00AC1095">
        <w:rPr>
          <w:rFonts w:ascii="Symbol" w:hAnsi="Symbol"/>
        </w:rPr>
        <w:t></w:t>
      </w:r>
      <w:r w:rsidRPr="00AC1095">
        <w:rPr>
          <w:rFonts w:ascii="Symbol" w:hAnsi="Symbol"/>
        </w:rPr>
        <w:tab/>
      </w:r>
      <w:r w:rsidRPr="00647451">
        <w:rPr>
          <w:b/>
          <w:spacing w:val="-4"/>
        </w:rPr>
        <w:t xml:space="preserve">применительно к функциям, определенным в </w:t>
      </w:r>
      <w:r w:rsidR="00647451" w:rsidRPr="00647451">
        <w:rPr>
          <w:b/>
          <w:bCs/>
          <w:spacing w:val="-4"/>
        </w:rPr>
        <w:t>пункте </w:t>
      </w:r>
      <w:r w:rsidRPr="00647451">
        <w:rPr>
          <w:b/>
          <w:bCs/>
          <w:spacing w:val="-4"/>
        </w:rPr>
        <w:t>2.3.4</w:t>
      </w:r>
      <w:r w:rsidRPr="00AC1095">
        <w:rPr>
          <w:b/>
          <w:bCs/>
        </w:rPr>
        <w:t xml:space="preserve"> настоящих Правил ООН</w:t>
      </w:r>
      <w:r w:rsidRPr="00AC1095">
        <w:rPr>
          <w:b/>
        </w:rPr>
        <w:t>:</w:t>
      </w:r>
    </w:p>
    <w:p w:rsidR="00DB33B1" w:rsidRPr="00647451" w:rsidRDefault="00DB33B1" w:rsidP="00DB33B1">
      <w:pPr>
        <w:pStyle w:val="Bullet2G"/>
        <w:ind w:left="3686" w:hanging="284"/>
        <w:rPr>
          <w:b/>
        </w:rPr>
      </w:pPr>
      <w:r w:rsidRPr="00647451">
        <w:rPr>
          <w:b/>
        </w:rPr>
        <w:t>ситуаций, когда работа системы, причем при отсутствии неисправностей, чревата возникновением критических рисков для безопасности (например, в результате отсутствия четкого понимания обстановки, в которой находится транспортное средство, либо ее ошибочной трактовки);</w:t>
      </w:r>
    </w:p>
    <w:p w:rsidR="00DB33B1" w:rsidRPr="00AC1095" w:rsidRDefault="00DB33B1" w:rsidP="00DB33B1">
      <w:pPr>
        <w:pStyle w:val="Bullet2G"/>
        <w:ind w:left="3686" w:hanging="284"/>
        <w:rPr>
          <w:b/>
        </w:rPr>
      </w:pPr>
      <w:r w:rsidRPr="00AC1095">
        <w:rPr>
          <w:b/>
          <w:bCs/>
        </w:rPr>
        <w:t>ошибок в использовании со стороны водителя, которые можно предусмотреть на разумных основаниях</w:t>
      </w:r>
      <w:r w:rsidRPr="00AC1095">
        <w:rPr>
          <w:b/>
        </w:rPr>
        <w:t>;</w:t>
      </w:r>
    </w:p>
    <w:p w:rsidR="00DB33B1" w:rsidRPr="00AC1095" w:rsidRDefault="00DB33B1" w:rsidP="00DB33B1">
      <w:pPr>
        <w:pStyle w:val="Bullet2G"/>
        <w:ind w:left="3686" w:hanging="284"/>
        <w:rPr>
          <w:b/>
        </w:rPr>
      </w:pPr>
      <w:r w:rsidRPr="00AC1095">
        <w:rPr>
          <w:b/>
          <w:bCs/>
        </w:rPr>
        <w:t>случаев умышленного внесения изменений в систему</w:t>
      </w:r>
      <w:r w:rsidRPr="00AC1095">
        <w:rPr>
          <w:b/>
        </w:rPr>
        <w:t>.</w:t>
      </w:r>
    </w:p>
    <w:p w:rsidR="00DB33B1" w:rsidRPr="00AC1095" w:rsidRDefault="00DB33B1" w:rsidP="003740FC">
      <w:pPr>
        <w:pStyle w:val="SingleTxtG"/>
        <w:ind w:left="2835"/>
      </w:pPr>
      <w:r w:rsidRPr="00AC1095">
        <w:t>Этот подход опирается на анализ факторов опасностей/рисков, предназначенных для оценки безопасности системы;</w:t>
      </w:r>
    </w:p>
    <w:p w:rsidR="00DB33B1" w:rsidRPr="00AC1095" w:rsidRDefault="00DB33B1" w:rsidP="00DB33B1">
      <w:pPr>
        <w:pStyle w:val="SingleTxtG"/>
        <w:ind w:left="2835" w:hanging="567"/>
      </w:pPr>
      <w:r w:rsidRPr="00AC1095">
        <w:t>b)</w:t>
      </w:r>
      <w:r w:rsidRPr="00AC1095">
        <w:tab/>
        <w:t>проверку подхода к обеспечению безопасности на системном уровне. Эти процедуры могут основываться на анализе режима и последствий неисправности (АРПО), анализе причин неисправности (АПН) либо любом аналогичном процессе, необходимом для обеспечения безопасности системы;</w:t>
      </w:r>
    </w:p>
    <w:p w:rsidR="00DB33B1" w:rsidRPr="00AC1095" w:rsidRDefault="00DB33B1" w:rsidP="00DB33B1">
      <w:pPr>
        <w:pStyle w:val="SingleTxtG"/>
        <w:ind w:left="2835" w:hanging="567"/>
      </w:pPr>
      <w:r w:rsidRPr="00AC1095">
        <w:t>c)</w:t>
      </w:r>
      <w:r w:rsidRPr="00AC1095">
        <w:tab/>
        <w:t xml:space="preserve">проверку планов и результатов </w:t>
      </w:r>
      <w:proofErr w:type="spellStart"/>
      <w:r w:rsidRPr="00AC1095">
        <w:t>валидации</w:t>
      </w:r>
      <w:proofErr w:type="spellEnd"/>
      <w:r w:rsidRPr="00AC1095">
        <w:t xml:space="preserve">. Она может, в частности, включать подтверждение процедуры испытаний на </w:t>
      </w:r>
      <w:proofErr w:type="spellStart"/>
      <w:r w:rsidRPr="00AC1095">
        <w:t>валидацию</w:t>
      </w:r>
      <w:proofErr w:type="spellEnd"/>
      <w:r w:rsidRPr="00AC1095">
        <w:t xml:space="preserve">, например, аппаратно-программного моделирования (АПМ), эксплуатационные испытания транспортных средств в дорожных условиях или любые другие аналогичные испытания, приемлемые для целей </w:t>
      </w:r>
      <w:proofErr w:type="spellStart"/>
      <w:r w:rsidRPr="00AC1095">
        <w:t>валидации</w:t>
      </w:r>
      <w:proofErr w:type="spellEnd"/>
      <w:r w:rsidRPr="00AC1095">
        <w:t>.</w:t>
      </w:r>
    </w:p>
    <w:p w:rsidR="00DB33B1" w:rsidRPr="00AC1095" w:rsidRDefault="00DB33B1" w:rsidP="00DB33B1">
      <w:pPr>
        <w:pStyle w:val="SingleTxtG"/>
        <w:ind w:left="2268"/>
      </w:pPr>
      <w:r w:rsidRPr="00AC1095">
        <w:t xml:space="preserve">Оценка должна включать выборочный контроль отдельных рисков и неисправностей для обеспечения ясности и логичности аргументации в пользу концепции безопасности, а также приемлемости и реализации планов </w:t>
      </w:r>
      <w:proofErr w:type="spellStart"/>
      <w:r w:rsidRPr="00AC1095">
        <w:t>валидации</w:t>
      </w:r>
      <w:proofErr w:type="spellEnd"/>
      <w:r w:rsidRPr="00AC1095">
        <w:t>.</w:t>
      </w:r>
    </w:p>
    <w:p w:rsidR="00DB33B1" w:rsidRPr="00AC1095" w:rsidRDefault="00DB33B1" w:rsidP="00DB33B1">
      <w:pPr>
        <w:pStyle w:val="SingleTxtG"/>
        <w:ind w:left="2268"/>
      </w:pPr>
      <w:r w:rsidRPr="00AC1095">
        <w:t>Техническая служба может проводить или поручать проведение испытаний, указанных в пункте 4, в целях проверки концепции безопасности».</w:t>
      </w:r>
    </w:p>
    <w:p w:rsidR="00DB33B1" w:rsidRPr="00AC1095" w:rsidRDefault="00DB33B1" w:rsidP="00DB33B1">
      <w:pPr>
        <w:pStyle w:val="SingleTxtG"/>
        <w:ind w:left="2268" w:hanging="1134"/>
      </w:pPr>
      <w:r w:rsidRPr="00AC1095">
        <w:rPr>
          <w:i/>
          <w:iCs/>
        </w:rPr>
        <w:t xml:space="preserve">Пункт 4.1.1 </w:t>
      </w:r>
      <w:r w:rsidRPr="00AC1095">
        <w:t>изменить следующим образом:</w:t>
      </w:r>
    </w:p>
    <w:p w:rsidR="00DB33B1" w:rsidRPr="00AC1095" w:rsidRDefault="00DB33B1" w:rsidP="00DB33B1">
      <w:pPr>
        <w:spacing w:after="120"/>
        <w:ind w:left="2268" w:right="1134" w:hanging="1134"/>
        <w:jc w:val="both"/>
      </w:pPr>
      <w:r w:rsidRPr="00AC1095">
        <w:t>«4.1.1</w:t>
      </w:r>
      <w:r w:rsidRPr="00AC1095">
        <w:tab/>
        <w:t>Проверка функции "системы"</w:t>
      </w:r>
    </w:p>
    <w:p w:rsidR="00DB33B1" w:rsidRPr="00AC1095" w:rsidRDefault="00DB33B1" w:rsidP="00DB33B1">
      <w:pPr>
        <w:pStyle w:val="SingleTxtG"/>
        <w:ind w:left="2268"/>
      </w:pPr>
      <w:r w:rsidRPr="00AC1095">
        <w:t xml:space="preserve">Техническая служба проводит проверку "системы" в условиях отсутствия неисправностей путем испытания отдельных функций из числа </w:t>
      </w:r>
      <w:r w:rsidRPr="00AC1095">
        <w:rPr>
          <w:strike/>
        </w:rPr>
        <w:t>заявленных</w:t>
      </w:r>
      <w:r w:rsidRPr="00AC1095">
        <w:t xml:space="preserve"> </w:t>
      </w:r>
      <w:r w:rsidRPr="00AC1095">
        <w:rPr>
          <w:b/>
          <w:bCs/>
        </w:rPr>
        <w:t xml:space="preserve">описанных </w:t>
      </w:r>
      <w:r w:rsidRPr="00AC1095">
        <w:t>изготовителем в пункте 3.2 выше.</w:t>
      </w:r>
    </w:p>
    <w:p w:rsidR="00DB33B1" w:rsidRPr="00AC1095" w:rsidRDefault="00DB33B1" w:rsidP="00DB33B1">
      <w:pPr>
        <w:pStyle w:val="SingleTxtG"/>
        <w:ind w:left="2268"/>
      </w:pPr>
      <w:r w:rsidRPr="00AC1095">
        <w:t>Для комплексных электронных систем эти испытания должны включать сценарии, в рамках которых заявленная функция переводится из автоматического режима в ручной».</w:t>
      </w:r>
    </w:p>
    <w:p w:rsidR="00DB33B1" w:rsidRPr="00AC1095" w:rsidRDefault="00DB33B1" w:rsidP="00DB33B1">
      <w:pPr>
        <w:pStyle w:val="SingleTxtG"/>
        <w:ind w:left="2268" w:hanging="1134"/>
      </w:pPr>
      <w:r w:rsidRPr="00AC1095">
        <w:rPr>
          <w:i/>
          <w:iCs/>
        </w:rPr>
        <w:t xml:space="preserve">Включить новый пункт 4.1.1.1 </w:t>
      </w:r>
      <w:r w:rsidRPr="00AC1095">
        <w:t>следующего содержания:</w:t>
      </w:r>
    </w:p>
    <w:p w:rsidR="00DB33B1" w:rsidRPr="00AC1095" w:rsidRDefault="00DB33B1" w:rsidP="00DB33B1">
      <w:pPr>
        <w:spacing w:after="120"/>
        <w:ind w:left="2268" w:right="1134" w:hanging="1134"/>
        <w:jc w:val="both"/>
        <w:rPr>
          <w:b/>
        </w:rPr>
      </w:pPr>
      <w:r w:rsidRPr="00AC1095">
        <w:t>«4.1.1.1</w:t>
      </w:r>
      <w:r w:rsidRPr="00AC1095">
        <w:tab/>
      </w:r>
      <w:r w:rsidRPr="00AC1095">
        <w:rPr>
          <w:b/>
          <w:bCs/>
        </w:rPr>
        <w:t>Результаты проверки должны соответствовать описанию, включая принципы управления, приведенному изготовителем в пункте 3.2</w:t>
      </w:r>
      <w:r w:rsidRPr="00AC1095">
        <w:rPr>
          <w:bCs/>
        </w:rPr>
        <w:t>».</w:t>
      </w:r>
    </w:p>
    <w:p w:rsidR="00DB33B1" w:rsidRPr="00AC1095" w:rsidRDefault="00DB33B1" w:rsidP="00DB33B1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AC1095">
        <w:br w:type="page"/>
      </w:r>
    </w:p>
    <w:p w:rsidR="00DB33B1" w:rsidRPr="00AC1095" w:rsidRDefault="00DB33B1" w:rsidP="00DB33B1">
      <w:pPr>
        <w:spacing w:after="120"/>
        <w:ind w:left="1134" w:right="1134"/>
        <w:jc w:val="both"/>
      </w:pPr>
      <w:r w:rsidRPr="00AC1095">
        <w:rPr>
          <w:i/>
          <w:iCs/>
        </w:rPr>
        <w:t xml:space="preserve">Добавление 1 </w:t>
      </w:r>
      <w:r w:rsidRPr="00AC1095">
        <w:t>изменить следующим образом:</w:t>
      </w:r>
    </w:p>
    <w:p w:rsidR="00DB33B1" w:rsidRPr="00AC1095" w:rsidRDefault="00DB33B1" w:rsidP="00DB33B1">
      <w:pPr>
        <w:pStyle w:val="HChG"/>
      </w:pPr>
      <w:r w:rsidRPr="00DB33B1">
        <w:rPr>
          <w:b w:val="0"/>
          <w:sz w:val="20"/>
        </w:rPr>
        <w:t>«</w:t>
      </w:r>
      <w:r w:rsidR="003740FC">
        <w:rPr>
          <w:bCs/>
        </w:rPr>
        <w:t>Приложение</w:t>
      </w:r>
      <w:r w:rsidR="003740FC" w:rsidRPr="003740FC">
        <w:rPr>
          <w:bCs/>
        </w:rPr>
        <w:t xml:space="preserve"> </w:t>
      </w:r>
      <w:r w:rsidRPr="00AC1095">
        <w:rPr>
          <w:bCs/>
        </w:rPr>
        <w:t>6</w:t>
      </w:r>
      <w:r w:rsidR="003740FC" w:rsidRPr="003740FC">
        <w:rPr>
          <w:bCs/>
        </w:rPr>
        <w:t xml:space="preserve"> </w:t>
      </w:r>
      <w:r w:rsidRPr="00AC1095">
        <w:rPr>
          <w:bCs/>
        </w:rPr>
        <w:t>–</w:t>
      </w:r>
      <w:r w:rsidR="003740FC" w:rsidRPr="003740FC">
        <w:rPr>
          <w:bCs/>
        </w:rPr>
        <w:t xml:space="preserve"> </w:t>
      </w:r>
      <w:r w:rsidRPr="00AC1095">
        <w:rPr>
          <w:bCs/>
        </w:rPr>
        <w:t>Добавление</w:t>
      </w:r>
      <w:r w:rsidR="003740FC" w:rsidRPr="003740FC">
        <w:rPr>
          <w:bCs/>
        </w:rPr>
        <w:t xml:space="preserve"> </w:t>
      </w:r>
      <w:r w:rsidRPr="00AC1095">
        <w:rPr>
          <w:bCs/>
        </w:rPr>
        <w:t>1</w:t>
      </w:r>
    </w:p>
    <w:p w:rsidR="00DB33B1" w:rsidRPr="00AC1095" w:rsidRDefault="00DB33B1" w:rsidP="00DB33B1">
      <w:pPr>
        <w:pStyle w:val="HChG"/>
        <w:ind w:left="567"/>
        <w:jc w:val="center"/>
      </w:pPr>
      <w:r w:rsidRPr="00AC1095">
        <w:rPr>
          <w:bCs/>
        </w:rPr>
        <w:t>Типовая форма оценки электронных систем</w:t>
      </w:r>
    </w:p>
    <w:p w:rsidR="00DB33B1" w:rsidRPr="00AC1095" w:rsidRDefault="00DB33B1" w:rsidP="003740FC">
      <w:pPr>
        <w:tabs>
          <w:tab w:val="left" w:leader="dot" w:pos="4320"/>
        </w:tabs>
        <w:spacing w:before="360" w:after="120"/>
        <w:ind w:left="1134"/>
      </w:pPr>
      <w:r w:rsidRPr="00AC1095">
        <w:t>Протокол испытания №:</w:t>
      </w:r>
      <w:r w:rsidRPr="00AC1095">
        <w:tab/>
      </w:r>
    </w:p>
    <w:p w:rsidR="00DB33B1" w:rsidRPr="00AC1095" w:rsidRDefault="00DB33B1" w:rsidP="00DB33B1">
      <w:pPr>
        <w:spacing w:after="120"/>
        <w:ind w:left="1701" w:hanging="567"/>
        <w:rPr>
          <w:b/>
          <w:bCs/>
        </w:rPr>
      </w:pPr>
      <w:r w:rsidRPr="00AC1095">
        <w:rPr>
          <w:b/>
          <w:bCs/>
        </w:rPr>
        <w:t>1.</w:t>
      </w:r>
      <w:r w:rsidRPr="00AC1095">
        <w:tab/>
      </w:r>
      <w:r w:rsidRPr="00AC1095">
        <w:rPr>
          <w:b/>
          <w:bCs/>
        </w:rPr>
        <w:t>Идентификация</w:t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1.1</w:t>
      </w:r>
      <w:r w:rsidRPr="00AC1095">
        <w:tab/>
        <w:t>Марка транспортного средства: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1.2</w:t>
      </w:r>
      <w:r w:rsidRPr="00AC1095">
        <w:tab/>
        <w:t>Тип: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1.3</w:t>
      </w:r>
      <w:r w:rsidRPr="00AC1095">
        <w:tab/>
        <w:t>Средства идентификации типа, если такая маркировка имеется на транспортном средстве: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1.4</w:t>
      </w:r>
      <w:r w:rsidRPr="00AC1095">
        <w:tab/>
        <w:t>Местоположение этой маркировки: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1.5</w:t>
      </w:r>
      <w:r w:rsidRPr="00AC1095">
        <w:tab/>
        <w:t>Наименование и адрес изготовителя: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1.6</w:t>
      </w:r>
      <w:r w:rsidRPr="00AC1095">
        <w:tab/>
      </w:r>
      <w:proofErr w:type="gramStart"/>
      <w:r w:rsidRPr="00AC1095">
        <w:t>В</w:t>
      </w:r>
      <w:proofErr w:type="gramEnd"/>
      <w:r w:rsidRPr="00AC1095">
        <w:t xml:space="preserve"> соответствующих случаях фамилия и адрес представителя изготовителя: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1.7</w:t>
      </w:r>
      <w:r w:rsidRPr="00AC1095">
        <w:tab/>
        <w:t>Официальный комплект документации изготовителя:</w:t>
      </w:r>
    </w:p>
    <w:p w:rsidR="00DB33B1" w:rsidRPr="00AC1095" w:rsidRDefault="00DB33B1" w:rsidP="00DB33B1">
      <w:pPr>
        <w:tabs>
          <w:tab w:val="left" w:leader="dot" w:pos="5670"/>
        </w:tabs>
        <w:ind w:left="1701" w:right="1134"/>
      </w:pPr>
      <w:r w:rsidRPr="00AC1095">
        <w:t>Справочный номер документации:</w:t>
      </w:r>
      <w:r w:rsidRPr="00AC1095">
        <w:tab/>
      </w:r>
    </w:p>
    <w:p w:rsidR="00DB33B1" w:rsidRPr="00AC1095" w:rsidRDefault="00DB33B1" w:rsidP="00DB33B1">
      <w:pPr>
        <w:tabs>
          <w:tab w:val="left" w:leader="dot" w:pos="5670"/>
        </w:tabs>
        <w:ind w:left="1701" w:right="1134"/>
      </w:pPr>
      <w:r w:rsidRPr="00AC1095">
        <w:t>Дата первоначального выпуска:</w:t>
      </w:r>
      <w:r w:rsidRPr="00AC1095">
        <w:tab/>
      </w:r>
    </w:p>
    <w:p w:rsidR="00DB33B1" w:rsidRPr="00AC1095" w:rsidRDefault="00DB33B1" w:rsidP="00DB33B1">
      <w:pPr>
        <w:tabs>
          <w:tab w:val="left" w:leader="dot" w:pos="5670"/>
        </w:tabs>
        <w:spacing w:after="120"/>
        <w:ind w:left="1701" w:right="1134"/>
      </w:pPr>
      <w:r w:rsidRPr="00AC1095">
        <w:t>Дата последнего изменения:</w:t>
      </w:r>
      <w:r w:rsidRPr="00AC1095">
        <w:tab/>
      </w:r>
    </w:p>
    <w:p w:rsidR="00DB33B1" w:rsidRPr="00AC1095" w:rsidRDefault="00DB33B1" w:rsidP="00DB33B1">
      <w:pPr>
        <w:spacing w:after="120"/>
        <w:ind w:left="1701" w:right="1134" w:hanging="567"/>
        <w:rPr>
          <w:b/>
          <w:bCs/>
        </w:rPr>
      </w:pPr>
      <w:r w:rsidRPr="00AC1095">
        <w:rPr>
          <w:b/>
          <w:bCs/>
        </w:rPr>
        <w:t>2.</w:t>
      </w:r>
      <w:r w:rsidRPr="00AC1095">
        <w:rPr>
          <w:b/>
          <w:bCs/>
        </w:rPr>
        <w:tab/>
        <w:t>Описание испытуемого(</w:t>
      </w:r>
      <w:proofErr w:type="spellStart"/>
      <w:r w:rsidRPr="00AC1095">
        <w:rPr>
          <w:b/>
          <w:bCs/>
        </w:rPr>
        <w:t>ых</w:t>
      </w:r>
      <w:proofErr w:type="spellEnd"/>
      <w:r w:rsidRPr="00AC1095">
        <w:rPr>
          <w:b/>
          <w:bCs/>
        </w:rPr>
        <w:t>) транспортного(</w:t>
      </w:r>
      <w:proofErr w:type="spellStart"/>
      <w:r w:rsidRPr="00AC1095">
        <w:rPr>
          <w:b/>
          <w:bCs/>
        </w:rPr>
        <w:t>ых</w:t>
      </w:r>
      <w:proofErr w:type="spellEnd"/>
      <w:r w:rsidRPr="00AC1095">
        <w:rPr>
          <w:b/>
          <w:bCs/>
        </w:rPr>
        <w:t>) средства (средств)/</w:t>
      </w:r>
      <w:r w:rsidR="00647451" w:rsidRPr="00647451">
        <w:rPr>
          <w:b/>
          <w:bCs/>
        </w:rPr>
        <w:t xml:space="preserve"> </w:t>
      </w:r>
      <w:r w:rsidRPr="00AC1095">
        <w:rPr>
          <w:b/>
          <w:bCs/>
        </w:rPr>
        <w:t>системы (систем)</w:t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2.1</w:t>
      </w:r>
      <w:r w:rsidRPr="00AC1095">
        <w:tab/>
        <w:t>Общее описание: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2.2</w:t>
      </w:r>
      <w:r w:rsidRPr="00AC1095">
        <w:tab/>
        <w:t>Описание всех контрольных функций "системы" и методов работы: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2.3</w:t>
      </w:r>
      <w:r w:rsidRPr="00AC1095">
        <w:tab/>
        <w:t>Описание компонентов и схемы соединений в рамках "системы":</w:t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2.4</w:t>
      </w:r>
      <w:r w:rsidRPr="00AC1095">
        <w:tab/>
        <w:t>Общее описание: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2.5</w:t>
      </w:r>
      <w:r w:rsidRPr="00AC1095">
        <w:tab/>
        <w:t>Описание всех контрольных функций "системы" и методов работы: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2.6</w:t>
      </w:r>
      <w:r w:rsidRPr="00AC1095">
        <w:tab/>
        <w:t>Описание компонентов и схемы соединений в рамках "системы":</w:t>
      </w:r>
      <w:r w:rsidRPr="00AC1095">
        <w:tab/>
      </w:r>
    </w:p>
    <w:p w:rsidR="00DB33B1" w:rsidRPr="00AC1095" w:rsidRDefault="00DB33B1" w:rsidP="00DB33B1">
      <w:pPr>
        <w:spacing w:after="120"/>
        <w:ind w:left="1701" w:right="1134" w:hanging="567"/>
        <w:rPr>
          <w:b/>
          <w:bCs/>
        </w:rPr>
      </w:pPr>
      <w:r w:rsidRPr="00AC1095">
        <w:rPr>
          <w:b/>
          <w:bCs/>
        </w:rPr>
        <w:t>3.</w:t>
      </w:r>
      <w:r w:rsidRPr="00AC1095">
        <w:rPr>
          <w:b/>
          <w:bCs/>
        </w:rPr>
        <w:tab/>
        <w:t>Концепция безопасности изготовителя</w:t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3.1</w:t>
      </w:r>
      <w:r w:rsidRPr="00AC1095">
        <w:tab/>
        <w:t>Описание передачи сигналов, рабочие данные и их приоритетность: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3.2</w:t>
      </w:r>
      <w:r w:rsidRPr="00AC1095">
        <w:tab/>
        <w:t>Заявление изготовителя:</w:t>
      </w:r>
      <w:r w:rsidRPr="00AC1095">
        <w:br/>
      </w:r>
      <w:r w:rsidRPr="00AC1095">
        <w:br/>
      </w:r>
      <w:r w:rsidRPr="00AC1095">
        <w:rPr>
          <w:i/>
          <w:iCs/>
        </w:rPr>
        <w:t xml:space="preserve">Изготовитель(и).................................................... подтверждает(ют), </w:t>
      </w:r>
      <w:r w:rsidR="00647451">
        <w:rPr>
          <w:i/>
          <w:iCs/>
        </w:rPr>
        <w:br/>
      </w:r>
      <w:r w:rsidRPr="00AC1095">
        <w:rPr>
          <w:i/>
          <w:iCs/>
        </w:rPr>
        <w:t>что</w:t>
      </w:r>
      <w:r w:rsidR="00647451" w:rsidRPr="00647451">
        <w:rPr>
          <w:i/>
          <w:iCs/>
        </w:rPr>
        <w:t xml:space="preserve"> </w:t>
      </w:r>
      <w:r w:rsidRPr="00AC1095">
        <w:rPr>
          <w:i/>
          <w:iCs/>
        </w:rPr>
        <w:t xml:space="preserve">стратегия, выбранная для обеспечения целевых функций "системы" </w:t>
      </w:r>
      <w:r w:rsidR="00647451">
        <w:rPr>
          <w:i/>
          <w:iCs/>
        </w:rPr>
        <w:br/>
      </w:r>
      <w:r w:rsidRPr="00AC1095">
        <w:rPr>
          <w:i/>
          <w:iCs/>
        </w:rPr>
        <w:t>в условиях отсутствия неисправности, не препятствует безопасному функционированию транспортного средства</w:t>
      </w:r>
      <w:r w:rsidRPr="00AC1095">
        <w:t>.</w:t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3.3</w:t>
      </w:r>
      <w:r w:rsidRPr="00AC1095">
        <w:tab/>
        <w:t>Базовая архитектура программного обеспечения и используемые методы и средства проектирования: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3.4</w:t>
      </w:r>
      <w:r w:rsidRPr="00AC1095">
        <w:tab/>
        <w:t>Разъяснение проектных условий, предусмотренных в "системе" для случаев неисправности: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3.5</w:t>
      </w:r>
      <w:r w:rsidRPr="00AC1095">
        <w:tab/>
        <w:t>Документы с аналитическими данными о поведении "системы" при наличии конкретного фактора опасности или неисправности: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3.6</w:t>
      </w:r>
      <w:r w:rsidRPr="00AC1095">
        <w:tab/>
        <w:t>Описание мер, используемых для учета условий окружающей среды: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3.7</w:t>
      </w:r>
      <w:r w:rsidRPr="00AC1095">
        <w:tab/>
        <w:t>Положения о периодических технических проверках "системы":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3.8</w:t>
      </w:r>
      <w:r w:rsidRPr="00AC1095">
        <w:tab/>
        <w:t xml:space="preserve">Результаты проверочного испытания "системы" в соответствии </w:t>
      </w:r>
      <w:r w:rsidR="003740FC">
        <w:br/>
      </w:r>
      <w:bookmarkStart w:id="1" w:name="_GoBack"/>
      <w:bookmarkEnd w:id="1"/>
      <w:r w:rsidRPr="00AC1095">
        <w:t>с пунктом 4.1.1 приложения 6 к Правилам № 79 ООН: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3.9</w:t>
      </w:r>
      <w:r w:rsidRPr="00AC1095">
        <w:tab/>
        <w:t>Результаты проверочного испытания концепции безопасности в соответствии с пунктом 4.1.2 приложения 6 к Правилам № 79 ООН:</w:t>
      </w:r>
      <w:r w:rsidRPr="00AC1095"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right="1134" w:hanging="567"/>
      </w:pPr>
      <w:r w:rsidRPr="00AC1095">
        <w:t>3.10</w:t>
      </w:r>
      <w:r w:rsidRPr="00AC1095">
        <w:tab/>
        <w:t>Дата испытания:</w:t>
      </w:r>
      <w:r w:rsidRPr="00AC1095">
        <w:tab/>
      </w:r>
    </w:p>
    <w:p w:rsidR="00DB33B1" w:rsidRPr="00AC1095" w:rsidRDefault="00DB33B1" w:rsidP="00DB33B1">
      <w:pPr>
        <w:spacing w:after="120"/>
        <w:ind w:left="1701" w:right="1134" w:hanging="567"/>
      </w:pPr>
      <w:r w:rsidRPr="00AC1095">
        <w:t>3.11</w:t>
      </w:r>
      <w:r w:rsidRPr="00AC1095">
        <w:tab/>
        <w:t>Настоящее испытание проведено и результаты представлены в соответствии с</w:t>
      </w:r>
      <w:proofErr w:type="gramStart"/>
      <w:r w:rsidRPr="00AC1095">
        <w:t> ....</w:t>
      </w:r>
      <w:proofErr w:type="gramEnd"/>
      <w:r w:rsidRPr="00AC1095">
        <w:t>. к Правилам № 79 ООН, включающим последние поправки серии .....</w:t>
      </w:r>
    </w:p>
    <w:p w:rsidR="00DB33B1" w:rsidRPr="00AC1095" w:rsidRDefault="00DB33B1" w:rsidP="00DB33B1">
      <w:pPr>
        <w:spacing w:after="120"/>
        <w:ind w:left="1701" w:right="1134"/>
      </w:pPr>
      <w:r w:rsidRPr="00AC1095">
        <w:t>Техническая служба, проводящая испытания</w:t>
      </w:r>
      <w:r w:rsidRPr="00AC1095">
        <w:rPr>
          <w:rStyle w:val="aa"/>
          <w:strike/>
        </w:rPr>
        <w:footnoteReference w:id="3"/>
      </w:r>
      <w:r w:rsidRPr="00AC1095">
        <w:br/>
        <w:t>Подпись: .......................................</w:t>
      </w:r>
      <w:r w:rsidRPr="00AC1095">
        <w:tab/>
      </w:r>
      <w:r w:rsidRPr="00AC1095">
        <w:tab/>
      </w:r>
      <w:r w:rsidRPr="00AC1095">
        <w:tab/>
      </w:r>
      <w:r w:rsidRPr="00AC1095">
        <w:tab/>
        <w:t>Дата: ...................................</w:t>
      </w:r>
    </w:p>
    <w:p w:rsidR="00DB33B1" w:rsidRPr="00AC1095" w:rsidRDefault="00DB33B1" w:rsidP="00DB33B1">
      <w:pPr>
        <w:spacing w:after="120"/>
        <w:ind w:left="1701" w:hanging="567"/>
        <w:rPr>
          <w:strike/>
        </w:rPr>
      </w:pPr>
      <w:r w:rsidRPr="00AC1095">
        <w:rPr>
          <w:strike/>
        </w:rPr>
        <w:t>3.12</w:t>
      </w:r>
      <w:r w:rsidRPr="00AC1095">
        <w:rPr>
          <w:strike/>
        </w:rPr>
        <w:tab/>
        <w:t>Орган по официальному утверждению типа</w:t>
      </w:r>
      <w:r w:rsidRPr="00AC1095">
        <w:rPr>
          <w:strike/>
          <w:vertAlign w:val="superscript"/>
        </w:rPr>
        <w:t>1</w:t>
      </w:r>
      <w:r w:rsidRPr="00AC1095">
        <w:rPr>
          <w:strike/>
          <w:vertAlign w:val="superscript"/>
        </w:rPr>
        <w:br/>
      </w:r>
      <w:r w:rsidRPr="00AC1095">
        <w:rPr>
          <w:strike/>
        </w:rPr>
        <w:t>Подпись: .......................................</w:t>
      </w:r>
      <w:r w:rsidRPr="00AC1095">
        <w:rPr>
          <w:strike/>
        </w:rPr>
        <w:tab/>
      </w:r>
      <w:r w:rsidRPr="00AC1095">
        <w:rPr>
          <w:strike/>
        </w:rPr>
        <w:tab/>
      </w:r>
      <w:r w:rsidRPr="00AC1095">
        <w:rPr>
          <w:strike/>
        </w:rPr>
        <w:tab/>
      </w:r>
      <w:r w:rsidRPr="00AC1095">
        <w:rPr>
          <w:strike/>
        </w:rPr>
        <w:tab/>
        <w:t>Дата: ...................................</w:t>
      </w:r>
      <w:r w:rsidRPr="00AC1095">
        <w:rPr>
          <w:strike/>
        </w:rPr>
        <w:tab/>
      </w:r>
    </w:p>
    <w:p w:rsidR="00DB33B1" w:rsidRPr="00AC1095" w:rsidRDefault="00DB33B1" w:rsidP="00DB33B1">
      <w:pPr>
        <w:tabs>
          <w:tab w:val="left" w:leader="dot" w:pos="8505"/>
        </w:tabs>
        <w:spacing w:after="120"/>
        <w:ind w:left="1701" w:hanging="567"/>
        <w:rPr>
          <w:sz w:val="18"/>
          <w:szCs w:val="18"/>
        </w:rPr>
      </w:pPr>
      <w:r w:rsidRPr="00AC1095">
        <w:rPr>
          <w:szCs w:val="20"/>
        </w:rPr>
        <w:t>3.1</w:t>
      </w:r>
      <w:r w:rsidRPr="00AC1095">
        <w:rPr>
          <w:strike/>
          <w:szCs w:val="20"/>
        </w:rPr>
        <w:t>3</w:t>
      </w:r>
      <w:r w:rsidRPr="00AC1095">
        <w:rPr>
          <w:b/>
          <w:szCs w:val="20"/>
        </w:rPr>
        <w:t>2</w:t>
      </w:r>
      <w:r w:rsidRPr="00AC1095">
        <w:rPr>
          <w:sz w:val="18"/>
          <w:szCs w:val="18"/>
        </w:rPr>
        <w:tab/>
      </w:r>
      <w:r w:rsidRPr="00AC1095">
        <w:t>Комментарии:</w:t>
      </w:r>
      <w:r w:rsidRPr="00AC1095">
        <w:tab/>
        <w:t>»</w:t>
      </w:r>
    </w:p>
    <w:p w:rsidR="00DB33B1" w:rsidRPr="00AC1095" w:rsidRDefault="00DB33B1" w:rsidP="00DB33B1">
      <w:pPr>
        <w:pStyle w:val="HChG"/>
      </w:pPr>
      <w:r w:rsidRPr="00AC1095">
        <w:rPr>
          <w:bCs/>
        </w:rPr>
        <w:tab/>
        <w:t>II.</w:t>
      </w:r>
      <w:r w:rsidRPr="00AC1095">
        <w:tab/>
      </w:r>
      <w:r w:rsidRPr="00AC1095">
        <w:rPr>
          <w:bCs/>
        </w:rPr>
        <w:t>Обоснование</w:t>
      </w:r>
    </w:p>
    <w:p w:rsidR="00DB33B1" w:rsidRPr="00AC1095" w:rsidRDefault="00DB33B1" w:rsidP="00DB33B1">
      <w:pPr>
        <w:pStyle w:val="SingleTxtG"/>
        <w:rPr>
          <w:shd w:val="clear" w:color="auto" w:fill="FFFFFF"/>
        </w:rPr>
      </w:pPr>
      <w:r w:rsidRPr="00AC1095">
        <w:t>1.</w:t>
      </w:r>
      <w:r w:rsidRPr="00AC1095">
        <w:tab/>
      </w:r>
      <w:proofErr w:type="gramStart"/>
      <w:r w:rsidRPr="00AC1095">
        <w:t>В</w:t>
      </w:r>
      <w:proofErr w:type="gramEnd"/>
      <w:r w:rsidRPr="00AC1095">
        <w:t xml:space="preserve"> предлагаемых поправках уточняется оценка, которая должна проводиться технической службой для электронных систем. Углубленная оценка особенно важна для систем рулевого управления, оказывающих содействие водителю. Таким образом, данное предложение включает в себя новое определение для обеспечения того, чтобы оценка включала в себя реагирование системы на изменения окружающих условий и/или рабочих показателей.</w:t>
      </w:r>
    </w:p>
    <w:p w:rsidR="00DB33B1" w:rsidRPr="00AC1095" w:rsidRDefault="00DB33B1" w:rsidP="00DB33B1">
      <w:pPr>
        <w:pStyle w:val="SingleTxtG"/>
        <w:rPr>
          <w:shd w:val="clear" w:color="auto" w:fill="FFFFFF"/>
        </w:rPr>
      </w:pPr>
      <w:r w:rsidRPr="00AC1095">
        <w:t>2.</w:t>
      </w:r>
      <w:r w:rsidRPr="00AC1095">
        <w:tab/>
        <w:t>Предлагаемые поправки также направлены на обеспечение того, чтобы любые отключенные функции, предназначенные для использования на серийном транспортном средстве, заявлялись и оценивались.</w:t>
      </w:r>
    </w:p>
    <w:p w:rsidR="00DB33B1" w:rsidRDefault="00DB33B1" w:rsidP="00DB33B1">
      <w:pPr>
        <w:pStyle w:val="SingleTxtG"/>
      </w:pPr>
      <w:r w:rsidRPr="00AC1095">
        <w:t>3.</w:t>
      </w:r>
      <w:r w:rsidRPr="00AC1095">
        <w:tab/>
        <w:t>И</w:t>
      </w:r>
      <w:r w:rsidRPr="00AC1095">
        <w:rPr>
          <w:bCs/>
        </w:rPr>
        <w:t>з типовой формы оценки исключена позиция, предусматривающая подпись органа по официальному утверждению типа, с тем чтобы не создавалось ложное впечатление, будто предоставление официального утверждения возможно в отношении только приложения.</w:t>
      </w:r>
    </w:p>
    <w:p w:rsidR="00DB33B1" w:rsidRPr="00DB33B1" w:rsidRDefault="00DB33B1" w:rsidP="00DB33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33B1" w:rsidRPr="00DB33B1" w:rsidSect="00DB33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E7" w:rsidRPr="00A312BC" w:rsidRDefault="001950E7" w:rsidP="00A312BC"/>
  </w:endnote>
  <w:endnote w:type="continuationSeparator" w:id="0">
    <w:p w:rsidR="001950E7" w:rsidRPr="00A312BC" w:rsidRDefault="001950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B1" w:rsidRPr="00DB33B1" w:rsidRDefault="00DB33B1">
    <w:pPr>
      <w:pStyle w:val="a8"/>
    </w:pPr>
    <w:r w:rsidRPr="00DB33B1">
      <w:rPr>
        <w:b/>
        <w:sz w:val="18"/>
      </w:rPr>
      <w:fldChar w:fldCharType="begin"/>
    </w:r>
    <w:r w:rsidRPr="00DB33B1">
      <w:rPr>
        <w:b/>
        <w:sz w:val="18"/>
      </w:rPr>
      <w:instrText xml:space="preserve"> PAGE  \* MERGEFORMAT </w:instrText>
    </w:r>
    <w:r w:rsidRPr="00DB33B1">
      <w:rPr>
        <w:b/>
        <w:sz w:val="18"/>
      </w:rPr>
      <w:fldChar w:fldCharType="separate"/>
    </w:r>
    <w:r w:rsidR="004A58B6">
      <w:rPr>
        <w:b/>
        <w:noProof/>
        <w:sz w:val="18"/>
      </w:rPr>
      <w:t>6</w:t>
    </w:r>
    <w:r w:rsidRPr="00DB33B1">
      <w:rPr>
        <w:b/>
        <w:sz w:val="18"/>
      </w:rPr>
      <w:fldChar w:fldCharType="end"/>
    </w:r>
    <w:r>
      <w:rPr>
        <w:b/>
        <w:sz w:val="18"/>
      </w:rPr>
      <w:tab/>
    </w:r>
    <w:r>
      <w:t>GE.19-11992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B1" w:rsidRPr="00DB33B1" w:rsidRDefault="00DB33B1" w:rsidP="00DB33B1">
    <w:pPr>
      <w:pStyle w:val="a8"/>
      <w:tabs>
        <w:tab w:val="clear" w:pos="9639"/>
        <w:tab w:val="right" w:pos="9638"/>
      </w:tabs>
      <w:rPr>
        <w:b/>
        <w:sz w:val="18"/>
      </w:rPr>
    </w:pPr>
    <w:r>
      <w:t>GE.19-11992</w:t>
    </w:r>
    <w:r>
      <w:tab/>
    </w:r>
    <w:r w:rsidRPr="00DB33B1">
      <w:rPr>
        <w:b/>
        <w:sz w:val="18"/>
      </w:rPr>
      <w:fldChar w:fldCharType="begin"/>
    </w:r>
    <w:r w:rsidRPr="00DB33B1">
      <w:rPr>
        <w:b/>
        <w:sz w:val="18"/>
      </w:rPr>
      <w:instrText xml:space="preserve"> PAGE  \* MERGEFORMAT </w:instrText>
    </w:r>
    <w:r w:rsidRPr="00DB33B1">
      <w:rPr>
        <w:b/>
        <w:sz w:val="18"/>
      </w:rPr>
      <w:fldChar w:fldCharType="separate"/>
    </w:r>
    <w:r w:rsidR="004A58B6">
      <w:rPr>
        <w:b/>
        <w:noProof/>
        <w:sz w:val="18"/>
      </w:rPr>
      <w:t>5</w:t>
    </w:r>
    <w:r w:rsidRPr="00DB33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B33B1" w:rsidRDefault="00DB33B1" w:rsidP="00DB33B1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11992  (</w:t>
    </w:r>
    <w:proofErr w:type="gramEnd"/>
    <w:r>
      <w:t>R)</w:t>
    </w:r>
    <w:r>
      <w:rPr>
        <w:lang w:val="en-US"/>
      </w:rPr>
      <w:t xml:space="preserve">  220719  290719</w:t>
    </w:r>
    <w:r>
      <w:br/>
    </w:r>
    <w:r w:rsidRPr="00DB33B1">
      <w:rPr>
        <w:rFonts w:ascii="C39T30Lfz" w:hAnsi="C39T30Lfz"/>
        <w:kern w:val="14"/>
        <w:sz w:val="56"/>
      </w:rPr>
      <w:t></w:t>
    </w:r>
    <w:r w:rsidRPr="00DB33B1">
      <w:rPr>
        <w:rFonts w:ascii="C39T30Lfz" w:hAnsi="C39T30Lfz"/>
        <w:kern w:val="14"/>
        <w:sz w:val="56"/>
      </w:rPr>
      <w:t></w:t>
    </w:r>
    <w:r w:rsidRPr="00DB33B1">
      <w:rPr>
        <w:rFonts w:ascii="C39T30Lfz" w:hAnsi="C39T30Lfz"/>
        <w:kern w:val="14"/>
        <w:sz w:val="56"/>
      </w:rPr>
      <w:t></w:t>
    </w:r>
    <w:r w:rsidRPr="00DB33B1">
      <w:rPr>
        <w:rFonts w:ascii="C39T30Lfz" w:hAnsi="C39T30Lfz"/>
        <w:kern w:val="14"/>
        <w:sz w:val="56"/>
      </w:rPr>
      <w:t></w:t>
    </w:r>
    <w:r w:rsidRPr="00DB33B1">
      <w:rPr>
        <w:rFonts w:ascii="C39T30Lfz" w:hAnsi="C39T30Lfz"/>
        <w:kern w:val="14"/>
        <w:sz w:val="56"/>
      </w:rPr>
      <w:t></w:t>
    </w:r>
    <w:r w:rsidRPr="00DB33B1">
      <w:rPr>
        <w:rFonts w:ascii="C39T30Lfz" w:hAnsi="C39T30Lfz"/>
        <w:kern w:val="14"/>
        <w:sz w:val="56"/>
      </w:rPr>
      <w:t></w:t>
    </w:r>
    <w:r w:rsidRPr="00DB33B1">
      <w:rPr>
        <w:rFonts w:ascii="C39T30Lfz" w:hAnsi="C39T30Lfz"/>
        <w:kern w:val="14"/>
        <w:sz w:val="56"/>
      </w:rPr>
      <w:t></w:t>
    </w:r>
    <w:r w:rsidRPr="00DB33B1">
      <w:rPr>
        <w:rFonts w:ascii="C39T30Lfz" w:hAnsi="C39T30Lfz"/>
        <w:kern w:val="14"/>
        <w:sz w:val="56"/>
      </w:rPr>
      <w:t></w:t>
    </w:r>
    <w:r w:rsidRPr="00DB33B1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E7" w:rsidRPr="001075E9" w:rsidRDefault="001950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50E7" w:rsidRDefault="001950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B33B1" w:rsidRPr="00C67977" w:rsidRDefault="00DB33B1" w:rsidP="00DB33B1">
      <w:pPr>
        <w:pStyle w:val="ad"/>
      </w:pPr>
      <w:r>
        <w:tab/>
      </w:r>
      <w:r w:rsidRPr="006448CB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DB33B1" w:rsidRPr="00C67977" w:rsidRDefault="00DB33B1" w:rsidP="00DB33B1">
      <w:pPr>
        <w:pStyle w:val="ad"/>
      </w:pPr>
      <w:r>
        <w:tab/>
        <w:t>**</w:t>
      </w:r>
      <w:r>
        <w:tab/>
        <w:t>В соответствии с программой работы Комитета по внутреннему транспорту на 2018–2019 годы (ECE/TRANS/274, пункт 123, и ECE/TRANS/2018/21/Add.1, направление деятельности 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3">
    <w:p w:rsidR="00DB33B1" w:rsidRPr="00C67977" w:rsidRDefault="00DB33B1" w:rsidP="00DB33B1">
      <w:pPr>
        <w:pStyle w:val="ad"/>
        <w:widowControl w:val="0"/>
      </w:pPr>
      <w:r>
        <w:tab/>
      </w:r>
      <w:r w:rsidRPr="007B692E">
        <w:rPr>
          <w:rStyle w:val="aa"/>
          <w:strike/>
        </w:rPr>
        <w:footnoteRef/>
      </w:r>
      <w:r w:rsidRPr="007B692E">
        <w:rPr>
          <w:strike/>
        </w:rPr>
        <w:tab/>
        <w:t>Подписывается различными лицами, даже если техническая служба и орган по официальному утверждению типа являются одной и той же организацией, либо в противном случае вместе с протоколом выдается отдельное разрешение органа по официальному утверждению типа.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B1" w:rsidRPr="00DB33B1" w:rsidRDefault="004A58B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ECE/TRANS/WP.29/GRVA/2019/20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B1" w:rsidRPr="00DB33B1" w:rsidRDefault="004A58B6" w:rsidP="00DB33B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ECE/TRANS/WP.29/GRVA/2019/20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2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E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0E7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969"/>
    <w:rsid w:val="00305C08"/>
    <w:rsid w:val="00307FB6"/>
    <w:rsid w:val="00317339"/>
    <w:rsid w:val="00322004"/>
    <w:rsid w:val="003402C2"/>
    <w:rsid w:val="003704BA"/>
    <w:rsid w:val="003740F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0777"/>
    <w:rsid w:val="00472C5C"/>
    <w:rsid w:val="004A58B6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745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33B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486A6"/>
  <w15:docId w15:val="{CB31C585-F31B-4654-924F-4B07ECA5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B33B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B33B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DB33B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1653</Words>
  <Characters>12267</Characters>
  <Application>Microsoft Office Word</Application>
  <DocSecurity>0</DocSecurity>
  <Lines>281</Lines>
  <Paragraphs>112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ECE/TRANS/WP.29/GRVA/2019/20</vt:lpstr>
      <vt:lpstr>A/</vt:lpstr>
      <vt:lpstr>A/</vt:lpstr>
    </vt:vector>
  </TitlesOfParts>
  <Company>DCM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ECE/TRANS/WP.29/GRVA/2019/20</dc:title>
  <dc:subject/>
  <dc:creator>Marina KOROTKOVA</dc:creator>
  <cp:keywords/>
  <cp:lastModifiedBy>Natalia Shuvalova</cp:lastModifiedBy>
  <cp:revision>3</cp:revision>
  <cp:lastPrinted>2019-07-29T10:03:00Z</cp:lastPrinted>
  <dcterms:created xsi:type="dcterms:W3CDTF">2019-07-29T10:03:00Z</dcterms:created>
  <dcterms:modified xsi:type="dcterms:W3CDTF">2019-07-29T10:03:00Z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