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A31A2DA" w14:textId="77777777" w:rsidTr="00C97039">
        <w:trPr>
          <w:trHeight w:hRule="exact" w:val="851"/>
        </w:trPr>
        <w:tc>
          <w:tcPr>
            <w:tcW w:w="1276" w:type="dxa"/>
            <w:tcBorders>
              <w:bottom w:val="single" w:sz="4" w:space="0" w:color="auto"/>
            </w:tcBorders>
          </w:tcPr>
          <w:p w14:paraId="46C33D0D" w14:textId="77777777" w:rsidR="00F35BAF" w:rsidRPr="00DB58B5" w:rsidRDefault="00F35BAF" w:rsidP="005115AA"/>
        </w:tc>
        <w:tc>
          <w:tcPr>
            <w:tcW w:w="2268" w:type="dxa"/>
            <w:tcBorders>
              <w:bottom w:val="single" w:sz="4" w:space="0" w:color="auto"/>
            </w:tcBorders>
            <w:vAlign w:val="bottom"/>
          </w:tcPr>
          <w:p w14:paraId="4B09E3C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7525A2" w14:textId="77777777" w:rsidR="00F35BAF" w:rsidRPr="00DB58B5" w:rsidRDefault="005115AA" w:rsidP="005115AA">
            <w:pPr>
              <w:jc w:val="right"/>
            </w:pPr>
            <w:r w:rsidRPr="005115AA">
              <w:rPr>
                <w:sz w:val="40"/>
              </w:rPr>
              <w:t>ECE</w:t>
            </w:r>
            <w:r>
              <w:t>/TRANS/WP.29/GRSP/2019/19</w:t>
            </w:r>
          </w:p>
        </w:tc>
      </w:tr>
      <w:tr w:rsidR="00F35BAF" w:rsidRPr="00DB58B5" w14:paraId="527F4F43" w14:textId="77777777" w:rsidTr="00C97039">
        <w:trPr>
          <w:trHeight w:hRule="exact" w:val="2835"/>
        </w:trPr>
        <w:tc>
          <w:tcPr>
            <w:tcW w:w="1276" w:type="dxa"/>
            <w:tcBorders>
              <w:top w:val="single" w:sz="4" w:space="0" w:color="auto"/>
              <w:bottom w:val="single" w:sz="12" w:space="0" w:color="auto"/>
            </w:tcBorders>
          </w:tcPr>
          <w:p w14:paraId="2D41475C" w14:textId="77777777" w:rsidR="00F35BAF" w:rsidRPr="00DB58B5" w:rsidRDefault="00F35BAF" w:rsidP="00C97039">
            <w:pPr>
              <w:spacing w:before="120"/>
              <w:jc w:val="center"/>
            </w:pPr>
            <w:r>
              <w:rPr>
                <w:noProof/>
                <w:lang w:eastAsia="fr-CH"/>
              </w:rPr>
              <w:drawing>
                <wp:inline distT="0" distB="0" distL="0" distR="0" wp14:anchorId="63153BB7" wp14:editId="40A0D7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5B56C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1E1A7E" w14:textId="77777777" w:rsidR="00F35BAF" w:rsidRDefault="005115AA" w:rsidP="00C97039">
            <w:pPr>
              <w:spacing w:before="240"/>
            </w:pPr>
            <w:proofErr w:type="spellStart"/>
            <w:r>
              <w:t>Distr</w:t>
            </w:r>
            <w:proofErr w:type="spellEnd"/>
            <w:r>
              <w:t>. générale</w:t>
            </w:r>
          </w:p>
          <w:p w14:paraId="78EB1EB3" w14:textId="77777777" w:rsidR="005115AA" w:rsidRDefault="005115AA" w:rsidP="005115AA">
            <w:pPr>
              <w:spacing w:line="240" w:lineRule="exact"/>
            </w:pPr>
            <w:r>
              <w:t>2</w:t>
            </w:r>
            <w:r w:rsidR="00215C9B">
              <w:t>6</w:t>
            </w:r>
            <w:r>
              <w:t xml:space="preserve"> septembre 2019</w:t>
            </w:r>
          </w:p>
          <w:p w14:paraId="6F05AB71" w14:textId="77777777" w:rsidR="005115AA" w:rsidRDefault="005115AA" w:rsidP="005115AA">
            <w:pPr>
              <w:spacing w:line="240" w:lineRule="exact"/>
            </w:pPr>
            <w:r>
              <w:t>Français</w:t>
            </w:r>
          </w:p>
          <w:p w14:paraId="478EF5FA" w14:textId="77777777" w:rsidR="005115AA" w:rsidRPr="00DB58B5" w:rsidRDefault="005115AA" w:rsidP="005115AA">
            <w:pPr>
              <w:spacing w:line="240" w:lineRule="exact"/>
            </w:pPr>
            <w:r>
              <w:t>Original : anglais</w:t>
            </w:r>
          </w:p>
        </w:tc>
      </w:tr>
    </w:tbl>
    <w:p w14:paraId="79109634" w14:textId="77777777" w:rsidR="007F20FA" w:rsidRPr="000312C0" w:rsidRDefault="007F20FA" w:rsidP="007F20FA">
      <w:pPr>
        <w:spacing w:before="120"/>
        <w:rPr>
          <w:b/>
          <w:sz w:val="28"/>
          <w:szCs w:val="28"/>
        </w:rPr>
      </w:pPr>
      <w:r w:rsidRPr="000312C0">
        <w:rPr>
          <w:b/>
          <w:sz w:val="28"/>
          <w:szCs w:val="28"/>
        </w:rPr>
        <w:t>Commission économique pour l</w:t>
      </w:r>
      <w:r w:rsidR="00581936">
        <w:rPr>
          <w:b/>
          <w:sz w:val="28"/>
          <w:szCs w:val="28"/>
        </w:rPr>
        <w:t>’</w:t>
      </w:r>
      <w:r w:rsidRPr="000312C0">
        <w:rPr>
          <w:b/>
          <w:sz w:val="28"/>
          <w:szCs w:val="28"/>
        </w:rPr>
        <w:t>Europe</w:t>
      </w:r>
    </w:p>
    <w:p w14:paraId="0C5F3311" w14:textId="77777777" w:rsidR="007F20FA" w:rsidRDefault="007F20FA" w:rsidP="007F20FA">
      <w:pPr>
        <w:spacing w:before="120"/>
        <w:rPr>
          <w:sz w:val="28"/>
          <w:szCs w:val="28"/>
        </w:rPr>
      </w:pPr>
      <w:r w:rsidRPr="00685843">
        <w:rPr>
          <w:sz w:val="28"/>
          <w:szCs w:val="28"/>
        </w:rPr>
        <w:t>Comité des transports intérieurs</w:t>
      </w:r>
    </w:p>
    <w:p w14:paraId="3B36D57D" w14:textId="77777777" w:rsidR="00A366D5" w:rsidRDefault="00A366D5" w:rsidP="00AF0CB5">
      <w:pPr>
        <w:spacing w:before="120"/>
        <w:rPr>
          <w:b/>
          <w:sz w:val="24"/>
          <w:szCs w:val="24"/>
        </w:rPr>
      </w:pPr>
      <w:r w:rsidRPr="00685843">
        <w:rPr>
          <w:b/>
          <w:sz w:val="24"/>
          <w:szCs w:val="24"/>
        </w:rPr>
        <w:t>Forum mondial de l</w:t>
      </w:r>
      <w:r w:rsidR="0058193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1A8ECBC" w14:textId="77777777" w:rsidR="00A366D5" w:rsidRDefault="00A366D5" w:rsidP="00257168">
      <w:pPr>
        <w:spacing w:before="120" w:after="120" w:line="240" w:lineRule="exact"/>
        <w:rPr>
          <w:b/>
        </w:rPr>
      </w:pPr>
      <w:r>
        <w:rPr>
          <w:b/>
        </w:rPr>
        <w:t>Groupe de travail de la sécurité passive</w:t>
      </w:r>
    </w:p>
    <w:p w14:paraId="088EB75A" w14:textId="77777777" w:rsidR="00A366D5" w:rsidRPr="00FF2B1E" w:rsidRDefault="00A366D5" w:rsidP="00A366D5">
      <w:pPr>
        <w:spacing w:before="120"/>
        <w:rPr>
          <w:b/>
        </w:rPr>
      </w:pPr>
      <w:r>
        <w:rPr>
          <w:b/>
          <w:bCs/>
          <w:lang w:val="fr-FR"/>
        </w:rPr>
        <w:t>Soixante-sixième session</w:t>
      </w:r>
    </w:p>
    <w:p w14:paraId="661C9D02" w14:textId="77777777" w:rsidR="00A366D5" w:rsidRPr="00FF2B1E" w:rsidRDefault="00A366D5" w:rsidP="00A366D5">
      <w:r>
        <w:rPr>
          <w:lang w:val="fr-FR"/>
        </w:rPr>
        <w:t>Genève, 10-13 décembre 2019</w:t>
      </w:r>
    </w:p>
    <w:p w14:paraId="72C04119" w14:textId="77777777" w:rsidR="00A366D5" w:rsidRPr="00FF2B1E" w:rsidRDefault="00A366D5" w:rsidP="00A366D5">
      <w:r>
        <w:rPr>
          <w:lang w:val="fr-FR"/>
        </w:rPr>
        <w:t>Point 20 de l</w:t>
      </w:r>
      <w:r w:rsidR="00581936">
        <w:rPr>
          <w:lang w:val="fr-FR"/>
        </w:rPr>
        <w:t>’</w:t>
      </w:r>
      <w:r>
        <w:rPr>
          <w:lang w:val="fr-FR"/>
        </w:rPr>
        <w:t>ordre du jour provisoire</w:t>
      </w:r>
    </w:p>
    <w:p w14:paraId="548E4116" w14:textId="77777777" w:rsidR="00A366D5" w:rsidRDefault="00A366D5" w:rsidP="00A366D5">
      <w:pPr>
        <w:spacing w:line="240" w:lineRule="exact"/>
        <w:rPr>
          <w:b/>
          <w:bCs/>
          <w:lang w:val="fr-FR"/>
        </w:rPr>
      </w:pPr>
      <w:r>
        <w:rPr>
          <w:b/>
          <w:bCs/>
          <w:lang w:val="fr-FR"/>
        </w:rPr>
        <w:t xml:space="preserve">Règlement ONU </w:t>
      </w:r>
      <w:r w:rsidRPr="00A366D5">
        <w:rPr>
          <w:rFonts w:eastAsia="MS Mincho"/>
          <w:b/>
          <w:bCs/>
          <w:szCs w:val="22"/>
          <w:lang w:val="fr-FR"/>
        </w:rPr>
        <w:t>n</w:t>
      </w:r>
      <w:r w:rsidRPr="00A366D5">
        <w:rPr>
          <w:rFonts w:eastAsia="MS Mincho"/>
          <w:b/>
          <w:bCs/>
          <w:szCs w:val="22"/>
          <w:vertAlign w:val="superscript"/>
          <w:lang w:val="fr-FR"/>
        </w:rPr>
        <w:t>o</w:t>
      </w:r>
      <w:r>
        <w:rPr>
          <w:b/>
          <w:bCs/>
          <w:lang w:val="fr-FR"/>
        </w:rPr>
        <w:t> </w:t>
      </w:r>
      <w:r>
        <w:rPr>
          <w:b/>
          <w:bCs/>
          <w:lang w:val="fr-FR"/>
        </w:rPr>
        <w:t>129 (Dispositifs améliorés de retenue pour enfants)</w:t>
      </w:r>
    </w:p>
    <w:p w14:paraId="7063BD22" w14:textId="77777777" w:rsidR="00A366D5" w:rsidRPr="00FF2B1E" w:rsidRDefault="00A366D5" w:rsidP="00A366D5">
      <w:pPr>
        <w:pStyle w:val="HChG"/>
        <w:rPr>
          <w:rFonts w:eastAsia="MS Mincho"/>
        </w:rPr>
      </w:pPr>
      <w:r>
        <w:rPr>
          <w:lang w:val="fr-FR"/>
        </w:rPr>
        <w:tab/>
      </w:r>
      <w:r>
        <w:rPr>
          <w:lang w:val="fr-FR"/>
        </w:rPr>
        <w:tab/>
      </w:r>
      <w:r w:rsidRPr="00FF2B1E">
        <w:rPr>
          <w:lang w:val="fr-FR"/>
        </w:rPr>
        <w:t>Proposition de complément 3 à la série 03 d</w:t>
      </w:r>
      <w:r w:rsidR="00581936">
        <w:rPr>
          <w:lang w:val="fr-FR"/>
        </w:rPr>
        <w:t>’</w:t>
      </w:r>
      <w:r w:rsidRPr="00FF2B1E">
        <w:rPr>
          <w:lang w:val="fr-FR"/>
        </w:rPr>
        <w:t>amendements</w:t>
      </w:r>
      <w:r>
        <w:rPr>
          <w:lang w:val="fr-FR"/>
        </w:rPr>
        <w:br/>
      </w:r>
      <w:r w:rsidRPr="00FF2B1E">
        <w:rPr>
          <w:lang w:val="fr-FR"/>
        </w:rPr>
        <w:t xml:space="preserve">au Règlement </w:t>
      </w:r>
      <w:r>
        <w:rPr>
          <w:lang w:val="fr-FR"/>
        </w:rPr>
        <w:t xml:space="preserve">ONU </w:t>
      </w:r>
      <w:r w:rsidR="00D167AA" w:rsidRPr="00D167AA">
        <w:rPr>
          <w:rFonts w:eastAsia="MS Mincho"/>
          <w:szCs w:val="22"/>
          <w:lang w:val="fr-FR"/>
        </w:rPr>
        <w:t>n</w:t>
      </w:r>
      <w:r w:rsidR="00D167AA" w:rsidRPr="00D167AA">
        <w:rPr>
          <w:rFonts w:eastAsia="MS Mincho"/>
          <w:szCs w:val="22"/>
          <w:vertAlign w:val="superscript"/>
          <w:lang w:val="fr-FR"/>
        </w:rPr>
        <w:t>o</w:t>
      </w:r>
      <w:r w:rsidR="00D167AA">
        <w:rPr>
          <w:lang w:val="fr-FR"/>
        </w:rPr>
        <w:t> </w:t>
      </w:r>
      <w:r w:rsidRPr="00FF2B1E">
        <w:rPr>
          <w:lang w:val="fr-FR"/>
        </w:rPr>
        <w:t xml:space="preserve">129 (Dispositifs améliorés </w:t>
      </w:r>
      <w:r>
        <w:rPr>
          <w:lang w:val="fr-FR"/>
        </w:rPr>
        <w:br/>
      </w:r>
      <w:r w:rsidRPr="00FF2B1E">
        <w:rPr>
          <w:lang w:val="fr-FR"/>
        </w:rPr>
        <w:t>de retenue pour enfants)</w:t>
      </w:r>
    </w:p>
    <w:p w14:paraId="3D5BC0E1" w14:textId="77777777" w:rsidR="00A366D5" w:rsidRPr="00A366D5" w:rsidRDefault="00A366D5" w:rsidP="00D167AA">
      <w:pPr>
        <w:pStyle w:val="H1G"/>
        <w:rPr>
          <w:lang w:val="fr-FR"/>
        </w:rPr>
      </w:pPr>
      <w:r>
        <w:rPr>
          <w:lang w:val="fr-FR"/>
        </w:rPr>
        <w:tab/>
      </w:r>
      <w:r>
        <w:rPr>
          <w:lang w:val="fr-FR"/>
        </w:rPr>
        <w:tab/>
      </w:r>
      <w:r w:rsidRPr="002E64FF">
        <w:rPr>
          <w:spacing w:val="3"/>
          <w:lang w:val="fr-FR"/>
        </w:rPr>
        <w:t>Communication des experts de l</w:t>
      </w:r>
      <w:r w:rsidR="00581936">
        <w:rPr>
          <w:spacing w:val="3"/>
          <w:lang w:val="fr-FR"/>
        </w:rPr>
        <w:t>’</w:t>
      </w:r>
      <w:r w:rsidRPr="002E64FF">
        <w:rPr>
          <w:spacing w:val="3"/>
          <w:lang w:val="fr-FR"/>
        </w:rPr>
        <w:t xml:space="preserve">Association européenne </w:t>
      </w:r>
      <w:r w:rsidR="00266FC1" w:rsidRPr="002E64FF">
        <w:rPr>
          <w:spacing w:val="3"/>
          <w:lang w:val="fr-FR"/>
        </w:rPr>
        <w:br/>
      </w:r>
      <w:r>
        <w:rPr>
          <w:lang w:val="fr-FR"/>
        </w:rPr>
        <w:t>pour la coordination de la représentation des consommateurs</w:t>
      </w:r>
      <w:r w:rsidR="00266FC1">
        <w:rPr>
          <w:lang w:val="fr-FR"/>
        </w:rPr>
        <w:br/>
      </w:r>
      <w:r>
        <w:rPr>
          <w:lang w:val="fr-FR"/>
        </w:rPr>
        <w:t xml:space="preserve">dans la normalisation, au nom de </w:t>
      </w:r>
      <w:proofErr w:type="spellStart"/>
      <w:r>
        <w:rPr>
          <w:lang w:val="fr-FR"/>
        </w:rPr>
        <w:t>Consumers</w:t>
      </w:r>
      <w:proofErr w:type="spellEnd"/>
      <w:r>
        <w:rPr>
          <w:lang w:val="fr-FR"/>
        </w:rPr>
        <w:t xml:space="preserve"> </w:t>
      </w:r>
      <w:r w:rsidRPr="00D167AA">
        <w:t>International</w:t>
      </w:r>
      <w:r w:rsidR="00266FC1">
        <w:br/>
      </w:r>
      <w:r>
        <w:rPr>
          <w:lang w:val="fr-FR"/>
        </w:rPr>
        <w:t>et du Programme mondial d</w:t>
      </w:r>
      <w:r w:rsidR="00581936">
        <w:rPr>
          <w:lang w:val="fr-FR"/>
        </w:rPr>
        <w:t>’</w:t>
      </w:r>
      <w:r>
        <w:rPr>
          <w:lang w:val="fr-FR"/>
        </w:rPr>
        <w:t xml:space="preserve">évaluation des nouveaux </w:t>
      </w:r>
      <w:r w:rsidR="00266FC1">
        <w:rPr>
          <w:lang w:val="fr-FR"/>
        </w:rPr>
        <w:br/>
      </w:r>
      <w:r>
        <w:rPr>
          <w:lang w:val="fr-FR"/>
        </w:rPr>
        <w:t>modèles de voiture</w:t>
      </w:r>
      <w:r w:rsidRPr="00D167AA">
        <w:rPr>
          <w:rStyle w:val="Appelnotedebasdep"/>
          <w:b w:val="0"/>
          <w:sz w:val="20"/>
          <w:vertAlign w:val="baseline"/>
          <w:lang w:val="fr-FR"/>
        </w:rPr>
        <w:footnoteReference w:customMarkFollows="1" w:id="2"/>
        <w:t>*</w:t>
      </w:r>
    </w:p>
    <w:p w14:paraId="04035793" w14:textId="77777777" w:rsidR="00D167AA" w:rsidRDefault="00D167AA" w:rsidP="00D167AA">
      <w:pPr>
        <w:pStyle w:val="SingleTxtG"/>
        <w:ind w:firstLine="567"/>
        <w:rPr>
          <w:lang w:val="fr-FR"/>
        </w:rPr>
      </w:pPr>
      <w:r>
        <w:rPr>
          <w:lang w:val="fr-FR"/>
        </w:rPr>
        <w:t>Le texte ci-après a été établi par les experts de l</w:t>
      </w:r>
      <w:r w:rsidR="00581936">
        <w:rPr>
          <w:lang w:val="fr-FR"/>
        </w:rPr>
        <w:t>’</w:t>
      </w:r>
      <w:r>
        <w:rPr>
          <w:lang w:val="fr-FR"/>
        </w:rPr>
        <w:t xml:space="preserve">Association européenne pour la coordination de la représentation des consommateurs dans la normalisation, au nom de </w:t>
      </w:r>
      <w:proofErr w:type="spellStart"/>
      <w:r>
        <w:rPr>
          <w:lang w:val="fr-FR"/>
        </w:rPr>
        <w:t>Consumers</w:t>
      </w:r>
      <w:proofErr w:type="spellEnd"/>
      <w:r>
        <w:rPr>
          <w:lang w:val="fr-FR"/>
        </w:rPr>
        <w:t xml:space="preserve"> International et du Programme mondial d</w:t>
      </w:r>
      <w:r w:rsidR="00581936">
        <w:rPr>
          <w:lang w:val="fr-FR"/>
        </w:rPr>
        <w:t>’</w:t>
      </w:r>
      <w:r>
        <w:rPr>
          <w:lang w:val="fr-FR"/>
        </w:rPr>
        <w:t>évaluation des nouveaux modèles de voiture. Il propose d</w:t>
      </w:r>
      <w:r w:rsidR="00581936">
        <w:rPr>
          <w:lang w:val="fr-FR"/>
        </w:rPr>
        <w:t>’</w:t>
      </w:r>
      <w:r>
        <w:rPr>
          <w:lang w:val="fr-FR"/>
        </w:rPr>
        <w:t>introduire des valeurs limites pour l</w:t>
      </w:r>
      <w:r w:rsidR="00581936">
        <w:rPr>
          <w:lang w:val="fr-FR"/>
        </w:rPr>
        <w:t>’</w:t>
      </w:r>
      <w:r>
        <w:rPr>
          <w:lang w:val="fr-FR"/>
        </w:rPr>
        <w:t>accélération verticale du torse des mannequins de la série Q lors des essais dynamiques des dispositifs améliorés de retenue pour enfants (DARE). Il est fondé sur le document GRSP-65-06 distribué à la soixante</w:t>
      </w:r>
      <w:r w:rsidR="00212101">
        <w:rPr>
          <w:lang w:val="fr-FR"/>
        </w:rPr>
        <w:noBreakHyphen/>
      </w:r>
      <w:r>
        <w:rPr>
          <w:lang w:val="fr-FR"/>
        </w:rPr>
        <w:t>cinquième session du Groupe de travail de la sécurité passive (GRSP). Les modifications qu</w:t>
      </w:r>
      <w:r w:rsidR="00581936">
        <w:rPr>
          <w:lang w:val="fr-FR"/>
        </w:rPr>
        <w:t>’</w:t>
      </w:r>
      <w:r>
        <w:rPr>
          <w:lang w:val="fr-FR"/>
        </w:rPr>
        <w:t>il est proposé d</w:t>
      </w:r>
      <w:r w:rsidR="00581936">
        <w:rPr>
          <w:lang w:val="fr-FR"/>
        </w:rPr>
        <w:t>’</w:t>
      </w:r>
      <w:r>
        <w:rPr>
          <w:lang w:val="fr-FR"/>
        </w:rPr>
        <w:t>apporter au texte actuel du</w:t>
      </w:r>
      <w:r w:rsidR="002E64FF">
        <w:rPr>
          <w:lang w:val="fr-FR"/>
        </w:rPr>
        <w:t xml:space="preserve"> </w:t>
      </w:r>
      <w:r>
        <w:rPr>
          <w:lang w:val="fr-FR"/>
        </w:rPr>
        <w:t>Règlement figurent en caractères gras pour les ajouts et biffés pour les suppressions.</w:t>
      </w:r>
    </w:p>
    <w:p w14:paraId="0F436218" w14:textId="77777777" w:rsidR="009F0A82" w:rsidRPr="00286E1C" w:rsidRDefault="00D167AA" w:rsidP="00A86F50">
      <w:pPr>
        <w:pStyle w:val="HChG"/>
        <w:spacing w:before="0"/>
      </w:pPr>
      <w:r>
        <w:rPr>
          <w:lang w:val="fr-FR"/>
        </w:rPr>
        <w:br w:type="page"/>
      </w:r>
      <w:r w:rsidR="009F0A82">
        <w:rPr>
          <w:lang w:val="fr-FR"/>
        </w:rPr>
        <w:lastRenderedPageBreak/>
        <w:tab/>
        <w:t>I.</w:t>
      </w:r>
      <w:r w:rsidR="009F0A82">
        <w:rPr>
          <w:lang w:val="fr-FR"/>
        </w:rPr>
        <w:tab/>
        <w:t>Proposition</w:t>
      </w:r>
    </w:p>
    <w:p w14:paraId="2716F555" w14:textId="77777777" w:rsidR="009F0A82" w:rsidRPr="00FF2B1E" w:rsidRDefault="009F0A82" w:rsidP="009F0A82">
      <w:pPr>
        <w:pStyle w:val="SingleTxtG"/>
      </w:pPr>
      <w:r>
        <w:rPr>
          <w:i/>
          <w:iCs/>
          <w:lang w:val="fr-FR"/>
        </w:rPr>
        <w:t>Paragraphe 6.6.4.3.1, tableau 4</w:t>
      </w:r>
      <w:r>
        <w:rPr>
          <w:lang w:val="fr-FR"/>
        </w:rPr>
        <w:t>, ajouter une ligne comme suit</w:t>
      </w:r>
      <w:r w:rsidR="005A0A85">
        <w:rPr>
          <w:lang w:val="fr-FR"/>
        </w:rPr>
        <w:t> </w:t>
      </w:r>
      <w:r>
        <w:rPr>
          <w:lang w:val="fr-FR"/>
        </w:rPr>
        <w:t>:</w:t>
      </w:r>
    </w:p>
    <w:p w14:paraId="36CE83B7" w14:textId="77777777" w:rsidR="009F0A82" w:rsidRPr="005C6A4F" w:rsidRDefault="009F0A82" w:rsidP="007A3052">
      <w:pPr>
        <w:pStyle w:val="SingleTxtG"/>
        <w:ind w:left="2268" w:hanging="1134"/>
        <w:rPr>
          <w:color w:val="00000A"/>
          <w:sz w:val="19"/>
          <w:szCs w:val="19"/>
        </w:rPr>
      </w:pPr>
      <w:r>
        <w:rPr>
          <w:lang w:val="fr-FR"/>
        </w:rPr>
        <w:t>« 6.6.4.3.1</w:t>
      </w:r>
      <w:r>
        <w:rPr>
          <w:lang w:val="fr-FR"/>
        </w:rPr>
        <w:tab/>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2"/>
        <w:gridCol w:w="1975"/>
        <w:gridCol w:w="661"/>
        <w:gridCol w:w="645"/>
        <w:gridCol w:w="645"/>
        <w:gridCol w:w="645"/>
        <w:gridCol w:w="645"/>
        <w:gridCol w:w="645"/>
        <w:gridCol w:w="642"/>
      </w:tblGrid>
      <w:tr w:rsidR="00120C06" w:rsidRPr="005C6A4F" w14:paraId="1A5BC28F" w14:textId="77777777" w:rsidTr="000A0D41">
        <w:trPr>
          <w:tblHeader/>
        </w:trPr>
        <w:tc>
          <w:tcPr>
            <w:tcW w:w="2002" w:type="dxa"/>
            <w:tcBorders>
              <w:bottom w:val="single" w:sz="12" w:space="0" w:color="auto"/>
            </w:tcBorders>
            <w:shd w:val="clear" w:color="auto" w:fill="auto"/>
            <w:vAlign w:val="bottom"/>
          </w:tcPr>
          <w:p w14:paraId="2B9FC20C" w14:textId="77777777" w:rsidR="009F0A82" w:rsidRPr="007A3052" w:rsidRDefault="009F0A82" w:rsidP="00A32A47">
            <w:pPr>
              <w:keepNext/>
              <w:keepLines/>
              <w:spacing w:before="80" w:after="80" w:line="200" w:lineRule="exact"/>
              <w:ind w:left="57" w:right="57"/>
              <w:rPr>
                <w:i/>
                <w:sz w:val="16"/>
                <w:szCs w:val="16"/>
              </w:rPr>
            </w:pPr>
            <w:bookmarkStart w:id="0" w:name="OLE_LINK21"/>
            <w:bookmarkStart w:id="1" w:name="OLE_LINK22"/>
            <w:r w:rsidRPr="007A3052">
              <w:rPr>
                <w:i/>
                <w:iCs/>
                <w:sz w:val="16"/>
                <w:szCs w:val="16"/>
                <w:lang w:val="fr-FR"/>
              </w:rPr>
              <w:t>Critère</w:t>
            </w:r>
          </w:p>
        </w:tc>
        <w:tc>
          <w:tcPr>
            <w:tcW w:w="1975" w:type="dxa"/>
            <w:tcBorders>
              <w:bottom w:val="single" w:sz="12" w:space="0" w:color="auto"/>
            </w:tcBorders>
            <w:shd w:val="clear" w:color="auto" w:fill="auto"/>
            <w:vAlign w:val="bottom"/>
          </w:tcPr>
          <w:p w14:paraId="2AE4138A" w14:textId="77777777" w:rsidR="009F0A82" w:rsidRPr="007A3052" w:rsidRDefault="009F0A82" w:rsidP="00A32A47">
            <w:pPr>
              <w:keepNext/>
              <w:keepLines/>
              <w:spacing w:before="80" w:after="80" w:line="200" w:lineRule="exact"/>
              <w:ind w:left="57" w:right="57"/>
              <w:rPr>
                <w:i/>
                <w:sz w:val="16"/>
                <w:szCs w:val="16"/>
              </w:rPr>
            </w:pPr>
            <w:r w:rsidRPr="007A3052">
              <w:rPr>
                <w:i/>
                <w:iCs/>
                <w:sz w:val="16"/>
                <w:szCs w:val="16"/>
                <w:lang w:val="fr-FR"/>
              </w:rPr>
              <w:t>Abréviation</w:t>
            </w:r>
          </w:p>
        </w:tc>
        <w:tc>
          <w:tcPr>
            <w:tcW w:w="661" w:type="dxa"/>
            <w:tcBorders>
              <w:bottom w:val="single" w:sz="12" w:space="0" w:color="auto"/>
            </w:tcBorders>
            <w:shd w:val="clear" w:color="auto" w:fill="auto"/>
            <w:vAlign w:val="bottom"/>
          </w:tcPr>
          <w:p w14:paraId="0ACE4C0F" w14:textId="77777777" w:rsidR="009F0A82" w:rsidRPr="007A3052" w:rsidRDefault="009F0A82" w:rsidP="00A32A47">
            <w:pPr>
              <w:keepNext/>
              <w:keepLines/>
              <w:spacing w:before="80" w:after="80" w:line="200" w:lineRule="exact"/>
              <w:ind w:left="57" w:right="57"/>
              <w:jc w:val="right"/>
              <w:rPr>
                <w:i/>
                <w:sz w:val="16"/>
                <w:szCs w:val="16"/>
              </w:rPr>
            </w:pPr>
            <w:r w:rsidRPr="007A3052">
              <w:rPr>
                <w:i/>
                <w:iCs/>
                <w:sz w:val="16"/>
                <w:szCs w:val="16"/>
                <w:lang w:val="fr-FR"/>
              </w:rPr>
              <w:t>Unité</w:t>
            </w:r>
          </w:p>
        </w:tc>
        <w:tc>
          <w:tcPr>
            <w:tcW w:w="645" w:type="dxa"/>
            <w:tcBorders>
              <w:bottom w:val="single" w:sz="12" w:space="0" w:color="auto"/>
            </w:tcBorders>
            <w:shd w:val="clear" w:color="auto" w:fill="auto"/>
            <w:vAlign w:val="bottom"/>
          </w:tcPr>
          <w:p w14:paraId="27489466" w14:textId="77777777" w:rsidR="009F0A82" w:rsidRPr="007A3052" w:rsidRDefault="009F0A82" w:rsidP="00A32A47">
            <w:pPr>
              <w:keepNext/>
              <w:keepLines/>
              <w:spacing w:before="80" w:after="80" w:line="200" w:lineRule="exact"/>
              <w:ind w:left="57" w:right="57"/>
              <w:jc w:val="right"/>
              <w:rPr>
                <w:i/>
                <w:sz w:val="16"/>
                <w:szCs w:val="16"/>
              </w:rPr>
            </w:pPr>
            <w:r w:rsidRPr="007A3052">
              <w:rPr>
                <w:i/>
                <w:iCs/>
                <w:sz w:val="16"/>
                <w:szCs w:val="16"/>
                <w:lang w:val="fr-FR"/>
              </w:rPr>
              <w:t>Q0</w:t>
            </w:r>
          </w:p>
        </w:tc>
        <w:tc>
          <w:tcPr>
            <w:tcW w:w="645" w:type="dxa"/>
            <w:tcBorders>
              <w:bottom w:val="single" w:sz="12" w:space="0" w:color="auto"/>
            </w:tcBorders>
            <w:shd w:val="clear" w:color="auto" w:fill="auto"/>
            <w:vAlign w:val="bottom"/>
          </w:tcPr>
          <w:p w14:paraId="2671C255" w14:textId="77777777" w:rsidR="009F0A82" w:rsidRPr="007A3052" w:rsidRDefault="009F0A82" w:rsidP="00A32A47">
            <w:pPr>
              <w:keepNext/>
              <w:keepLines/>
              <w:spacing w:before="80" w:after="80" w:line="200" w:lineRule="exact"/>
              <w:ind w:left="57" w:right="57"/>
              <w:jc w:val="right"/>
              <w:rPr>
                <w:i/>
                <w:sz w:val="16"/>
                <w:szCs w:val="16"/>
              </w:rPr>
            </w:pPr>
            <w:r w:rsidRPr="007A3052">
              <w:rPr>
                <w:i/>
                <w:iCs/>
                <w:sz w:val="16"/>
                <w:szCs w:val="16"/>
                <w:lang w:val="fr-FR"/>
              </w:rPr>
              <w:t>Q1</w:t>
            </w:r>
          </w:p>
        </w:tc>
        <w:tc>
          <w:tcPr>
            <w:tcW w:w="645" w:type="dxa"/>
            <w:tcBorders>
              <w:bottom w:val="single" w:sz="12" w:space="0" w:color="auto"/>
            </w:tcBorders>
            <w:shd w:val="clear" w:color="auto" w:fill="auto"/>
            <w:vAlign w:val="bottom"/>
          </w:tcPr>
          <w:p w14:paraId="7538EFF9" w14:textId="77777777" w:rsidR="009F0A82" w:rsidRPr="007A3052" w:rsidRDefault="009F0A82" w:rsidP="00A32A47">
            <w:pPr>
              <w:keepNext/>
              <w:keepLines/>
              <w:spacing w:before="80" w:after="80" w:line="200" w:lineRule="exact"/>
              <w:ind w:left="57" w:right="57"/>
              <w:jc w:val="right"/>
              <w:rPr>
                <w:i/>
                <w:sz w:val="16"/>
                <w:szCs w:val="16"/>
              </w:rPr>
            </w:pPr>
            <w:r w:rsidRPr="007A3052">
              <w:rPr>
                <w:i/>
                <w:iCs/>
                <w:sz w:val="16"/>
                <w:szCs w:val="16"/>
                <w:lang w:val="fr-FR"/>
              </w:rPr>
              <w:t>Q1</w:t>
            </w:r>
            <w:r w:rsidR="00550808" w:rsidRPr="007A3052">
              <w:rPr>
                <w:i/>
                <w:iCs/>
                <w:sz w:val="16"/>
                <w:szCs w:val="16"/>
                <w:lang w:val="fr-FR"/>
              </w:rPr>
              <w:t>,</w:t>
            </w:r>
            <w:r w:rsidRPr="007A3052">
              <w:rPr>
                <w:i/>
                <w:iCs/>
                <w:sz w:val="16"/>
                <w:szCs w:val="16"/>
                <w:lang w:val="fr-FR"/>
              </w:rPr>
              <w:t>5</w:t>
            </w:r>
          </w:p>
        </w:tc>
        <w:tc>
          <w:tcPr>
            <w:tcW w:w="645" w:type="dxa"/>
            <w:tcBorders>
              <w:bottom w:val="single" w:sz="12" w:space="0" w:color="auto"/>
            </w:tcBorders>
            <w:shd w:val="clear" w:color="auto" w:fill="auto"/>
            <w:vAlign w:val="bottom"/>
          </w:tcPr>
          <w:p w14:paraId="245B0D08" w14:textId="77777777" w:rsidR="009F0A82" w:rsidRPr="007A3052" w:rsidRDefault="009F0A82" w:rsidP="00A32A47">
            <w:pPr>
              <w:keepNext/>
              <w:keepLines/>
              <w:spacing w:before="80" w:after="80" w:line="200" w:lineRule="exact"/>
              <w:ind w:left="57" w:right="57"/>
              <w:jc w:val="right"/>
              <w:rPr>
                <w:i/>
                <w:sz w:val="16"/>
                <w:szCs w:val="16"/>
              </w:rPr>
            </w:pPr>
            <w:r w:rsidRPr="007A3052">
              <w:rPr>
                <w:i/>
                <w:iCs/>
                <w:sz w:val="16"/>
                <w:szCs w:val="16"/>
                <w:lang w:val="fr-FR"/>
              </w:rPr>
              <w:t>Q3</w:t>
            </w:r>
          </w:p>
        </w:tc>
        <w:tc>
          <w:tcPr>
            <w:tcW w:w="645" w:type="dxa"/>
            <w:tcBorders>
              <w:bottom w:val="single" w:sz="12" w:space="0" w:color="auto"/>
            </w:tcBorders>
            <w:shd w:val="clear" w:color="auto" w:fill="auto"/>
            <w:vAlign w:val="bottom"/>
          </w:tcPr>
          <w:p w14:paraId="540FC332" w14:textId="77777777" w:rsidR="009F0A82" w:rsidRPr="007A3052" w:rsidRDefault="009F0A82" w:rsidP="00A32A47">
            <w:pPr>
              <w:keepNext/>
              <w:keepLines/>
              <w:spacing w:before="80" w:after="80" w:line="200" w:lineRule="exact"/>
              <w:ind w:left="57" w:right="57"/>
              <w:jc w:val="right"/>
              <w:rPr>
                <w:i/>
                <w:sz w:val="16"/>
                <w:szCs w:val="16"/>
              </w:rPr>
            </w:pPr>
            <w:r w:rsidRPr="007A3052">
              <w:rPr>
                <w:i/>
                <w:iCs/>
                <w:sz w:val="16"/>
                <w:szCs w:val="16"/>
                <w:lang w:val="fr-FR"/>
              </w:rPr>
              <w:t>Q6</w:t>
            </w:r>
          </w:p>
        </w:tc>
        <w:tc>
          <w:tcPr>
            <w:tcW w:w="642" w:type="dxa"/>
            <w:tcBorders>
              <w:bottom w:val="single" w:sz="12" w:space="0" w:color="auto"/>
            </w:tcBorders>
            <w:vAlign w:val="bottom"/>
          </w:tcPr>
          <w:p w14:paraId="7BC04674" w14:textId="77777777" w:rsidR="009F0A82" w:rsidRPr="007A3052" w:rsidRDefault="009F0A82" w:rsidP="00A32A47">
            <w:pPr>
              <w:keepNext/>
              <w:keepLines/>
              <w:spacing w:before="80" w:after="80" w:line="200" w:lineRule="exact"/>
              <w:ind w:left="57" w:right="57"/>
              <w:jc w:val="right"/>
              <w:rPr>
                <w:i/>
                <w:sz w:val="16"/>
                <w:szCs w:val="16"/>
              </w:rPr>
            </w:pPr>
            <w:r w:rsidRPr="007A3052">
              <w:rPr>
                <w:i/>
                <w:iCs/>
                <w:sz w:val="16"/>
                <w:szCs w:val="16"/>
                <w:lang w:val="fr-FR"/>
              </w:rPr>
              <w:t>Q10</w:t>
            </w:r>
          </w:p>
        </w:tc>
      </w:tr>
      <w:tr w:rsidR="00120C06" w:rsidRPr="005C6A4F" w14:paraId="66431A46" w14:textId="77777777" w:rsidTr="000A0D41">
        <w:tc>
          <w:tcPr>
            <w:tcW w:w="2002" w:type="dxa"/>
            <w:tcBorders>
              <w:top w:val="single" w:sz="12" w:space="0" w:color="auto"/>
            </w:tcBorders>
            <w:shd w:val="clear" w:color="auto" w:fill="auto"/>
            <w:vAlign w:val="bottom"/>
          </w:tcPr>
          <w:p w14:paraId="4D43A983" w14:textId="77777777" w:rsidR="009F0A82" w:rsidRPr="00FF2B1E" w:rsidRDefault="009F0A82" w:rsidP="000A0D41">
            <w:pPr>
              <w:keepNext/>
              <w:keepLines/>
              <w:spacing w:before="60" w:after="60" w:line="220" w:lineRule="exact"/>
              <w:ind w:left="57" w:right="57"/>
              <w:rPr>
                <w:sz w:val="18"/>
                <w:szCs w:val="18"/>
              </w:rPr>
            </w:pPr>
            <w:r>
              <w:rPr>
                <w:lang w:val="fr-FR"/>
              </w:rPr>
              <w:t>Critères de blessure à</w:t>
            </w:r>
            <w:r w:rsidR="00581936">
              <w:rPr>
                <w:lang w:val="fr-FR"/>
              </w:rPr>
              <w:t> </w:t>
            </w:r>
            <w:r>
              <w:rPr>
                <w:lang w:val="fr-FR"/>
              </w:rPr>
              <w:t>la tête (uniquement en cas de contact lors d</w:t>
            </w:r>
            <w:r w:rsidR="00581936">
              <w:rPr>
                <w:lang w:val="fr-FR"/>
              </w:rPr>
              <w:t>’</w:t>
            </w:r>
            <w:r>
              <w:rPr>
                <w:lang w:val="fr-FR"/>
              </w:rPr>
              <w:t>essais dans le véhicule)</w:t>
            </w:r>
          </w:p>
        </w:tc>
        <w:tc>
          <w:tcPr>
            <w:tcW w:w="1975" w:type="dxa"/>
            <w:tcBorders>
              <w:top w:val="single" w:sz="12" w:space="0" w:color="auto"/>
            </w:tcBorders>
            <w:shd w:val="clear" w:color="auto" w:fill="auto"/>
            <w:vAlign w:val="center"/>
          </w:tcPr>
          <w:p w14:paraId="37CADDF5" w14:textId="77777777" w:rsidR="009F0A82" w:rsidRPr="005C6A4F" w:rsidRDefault="009F0A82" w:rsidP="000A0D41">
            <w:pPr>
              <w:keepNext/>
              <w:keepLines/>
              <w:spacing w:before="60" w:after="60" w:line="220" w:lineRule="exact"/>
              <w:ind w:left="57" w:right="57"/>
              <w:jc w:val="center"/>
              <w:rPr>
                <w:sz w:val="18"/>
                <w:szCs w:val="18"/>
              </w:rPr>
            </w:pPr>
            <w:r>
              <w:rPr>
                <w:lang w:val="fr-FR"/>
              </w:rPr>
              <w:t>HPC* (15)</w:t>
            </w:r>
          </w:p>
        </w:tc>
        <w:tc>
          <w:tcPr>
            <w:tcW w:w="661" w:type="dxa"/>
            <w:tcBorders>
              <w:top w:val="single" w:sz="12" w:space="0" w:color="auto"/>
            </w:tcBorders>
            <w:shd w:val="clear" w:color="auto" w:fill="auto"/>
            <w:vAlign w:val="center"/>
          </w:tcPr>
          <w:p w14:paraId="7CB1D1E6" w14:textId="77777777" w:rsidR="009F0A82" w:rsidRPr="005C6A4F" w:rsidRDefault="009F0A82" w:rsidP="000A0D41">
            <w:pPr>
              <w:keepNext/>
              <w:keepLines/>
              <w:spacing w:before="60" w:after="60" w:line="220" w:lineRule="exact"/>
              <w:ind w:left="57" w:right="57"/>
              <w:jc w:val="right"/>
              <w:rPr>
                <w:sz w:val="18"/>
                <w:szCs w:val="18"/>
              </w:rPr>
            </w:pPr>
          </w:p>
        </w:tc>
        <w:tc>
          <w:tcPr>
            <w:tcW w:w="645" w:type="dxa"/>
            <w:tcBorders>
              <w:top w:val="single" w:sz="12" w:space="0" w:color="auto"/>
            </w:tcBorders>
            <w:shd w:val="clear" w:color="auto" w:fill="auto"/>
            <w:vAlign w:val="center"/>
          </w:tcPr>
          <w:p w14:paraId="4CCE52D9" w14:textId="77777777" w:rsidR="009F0A82" w:rsidRPr="005C6A4F" w:rsidRDefault="009F0A82" w:rsidP="000A0D41">
            <w:pPr>
              <w:keepNext/>
              <w:keepLines/>
              <w:spacing w:before="60" w:after="60" w:line="220" w:lineRule="exact"/>
              <w:ind w:left="57" w:right="57"/>
              <w:jc w:val="right"/>
              <w:rPr>
                <w:sz w:val="18"/>
                <w:szCs w:val="18"/>
              </w:rPr>
            </w:pPr>
            <w:r>
              <w:rPr>
                <w:lang w:val="fr-FR"/>
              </w:rPr>
              <w:t>600</w:t>
            </w:r>
          </w:p>
        </w:tc>
        <w:tc>
          <w:tcPr>
            <w:tcW w:w="645" w:type="dxa"/>
            <w:tcBorders>
              <w:top w:val="single" w:sz="12" w:space="0" w:color="auto"/>
            </w:tcBorders>
            <w:shd w:val="clear" w:color="auto" w:fill="auto"/>
            <w:vAlign w:val="center"/>
          </w:tcPr>
          <w:p w14:paraId="224D370F" w14:textId="77777777" w:rsidR="009F0A82" w:rsidRPr="005C6A4F" w:rsidRDefault="009F0A82" w:rsidP="000A0D41">
            <w:pPr>
              <w:keepNext/>
              <w:keepLines/>
              <w:spacing w:before="60" w:after="60" w:line="220" w:lineRule="exact"/>
              <w:ind w:left="57" w:right="57"/>
              <w:jc w:val="right"/>
              <w:rPr>
                <w:sz w:val="18"/>
                <w:szCs w:val="18"/>
              </w:rPr>
            </w:pPr>
            <w:r>
              <w:rPr>
                <w:lang w:val="fr-FR"/>
              </w:rPr>
              <w:t>600</w:t>
            </w:r>
          </w:p>
        </w:tc>
        <w:tc>
          <w:tcPr>
            <w:tcW w:w="645" w:type="dxa"/>
            <w:tcBorders>
              <w:top w:val="single" w:sz="12" w:space="0" w:color="auto"/>
            </w:tcBorders>
            <w:shd w:val="clear" w:color="auto" w:fill="auto"/>
            <w:vAlign w:val="center"/>
          </w:tcPr>
          <w:p w14:paraId="07460754" w14:textId="77777777" w:rsidR="009F0A82" w:rsidRPr="005C6A4F" w:rsidRDefault="009F0A82" w:rsidP="000A0D41">
            <w:pPr>
              <w:keepNext/>
              <w:keepLines/>
              <w:spacing w:before="60" w:after="60" w:line="220" w:lineRule="exact"/>
              <w:ind w:left="57" w:right="57"/>
              <w:jc w:val="right"/>
              <w:rPr>
                <w:sz w:val="18"/>
                <w:szCs w:val="18"/>
              </w:rPr>
            </w:pPr>
            <w:r>
              <w:rPr>
                <w:lang w:val="fr-FR"/>
              </w:rPr>
              <w:t>600</w:t>
            </w:r>
          </w:p>
        </w:tc>
        <w:tc>
          <w:tcPr>
            <w:tcW w:w="645" w:type="dxa"/>
            <w:tcBorders>
              <w:top w:val="single" w:sz="12" w:space="0" w:color="auto"/>
            </w:tcBorders>
            <w:shd w:val="clear" w:color="auto" w:fill="auto"/>
            <w:vAlign w:val="center"/>
          </w:tcPr>
          <w:p w14:paraId="2493E2EE" w14:textId="77777777" w:rsidR="009F0A82" w:rsidRPr="005C6A4F" w:rsidRDefault="009F0A82" w:rsidP="000A0D41">
            <w:pPr>
              <w:keepNext/>
              <w:keepLines/>
              <w:spacing w:before="60" w:after="60" w:line="220" w:lineRule="exact"/>
              <w:ind w:left="57" w:right="57"/>
              <w:jc w:val="right"/>
              <w:rPr>
                <w:sz w:val="18"/>
                <w:szCs w:val="18"/>
              </w:rPr>
            </w:pPr>
            <w:r>
              <w:rPr>
                <w:lang w:val="fr-FR"/>
              </w:rPr>
              <w:t>800</w:t>
            </w:r>
          </w:p>
        </w:tc>
        <w:tc>
          <w:tcPr>
            <w:tcW w:w="645" w:type="dxa"/>
            <w:tcBorders>
              <w:top w:val="single" w:sz="12" w:space="0" w:color="auto"/>
            </w:tcBorders>
            <w:shd w:val="clear" w:color="auto" w:fill="auto"/>
            <w:vAlign w:val="center"/>
          </w:tcPr>
          <w:p w14:paraId="58758DE4" w14:textId="77777777" w:rsidR="009F0A82" w:rsidRPr="005C6A4F" w:rsidRDefault="009F0A82" w:rsidP="000A0D41">
            <w:pPr>
              <w:keepNext/>
              <w:keepLines/>
              <w:spacing w:before="60" w:after="60" w:line="220" w:lineRule="exact"/>
              <w:ind w:left="57" w:right="57"/>
              <w:jc w:val="right"/>
              <w:rPr>
                <w:sz w:val="18"/>
                <w:szCs w:val="18"/>
              </w:rPr>
            </w:pPr>
            <w:r>
              <w:rPr>
                <w:lang w:val="fr-FR"/>
              </w:rPr>
              <w:t>800</w:t>
            </w:r>
          </w:p>
        </w:tc>
        <w:tc>
          <w:tcPr>
            <w:tcW w:w="642" w:type="dxa"/>
            <w:tcBorders>
              <w:top w:val="single" w:sz="12" w:space="0" w:color="auto"/>
            </w:tcBorders>
            <w:vAlign w:val="center"/>
          </w:tcPr>
          <w:p w14:paraId="30D13DF8" w14:textId="77777777" w:rsidR="009F0A82" w:rsidRPr="005C6A4F" w:rsidRDefault="009F0A82" w:rsidP="000A0D41">
            <w:pPr>
              <w:keepNext/>
              <w:keepLines/>
              <w:spacing w:before="60" w:after="60" w:line="220" w:lineRule="exact"/>
              <w:ind w:left="57" w:right="57"/>
              <w:jc w:val="right"/>
              <w:rPr>
                <w:sz w:val="18"/>
                <w:szCs w:val="18"/>
              </w:rPr>
            </w:pPr>
            <w:r>
              <w:rPr>
                <w:lang w:val="fr-FR"/>
              </w:rPr>
              <w:t>800</w:t>
            </w:r>
          </w:p>
        </w:tc>
      </w:tr>
      <w:tr w:rsidR="00120C06" w:rsidRPr="005C6A4F" w14:paraId="77CE0355" w14:textId="77777777" w:rsidTr="000A0D41">
        <w:tc>
          <w:tcPr>
            <w:tcW w:w="2002" w:type="dxa"/>
            <w:shd w:val="clear" w:color="auto" w:fill="auto"/>
            <w:vAlign w:val="bottom"/>
          </w:tcPr>
          <w:p w14:paraId="3753DEB3" w14:textId="77777777" w:rsidR="009F0A82" w:rsidRPr="00FF2B1E" w:rsidRDefault="009F0A82" w:rsidP="000A0D41">
            <w:pPr>
              <w:keepNext/>
              <w:keepLines/>
              <w:spacing w:before="60" w:after="60" w:line="220" w:lineRule="exact"/>
              <w:ind w:left="57" w:right="57"/>
              <w:rPr>
                <w:sz w:val="18"/>
                <w:szCs w:val="18"/>
              </w:rPr>
            </w:pPr>
            <w:r>
              <w:rPr>
                <w:lang w:val="fr-FR"/>
              </w:rPr>
              <w:t>Accélération de la tête (au bout de 3 ms)</w:t>
            </w:r>
          </w:p>
        </w:tc>
        <w:tc>
          <w:tcPr>
            <w:tcW w:w="1975" w:type="dxa"/>
            <w:shd w:val="clear" w:color="auto" w:fill="auto"/>
            <w:vAlign w:val="center"/>
          </w:tcPr>
          <w:p w14:paraId="279348C1" w14:textId="77777777" w:rsidR="009F0A82" w:rsidRPr="005C6A4F" w:rsidRDefault="009F0A82" w:rsidP="000A0D41">
            <w:pPr>
              <w:keepNext/>
              <w:keepLines/>
              <w:spacing w:before="60" w:after="60" w:line="220" w:lineRule="exact"/>
              <w:ind w:left="57" w:right="57"/>
              <w:jc w:val="center"/>
              <w:rPr>
                <w:sz w:val="18"/>
                <w:szCs w:val="18"/>
              </w:rPr>
            </w:pPr>
            <w:r>
              <w:rPr>
                <w:lang w:val="fr-FR"/>
              </w:rPr>
              <w:t xml:space="preserve">A </w:t>
            </w:r>
            <w:proofErr w:type="spellStart"/>
            <w:r>
              <w:rPr>
                <w:lang w:val="fr-FR"/>
              </w:rPr>
              <w:t>head</w:t>
            </w:r>
            <w:proofErr w:type="spellEnd"/>
            <w:r>
              <w:rPr>
                <w:lang w:val="fr-FR"/>
              </w:rPr>
              <w:t xml:space="preserve"> Cum 3</w:t>
            </w:r>
            <w:r w:rsidR="005F58F6">
              <w:rPr>
                <w:lang w:val="fr-FR"/>
              </w:rPr>
              <w:t xml:space="preserve"> </w:t>
            </w:r>
            <w:r>
              <w:rPr>
                <w:lang w:val="fr-FR"/>
              </w:rPr>
              <w:t>ms***</w:t>
            </w:r>
          </w:p>
        </w:tc>
        <w:tc>
          <w:tcPr>
            <w:tcW w:w="661" w:type="dxa"/>
            <w:shd w:val="clear" w:color="auto" w:fill="auto"/>
            <w:vAlign w:val="center"/>
          </w:tcPr>
          <w:p w14:paraId="585AD1C7" w14:textId="77777777" w:rsidR="009F0A82" w:rsidRPr="005C6A4F" w:rsidRDefault="009F0A82" w:rsidP="000A0D41">
            <w:pPr>
              <w:keepNext/>
              <w:keepLines/>
              <w:spacing w:before="60" w:after="60" w:line="220" w:lineRule="exact"/>
              <w:ind w:left="57" w:right="57"/>
              <w:jc w:val="right"/>
              <w:rPr>
                <w:sz w:val="18"/>
                <w:szCs w:val="18"/>
              </w:rPr>
            </w:pPr>
            <w:r>
              <w:rPr>
                <w:lang w:val="fr-FR"/>
              </w:rPr>
              <w:t>g</w:t>
            </w:r>
          </w:p>
        </w:tc>
        <w:tc>
          <w:tcPr>
            <w:tcW w:w="645" w:type="dxa"/>
            <w:shd w:val="clear" w:color="auto" w:fill="auto"/>
            <w:vAlign w:val="center"/>
          </w:tcPr>
          <w:p w14:paraId="2F2EABF1" w14:textId="77777777" w:rsidR="009F0A82" w:rsidRPr="005C6A4F" w:rsidRDefault="009F0A82" w:rsidP="000A0D41">
            <w:pPr>
              <w:keepNext/>
              <w:keepLines/>
              <w:spacing w:before="60" w:after="60" w:line="220" w:lineRule="exact"/>
              <w:ind w:left="57" w:right="57"/>
              <w:jc w:val="right"/>
              <w:rPr>
                <w:sz w:val="18"/>
                <w:szCs w:val="18"/>
              </w:rPr>
            </w:pPr>
            <w:r>
              <w:rPr>
                <w:lang w:val="fr-FR"/>
              </w:rPr>
              <w:t>75</w:t>
            </w:r>
          </w:p>
        </w:tc>
        <w:tc>
          <w:tcPr>
            <w:tcW w:w="645" w:type="dxa"/>
            <w:shd w:val="clear" w:color="auto" w:fill="auto"/>
            <w:vAlign w:val="center"/>
          </w:tcPr>
          <w:p w14:paraId="2C86FE90" w14:textId="77777777" w:rsidR="009F0A82" w:rsidRPr="005C6A4F" w:rsidRDefault="009F0A82" w:rsidP="000A0D41">
            <w:pPr>
              <w:keepNext/>
              <w:keepLines/>
              <w:spacing w:before="60" w:after="60" w:line="220" w:lineRule="exact"/>
              <w:ind w:left="57" w:right="57"/>
              <w:jc w:val="right"/>
              <w:rPr>
                <w:sz w:val="18"/>
                <w:szCs w:val="18"/>
              </w:rPr>
            </w:pPr>
            <w:r>
              <w:rPr>
                <w:lang w:val="fr-FR"/>
              </w:rPr>
              <w:t>75</w:t>
            </w:r>
          </w:p>
        </w:tc>
        <w:tc>
          <w:tcPr>
            <w:tcW w:w="645" w:type="dxa"/>
            <w:shd w:val="clear" w:color="auto" w:fill="auto"/>
            <w:vAlign w:val="center"/>
          </w:tcPr>
          <w:p w14:paraId="51E0B520" w14:textId="77777777" w:rsidR="009F0A82" w:rsidRPr="005C6A4F" w:rsidRDefault="009F0A82" w:rsidP="000A0D41">
            <w:pPr>
              <w:keepNext/>
              <w:keepLines/>
              <w:spacing w:before="60" w:after="60" w:line="220" w:lineRule="exact"/>
              <w:ind w:left="57" w:right="57"/>
              <w:jc w:val="right"/>
              <w:rPr>
                <w:sz w:val="18"/>
                <w:szCs w:val="18"/>
              </w:rPr>
            </w:pPr>
            <w:r>
              <w:rPr>
                <w:lang w:val="fr-FR"/>
              </w:rPr>
              <w:t>75</w:t>
            </w:r>
          </w:p>
        </w:tc>
        <w:tc>
          <w:tcPr>
            <w:tcW w:w="645" w:type="dxa"/>
            <w:shd w:val="clear" w:color="auto" w:fill="auto"/>
            <w:vAlign w:val="center"/>
          </w:tcPr>
          <w:p w14:paraId="34916C29" w14:textId="77777777" w:rsidR="009F0A82" w:rsidRPr="005C6A4F" w:rsidRDefault="009F0A82" w:rsidP="000A0D41">
            <w:pPr>
              <w:keepNext/>
              <w:keepLines/>
              <w:spacing w:before="60" w:after="60" w:line="220" w:lineRule="exact"/>
              <w:ind w:left="57" w:right="57"/>
              <w:jc w:val="right"/>
              <w:rPr>
                <w:sz w:val="18"/>
                <w:szCs w:val="18"/>
              </w:rPr>
            </w:pPr>
            <w:r>
              <w:rPr>
                <w:lang w:val="fr-FR"/>
              </w:rPr>
              <w:t>80</w:t>
            </w:r>
          </w:p>
        </w:tc>
        <w:tc>
          <w:tcPr>
            <w:tcW w:w="645" w:type="dxa"/>
            <w:shd w:val="clear" w:color="auto" w:fill="auto"/>
            <w:vAlign w:val="center"/>
          </w:tcPr>
          <w:p w14:paraId="49EF2B13" w14:textId="77777777" w:rsidR="009F0A82" w:rsidRPr="005C6A4F" w:rsidRDefault="009F0A82" w:rsidP="000A0D41">
            <w:pPr>
              <w:keepNext/>
              <w:keepLines/>
              <w:spacing w:before="60" w:after="60" w:line="220" w:lineRule="exact"/>
              <w:ind w:left="57" w:right="57"/>
              <w:jc w:val="right"/>
              <w:rPr>
                <w:sz w:val="18"/>
                <w:szCs w:val="18"/>
              </w:rPr>
            </w:pPr>
            <w:r>
              <w:rPr>
                <w:lang w:val="fr-FR"/>
              </w:rPr>
              <w:t>80</w:t>
            </w:r>
          </w:p>
        </w:tc>
        <w:tc>
          <w:tcPr>
            <w:tcW w:w="642" w:type="dxa"/>
            <w:vAlign w:val="center"/>
          </w:tcPr>
          <w:p w14:paraId="77544AFF" w14:textId="77777777" w:rsidR="009F0A82" w:rsidRPr="005C6A4F" w:rsidRDefault="009F0A82" w:rsidP="000A0D41">
            <w:pPr>
              <w:keepNext/>
              <w:keepLines/>
              <w:spacing w:before="60" w:after="60" w:line="220" w:lineRule="exact"/>
              <w:ind w:left="57" w:right="57"/>
              <w:jc w:val="right"/>
              <w:rPr>
                <w:sz w:val="18"/>
                <w:szCs w:val="18"/>
              </w:rPr>
            </w:pPr>
            <w:r>
              <w:rPr>
                <w:lang w:val="fr-FR"/>
              </w:rPr>
              <w:t>80</w:t>
            </w:r>
          </w:p>
        </w:tc>
      </w:tr>
      <w:tr w:rsidR="00120C06" w:rsidRPr="00B505D4" w14:paraId="19329049" w14:textId="77777777" w:rsidTr="000A0D41">
        <w:tc>
          <w:tcPr>
            <w:tcW w:w="2002" w:type="dxa"/>
            <w:shd w:val="clear" w:color="auto" w:fill="auto"/>
            <w:vAlign w:val="bottom"/>
          </w:tcPr>
          <w:p w14:paraId="3562C6E5" w14:textId="77777777" w:rsidR="009F0A82" w:rsidRPr="00FF2B1E" w:rsidRDefault="009F0A82" w:rsidP="000A0D41">
            <w:pPr>
              <w:keepNext/>
              <w:keepLines/>
              <w:spacing w:before="60" w:after="60" w:line="220" w:lineRule="exact"/>
              <w:ind w:left="57" w:right="57"/>
              <w:rPr>
                <w:sz w:val="18"/>
                <w:szCs w:val="18"/>
              </w:rPr>
            </w:pPr>
            <w:bookmarkStart w:id="2" w:name="_Hlk7624757"/>
            <w:r>
              <w:rPr>
                <w:lang w:val="fr-FR"/>
              </w:rPr>
              <w:t>Force de tension du</w:t>
            </w:r>
            <w:r w:rsidR="001C7E8A">
              <w:rPr>
                <w:lang w:val="fr-FR"/>
              </w:rPr>
              <w:t> </w:t>
            </w:r>
            <w:r>
              <w:rPr>
                <w:lang w:val="fr-FR"/>
              </w:rPr>
              <w:t>haut de la nuque</w:t>
            </w:r>
          </w:p>
        </w:tc>
        <w:tc>
          <w:tcPr>
            <w:tcW w:w="1975" w:type="dxa"/>
            <w:shd w:val="clear" w:color="auto" w:fill="auto"/>
            <w:vAlign w:val="center"/>
          </w:tcPr>
          <w:p w14:paraId="29751224" w14:textId="77777777" w:rsidR="009F0A82" w:rsidRPr="005C6A4F" w:rsidRDefault="009F0A82" w:rsidP="000A0D41">
            <w:pPr>
              <w:keepNext/>
              <w:keepLines/>
              <w:spacing w:before="60" w:after="60" w:line="220" w:lineRule="exact"/>
              <w:ind w:left="57" w:right="57"/>
              <w:jc w:val="center"/>
              <w:rPr>
                <w:sz w:val="18"/>
                <w:szCs w:val="18"/>
              </w:rPr>
            </w:pPr>
            <w:proofErr w:type="spellStart"/>
            <w:r>
              <w:rPr>
                <w:lang w:val="fr-FR"/>
              </w:rPr>
              <w:t>Fz</w:t>
            </w:r>
            <w:proofErr w:type="spellEnd"/>
          </w:p>
        </w:tc>
        <w:tc>
          <w:tcPr>
            <w:tcW w:w="661" w:type="dxa"/>
            <w:shd w:val="clear" w:color="auto" w:fill="auto"/>
            <w:vAlign w:val="center"/>
          </w:tcPr>
          <w:p w14:paraId="0B45A57B" w14:textId="77777777" w:rsidR="009F0A82" w:rsidRPr="005C6A4F" w:rsidRDefault="009F0A82" w:rsidP="000A0D41">
            <w:pPr>
              <w:keepNext/>
              <w:keepLines/>
              <w:spacing w:before="60" w:after="60" w:line="220" w:lineRule="exact"/>
              <w:ind w:left="57" w:right="57"/>
              <w:jc w:val="right"/>
              <w:rPr>
                <w:sz w:val="18"/>
                <w:szCs w:val="18"/>
              </w:rPr>
            </w:pPr>
            <w:r>
              <w:rPr>
                <w:lang w:val="fr-FR"/>
              </w:rPr>
              <w:t>N</w:t>
            </w:r>
          </w:p>
        </w:tc>
        <w:tc>
          <w:tcPr>
            <w:tcW w:w="3225" w:type="dxa"/>
            <w:gridSpan w:val="5"/>
            <w:shd w:val="clear" w:color="auto" w:fill="auto"/>
            <w:vAlign w:val="center"/>
          </w:tcPr>
          <w:p w14:paraId="09EA0E38" w14:textId="77777777" w:rsidR="009F0A82" w:rsidRPr="00FF2B1E" w:rsidRDefault="009F0A82" w:rsidP="000A0D41">
            <w:pPr>
              <w:keepNext/>
              <w:keepLines/>
              <w:spacing w:before="60" w:after="60" w:line="220" w:lineRule="exact"/>
              <w:ind w:left="57" w:right="57"/>
              <w:jc w:val="right"/>
              <w:rPr>
                <w:sz w:val="18"/>
                <w:szCs w:val="18"/>
              </w:rPr>
            </w:pPr>
            <w:r>
              <w:rPr>
                <w:lang w:val="fr-FR"/>
              </w:rPr>
              <w:t>À des fins d</w:t>
            </w:r>
            <w:r w:rsidR="00581936">
              <w:rPr>
                <w:lang w:val="fr-FR"/>
              </w:rPr>
              <w:t>’</w:t>
            </w:r>
            <w:r>
              <w:rPr>
                <w:lang w:val="fr-FR"/>
              </w:rPr>
              <w:t>évaluation seulement**</w:t>
            </w:r>
          </w:p>
        </w:tc>
        <w:tc>
          <w:tcPr>
            <w:tcW w:w="642" w:type="dxa"/>
            <w:vAlign w:val="center"/>
          </w:tcPr>
          <w:p w14:paraId="73302619" w14:textId="77777777" w:rsidR="009F0A82" w:rsidRPr="00FF2B1E" w:rsidRDefault="009F0A82" w:rsidP="000A0D41">
            <w:pPr>
              <w:keepNext/>
              <w:keepLines/>
              <w:spacing w:before="60" w:after="60" w:line="220" w:lineRule="exact"/>
              <w:ind w:left="57" w:right="57"/>
              <w:jc w:val="right"/>
              <w:rPr>
                <w:sz w:val="18"/>
                <w:szCs w:val="18"/>
              </w:rPr>
            </w:pPr>
          </w:p>
        </w:tc>
      </w:tr>
      <w:tr w:rsidR="00120C06" w:rsidRPr="005C6A4F" w14:paraId="4E91E5C1" w14:textId="77777777" w:rsidTr="000A0D41">
        <w:tc>
          <w:tcPr>
            <w:tcW w:w="2002" w:type="dxa"/>
            <w:shd w:val="clear" w:color="auto" w:fill="auto"/>
            <w:vAlign w:val="center"/>
          </w:tcPr>
          <w:p w14:paraId="43D5F618" w14:textId="77777777" w:rsidR="009F0A82" w:rsidRPr="00FF2B1E" w:rsidRDefault="009F0A82" w:rsidP="000A0D41">
            <w:pPr>
              <w:keepNext/>
              <w:keepLines/>
              <w:spacing w:before="60" w:after="60" w:line="220" w:lineRule="exact"/>
              <w:ind w:left="57" w:right="57"/>
              <w:rPr>
                <w:sz w:val="18"/>
                <w:szCs w:val="18"/>
              </w:rPr>
            </w:pPr>
            <w:r>
              <w:rPr>
                <w:lang w:val="fr-FR"/>
              </w:rPr>
              <w:t>Moment de flexion du</w:t>
            </w:r>
            <w:r w:rsidR="00581936">
              <w:rPr>
                <w:lang w:val="fr-FR"/>
              </w:rPr>
              <w:t> </w:t>
            </w:r>
            <w:r>
              <w:rPr>
                <w:lang w:val="fr-FR"/>
              </w:rPr>
              <w:t>haut de la nuque</w:t>
            </w:r>
          </w:p>
        </w:tc>
        <w:tc>
          <w:tcPr>
            <w:tcW w:w="1975" w:type="dxa"/>
            <w:shd w:val="clear" w:color="auto" w:fill="auto"/>
            <w:vAlign w:val="center"/>
          </w:tcPr>
          <w:p w14:paraId="024ECBB1" w14:textId="77777777" w:rsidR="009F0A82" w:rsidRPr="005C6A4F" w:rsidRDefault="009F0A82" w:rsidP="000A0D41">
            <w:pPr>
              <w:keepNext/>
              <w:keepLines/>
              <w:spacing w:before="60" w:after="60" w:line="220" w:lineRule="exact"/>
              <w:ind w:left="57" w:right="57"/>
              <w:jc w:val="center"/>
              <w:rPr>
                <w:sz w:val="18"/>
                <w:szCs w:val="18"/>
              </w:rPr>
            </w:pPr>
            <w:proofErr w:type="spellStart"/>
            <w:r>
              <w:rPr>
                <w:lang w:val="fr-FR"/>
              </w:rPr>
              <w:t>My</w:t>
            </w:r>
            <w:proofErr w:type="spellEnd"/>
          </w:p>
        </w:tc>
        <w:tc>
          <w:tcPr>
            <w:tcW w:w="661" w:type="dxa"/>
            <w:shd w:val="clear" w:color="auto" w:fill="auto"/>
            <w:vAlign w:val="center"/>
          </w:tcPr>
          <w:p w14:paraId="23E8F807" w14:textId="77777777" w:rsidR="009F0A82" w:rsidRPr="005C6A4F" w:rsidRDefault="009F0A82" w:rsidP="000A0D41">
            <w:pPr>
              <w:keepNext/>
              <w:keepLines/>
              <w:spacing w:before="60" w:after="60" w:line="220" w:lineRule="exact"/>
              <w:ind w:left="57" w:right="57"/>
              <w:jc w:val="right"/>
              <w:rPr>
                <w:sz w:val="18"/>
                <w:szCs w:val="18"/>
              </w:rPr>
            </w:pPr>
            <w:r>
              <w:rPr>
                <w:lang w:val="fr-FR"/>
              </w:rPr>
              <w:t>Nm</w:t>
            </w:r>
          </w:p>
        </w:tc>
        <w:tc>
          <w:tcPr>
            <w:tcW w:w="3225" w:type="dxa"/>
            <w:gridSpan w:val="5"/>
            <w:shd w:val="clear" w:color="auto" w:fill="auto"/>
            <w:vAlign w:val="center"/>
          </w:tcPr>
          <w:p w14:paraId="3B7FFD43" w14:textId="77777777" w:rsidR="009F0A82" w:rsidRPr="005C6A4F" w:rsidRDefault="009F0A82" w:rsidP="000A0D41">
            <w:pPr>
              <w:keepNext/>
              <w:keepLines/>
              <w:spacing w:before="60" w:after="60" w:line="220" w:lineRule="exact"/>
              <w:ind w:left="57" w:right="57"/>
              <w:jc w:val="right"/>
              <w:rPr>
                <w:sz w:val="18"/>
                <w:szCs w:val="18"/>
              </w:rPr>
            </w:pPr>
          </w:p>
        </w:tc>
        <w:tc>
          <w:tcPr>
            <w:tcW w:w="642" w:type="dxa"/>
            <w:vAlign w:val="center"/>
          </w:tcPr>
          <w:p w14:paraId="3823C038" w14:textId="77777777" w:rsidR="009F0A82" w:rsidRPr="005C6A4F" w:rsidRDefault="009F0A82" w:rsidP="000A0D41">
            <w:pPr>
              <w:keepNext/>
              <w:keepLines/>
              <w:spacing w:before="60" w:after="60" w:line="220" w:lineRule="exact"/>
              <w:ind w:left="57" w:right="57"/>
              <w:jc w:val="right"/>
              <w:rPr>
                <w:sz w:val="18"/>
                <w:szCs w:val="18"/>
              </w:rPr>
            </w:pPr>
          </w:p>
        </w:tc>
      </w:tr>
      <w:bookmarkEnd w:id="2"/>
      <w:tr w:rsidR="00120C06" w:rsidRPr="005C6A4F" w14:paraId="02DF9455" w14:textId="77777777" w:rsidTr="000A0D41">
        <w:tc>
          <w:tcPr>
            <w:tcW w:w="2002" w:type="dxa"/>
            <w:shd w:val="clear" w:color="auto" w:fill="auto"/>
            <w:vAlign w:val="bottom"/>
          </w:tcPr>
          <w:p w14:paraId="4E280CE8" w14:textId="77777777" w:rsidR="009F0A82" w:rsidRPr="005C6A4F" w:rsidRDefault="009F0A82" w:rsidP="000A0D41">
            <w:pPr>
              <w:keepNext/>
              <w:keepLines/>
              <w:spacing w:before="60" w:after="60" w:line="220" w:lineRule="exact"/>
              <w:ind w:left="57" w:right="57"/>
              <w:rPr>
                <w:b/>
                <w:sz w:val="18"/>
                <w:szCs w:val="18"/>
              </w:rPr>
            </w:pPr>
            <w:r>
              <w:rPr>
                <w:b/>
                <w:bCs/>
                <w:lang w:val="fr-FR"/>
              </w:rPr>
              <w:t>Accélération verticale du torse</w:t>
            </w:r>
            <w:r w:rsidRPr="005F58F6">
              <w:rPr>
                <w:bCs/>
                <w:lang w:val="fr-FR"/>
              </w:rPr>
              <w:t>**</w:t>
            </w:r>
          </w:p>
        </w:tc>
        <w:tc>
          <w:tcPr>
            <w:tcW w:w="1975" w:type="dxa"/>
            <w:shd w:val="clear" w:color="auto" w:fill="auto"/>
            <w:vAlign w:val="center"/>
          </w:tcPr>
          <w:p w14:paraId="7183FA6B" w14:textId="77777777" w:rsidR="009F0A82" w:rsidRPr="005C6A4F" w:rsidRDefault="009F0A82" w:rsidP="000A0D41">
            <w:pPr>
              <w:keepNext/>
              <w:keepLines/>
              <w:spacing w:before="60" w:after="60" w:line="220" w:lineRule="exact"/>
              <w:ind w:left="57" w:right="57"/>
              <w:jc w:val="center"/>
              <w:rPr>
                <w:b/>
                <w:sz w:val="18"/>
                <w:szCs w:val="18"/>
              </w:rPr>
            </w:pPr>
            <w:proofErr w:type="spellStart"/>
            <w:r>
              <w:rPr>
                <w:b/>
                <w:bCs/>
                <w:lang w:val="fr-FR"/>
              </w:rPr>
              <w:t>Az</w:t>
            </w:r>
            <w:proofErr w:type="spellEnd"/>
          </w:p>
        </w:tc>
        <w:tc>
          <w:tcPr>
            <w:tcW w:w="661" w:type="dxa"/>
            <w:shd w:val="clear" w:color="auto" w:fill="auto"/>
            <w:vAlign w:val="center"/>
          </w:tcPr>
          <w:p w14:paraId="6F2AC86A" w14:textId="77777777" w:rsidR="009F0A82" w:rsidRPr="005C6A4F" w:rsidRDefault="009F0A82" w:rsidP="000A0D41">
            <w:pPr>
              <w:keepNext/>
              <w:keepLines/>
              <w:spacing w:before="60" w:after="60" w:line="220" w:lineRule="exact"/>
              <w:ind w:left="57" w:right="57"/>
              <w:jc w:val="right"/>
              <w:rPr>
                <w:b/>
                <w:sz w:val="18"/>
                <w:szCs w:val="18"/>
              </w:rPr>
            </w:pPr>
            <w:r>
              <w:rPr>
                <w:b/>
                <w:bCs/>
                <w:lang w:val="fr-FR"/>
              </w:rPr>
              <w:t>g</w:t>
            </w:r>
          </w:p>
        </w:tc>
        <w:tc>
          <w:tcPr>
            <w:tcW w:w="645" w:type="dxa"/>
            <w:shd w:val="clear" w:color="auto" w:fill="auto"/>
            <w:vAlign w:val="center"/>
          </w:tcPr>
          <w:p w14:paraId="575779ED" w14:textId="77777777" w:rsidR="009F0A82" w:rsidRPr="005C6A4F" w:rsidRDefault="009F0A82" w:rsidP="000A0D41">
            <w:pPr>
              <w:keepNext/>
              <w:keepLines/>
              <w:spacing w:before="60" w:after="60" w:line="220" w:lineRule="exact"/>
              <w:ind w:left="57" w:right="57"/>
              <w:jc w:val="right"/>
              <w:rPr>
                <w:b/>
                <w:sz w:val="18"/>
                <w:szCs w:val="18"/>
              </w:rPr>
            </w:pPr>
            <w:r>
              <w:rPr>
                <w:b/>
                <w:bCs/>
                <w:lang w:val="fr-FR"/>
              </w:rPr>
              <w:t>30</w:t>
            </w:r>
          </w:p>
        </w:tc>
        <w:tc>
          <w:tcPr>
            <w:tcW w:w="645" w:type="dxa"/>
            <w:shd w:val="clear" w:color="auto" w:fill="auto"/>
            <w:vAlign w:val="center"/>
          </w:tcPr>
          <w:p w14:paraId="51ED56D5" w14:textId="77777777" w:rsidR="009F0A82" w:rsidRPr="005C6A4F" w:rsidRDefault="009F0A82" w:rsidP="000A0D41">
            <w:pPr>
              <w:keepNext/>
              <w:keepLines/>
              <w:spacing w:before="60" w:after="60" w:line="220" w:lineRule="exact"/>
              <w:ind w:left="57" w:right="57"/>
              <w:jc w:val="right"/>
              <w:rPr>
                <w:b/>
                <w:sz w:val="18"/>
                <w:szCs w:val="18"/>
              </w:rPr>
            </w:pPr>
            <w:r>
              <w:rPr>
                <w:b/>
                <w:bCs/>
                <w:lang w:val="fr-FR"/>
              </w:rPr>
              <w:t>30</w:t>
            </w:r>
          </w:p>
        </w:tc>
        <w:tc>
          <w:tcPr>
            <w:tcW w:w="645" w:type="dxa"/>
            <w:shd w:val="clear" w:color="auto" w:fill="auto"/>
            <w:vAlign w:val="center"/>
          </w:tcPr>
          <w:p w14:paraId="19290C23" w14:textId="77777777" w:rsidR="009F0A82" w:rsidRPr="005C6A4F" w:rsidRDefault="009F0A82" w:rsidP="000A0D41">
            <w:pPr>
              <w:keepNext/>
              <w:keepLines/>
              <w:spacing w:before="60" w:after="60" w:line="220" w:lineRule="exact"/>
              <w:ind w:left="57" w:right="57"/>
              <w:jc w:val="right"/>
              <w:rPr>
                <w:b/>
                <w:sz w:val="18"/>
                <w:szCs w:val="18"/>
              </w:rPr>
            </w:pPr>
            <w:r>
              <w:rPr>
                <w:b/>
                <w:bCs/>
                <w:lang w:val="fr-FR"/>
              </w:rPr>
              <w:t>30</w:t>
            </w:r>
          </w:p>
        </w:tc>
        <w:tc>
          <w:tcPr>
            <w:tcW w:w="645" w:type="dxa"/>
            <w:shd w:val="clear" w:color="auto" w:fill="auto"/>
            <w:vAlign w:val="center"/>
          </w:tcPr>
          <w:p w14:paraId="56C35DA0" w14:textId="77777777" w:rsidR="009F0A82" w:rsidRPr="005C6A4F" w:rsidRDefault="009F0A82" w:rsidP="000A0D41">
            <w:pPr>
              <w:keepNext/>
              <w:keepLines/>
              <w:spacing w:before="60" w:after="60" w:line="220" w:lineRule="exact"/>
              <w:ind w:left="57" w:right="57"/>
              <w:jc w:val="right"/>
              <w:rPr>
                <w:b/>
                <w:sz w:val="18"/>
                <w:szCs w:val="18"/>
              </w:rPr>
            </w:pPr>
          </w:p>
        </w:tc>
        <w:tc>
          <w:tcPr>
            <w:tcW w:w="645" w:type="dxa"/>
            <w:shd w:val="clear" w:color="auto" w:fill="auto"/>
            <w:vAlign w:val="center"/>
          </w:tcPr>
          <w:p w14:paraId="1FEBA4D5" w14:textId="77777777" w:rsidR="009F0A82" w:rsidRPr="005C6A4F" w:rsidRDefault="009F0A82" w:rsidP="000A0D41">
            <w:pPr>
              <w:keepNext/>
              <w:keepLines/>
              <w:spacing w:before="60" w:after="60" w:line="220" w:lineRule="exact"/>
              <w:ind w:left="57" w:right="57"/>
              <w:jc w:val="right"/>
              <w:rPr>
                <w:b/>
                <w:sz w:val="18"/>
                <w:szCs w:val="18"/>
              </w:rPr>
            </w:pPr>
          </w:p>
        </w:tc>
        <w:tc>
          <w:tcPr>
            <w:tcW w:w="642" w:type="dxa"/>
            <w:vAlign w:val="center"/>
          </w:tcPr>
          <w:p w14:paraId="2E1F53D3" w14:textId="77777777" w:rsidR="009F0A82" w:rsidRPr="005C6A4F" w:rsidRDefault="009F0A82" w:rsidP="000A0D41">
            <w:pPr>
              <w:keepNext/>
              <w:keepLines/>
              <w:spacing w:before="60" w:after="60" w:line="220" w:lineRule="exact"/>
              <w:ind w:left="57" w:right="57"/>
              <w:jc w:val="right"/>
              <w:rPr>
                <w:b/>
                <w:sz w:val="18"/>
                <w:szCs w:val="18"/>
              </w:rPr>
            </w:pPr>
          </w:p>
        </w:tc>
      </w:tr>
      <w:tr w:rsidR="00120C06" w:rsidRPr="005C6A4F" w14:paraId="3CA3614E" w14:textId="77777777" w:rsidTr="000A0D41">
        <w:tc>
          <w:tcPr>
            <w:tcW w:w="2002" w:type="dxa"/>
            <w:shd w:val="clear" w:color="auto" w:fill="auto"/>
            <w:vAlign w:val="bottom"/>
          </w:tcPr>
          <w:p w14:paraId="564A29B7" w14:textId="77777777" w:rsidR="009F0A82" w:rsidRPr="00FF2B1E" w:rsidRDefault="009F0A82" w:rsidP="000A0D41">
            <w:pPr>
              <w:keepNext/>
              <w:keepLines/>
              <w:spacing w:before="60" w:after="60" w:line="220" w:lineRule="exact"/>
              <w:ind w:left="57" w:right="57"/>
              <w:rPr>
                <w:sz w:val="18"/>
                <w:szCs w:val="18"/>
              </w:rPr>
            </w:pPr>
            <w:r>
              <w:rPr>
                <w:lang w:val="fr-FR"/>
              </w:rPr>
              <w:t>Accélération du torse (au bout de 3 ms)</w:t>
            </w:r>
          </w:p>
        </w:tc>
        <w:tc>
          <w:tcPr>
            <w:tcW w:w="1975" w:type="dxa"/>
            <w:shd w:val="clear" w:color="auto" w:fill="auto"/>
            <w:vAlign w:val="center"/>
          </w:tcPr>
          <w:p w14:paraId="762F2B18" w14:textId="77777777" w:rsidR="009F0A82" w:rsidRPr="005C6A4F" w:rsidRDefault="009F0A82" w:rsidP="000A0D41">
            <w:pPr>
              <w:keepNext/>
              <w:keepLines/>
              <w:spacing w:before="60" w:after="60" w:line="220" w:lineRule="exact"/>
              <w:ind w:left="57" w:right="57"/>
              <w:jc w:val="center"/>
              <w:rPr>
                <w:sz w:val="18"/>
                <w:szCs w:val="18"/>
              </w:rPr>
            </w:pPr>
            <w:proofErr w:type="spellStart"/>
            <w:r>
              <w:rPr>
                <w:lang w:val="fr-FR"/>
              </w:rPr>
              <w:t>A</w:t>
            </w:r>
            <w:proofErr w:type="spellEnd"/>
            <w:r>
              <w:rPr>
                <w:lang w:val="fr-FR"/>
              </w:rPr>
              <w:t xml:space="preserve"> </w:t>
            </w:r>
            <w:proofErr w:type="spellStart"/>
            <w:r>
              <w:rPr>
                <w:lang w:val="fr-FR"/>
              </w:rPr>
              <w:t>chest</w:t>
            </w:r>
            <w:proofErr w:type="spellEnd"/>
            <w:r>
              <w:rPr>
                <w:lang w:val="fr-FR"/>
              </w:rPr>
              <w:t xml:space="preserve"> Cum 3 ms***</w:t>
            </w:r>
          </w:p>
        </w:tc>
        <w:tc>
          <w:tcPr>
            <w:tcW w:w="661" w:type="dxa"/>
            <w:shd w:val="clear" w:color="auto" w:fill="auto"/>
            <w:vAlign w:val="center"/>
          </w:tcPr>
          <w:p w14:paraId="0A9531DB" w14:textId="77777777" w:rsidR="009F0A82" w:rsidRPr="005C6A4F" w:rsidRDefault="009F0A82" w:rsidP="000A0D41">
            <w:pPr>
              <w:keepNext/>
              <w:keepLines/>
              <w:spacing w:before="60" w:after="60" w:line="220" w:lineRule="exact"/>
              <w:ind w:left="57" w:right="57"/>
              <w:jc w:val="right"/>
              <w:rPr>
                <w:sz w:val="18"/>
                <w:szCs w:val="18"/>
              </w:rPr>
            </w:pPr>
            <w:r>
              <w:rPr>
                <w:lang w:val="fr-FR"/>
              </w:rPr>
              <w:t>g</w:t>
            </w:r>
          </w:p>
        </w:tc>
        <w:tc>
          <w:tcPr>
            <w:tcW w:w="645" w:type="dxa"/>
            <w:shd w:val="clear" w:color="auto" w:fill="auto"/>
            <w:vAlign w:val="center"/>
          </w:tcPr>
          <w:p w14:paraId="18A65509" w14:textId="77777777" w:rsidR="009F0A82" w:rsidRPr="005C6A4F" w:rsidRDefault="009F0A82" w:rsidP="000A0D41">
            <w:pPr>
              <w:keepNext/>
              <w:keepLines/>
              <w:spacing w:before="60" w:after="60" w:line="220" w:lineRule="exact"/>
              <w:ind w:left="57" w:right="57"/>
              <w:jc w:val="right"/>
              <w:rPr>
                <w:sz w:val="18"/>
                <w:szCs w:val="18"/>
              </w:rPr>
            </w:pPr>
            <w:r>
              <w:rPr>
                <w:lang w:val="fr-FR"/>
              </w:rPr>
              <w:t>55</w:t>
            </w:r>
          </w:p>
        </w:tc>
        <w:tc>
          <w:tcPr>
            <w:tcW w:w="645" w:type="dxa"/>
            <w:shd w:val="clear" w:color="auto" w:fill="auto"/>
            <w:vAlign w:val="center"/>
          </w:tcPr>
          <w:p w14:paraId="4018EFC5" w14:textId="77777777" w:rsidR="009F0A82" w:rsidRPr="005C6A4F" w:rsidRDefault="009F0A82" w:rsidP="000A0D41">
            <w:pPr>
              <w:keepNext/>
              <w:keepLines/>
              <w:spacing w:before="60" w:after="60" w:line="220" w:lineRule="exact"/>
              <w:ind w:left="57" w:right="57"/>
              <w:jc w:val="right"/>
              <w:rPr>
                <w:sz w:val="18"/>
                <w:szCs w:val="18"/>
              </w:rPr>
            </w:pPr>
            <w:r>
              <w:rPr>
                <w:lang w:val="fr-FR"/>
              </w:rPr>
              <w:t>55</w:t>
            </w:r>
          </w:p>
        </w:tc>
        <w:tc>
          <w:tcPr>
            <w:tcW w:w="645" w:type="dxa"/>
            <w:shd w:val="clear" w:color="auto" w:fill="auto"/>
            <w:vAlign w:val="center"/>
          </w:tcPr>
          <w:p w14:paraId="17B32692" w14:textId="77777777" w:rsidR="009F0A82" w:rsidRPr="005C6A4F" w:rsidRDefault="009F0A82" w:rsidP="000A0D41">
            <w:pPr>
              <w:keepNext/>
              <w:keepLines/>
              <w:spacing w:before="60" w:after="60" w:line="220" w:lineRule="exact"/>
              <w:ind w:left="57" w:right="57"/>
              <w:jc w:val="right"/>
              <w:rPr>
                <w:sz w:val="18"/>
                <w:szCs w:val="18"/>
              </w:rPr>
            </w:pPr>
            <w:r>
              <w:rPr>
                <w:lang w:val="fr-FR"/>
              </w:rPr>
              <w:t>55</w:t>
            </w:r>
          </w:p>
        </w:tc>
        <w:tc>
          <w:tcPr>
            <w:tcW w:w="645" w:type="dxa"/>
            <w:shd w:val="clear" w:color="auto" w:fill="auto"/>
            <w:vAlign w:val="center"/>
          </w:tcPr>
          <w:p w14:paraId="4EDB65E3" w14:textId="77777777" w:rsidR="009F0A82" w:rsidRPr="005C6A4F" w:rsidRDefault="009F0A82" w:rsidP="000A0D41">
            <w:pPr>
              <w:keepNext/>
              <w:keepLines/>
              <w:spacing w:before="60" w:after="60" w:line="220" w:lineRule="exact"/>
              <w:ind w:left="57" w:right="57"/>
              <w:jc w:val="right"/>
              <w:rPr>
                <w:sz w:val="18"/>
                <w:szCs w:val="18"/>
              </w:rPr>
            </w:pPr>
            <w:r>
              <w:rPr>
                <w:lang w:val="fr-FR"/>
              </w:rPr>
              <w:t>55</w:t>
            </w:r>
          </w:p>
        </w:tc>
        <w:tc>
          <w:tcPr>
            <w:tcW w:w="645" w:type="dxa"/>
            <w:shd w:val="clear" w:color="auto" w:fill="auto"/>
            <w:vAlign w:val="center"/>
          </w:tcPr>
          <w:p w14:paraId="51E08DCE" w14:textId="77777777" w:rsidR="009F0A82" w:rsidRPr="005C6A4F" w:rsidRDefault="009F0A82" w:rsidP="000A0D41">
            <w:pPr>
              <w:keepNext/>
              <w:keepLines/>
              <w:spacing w:before="60" w:after="60" w:line="220" w:lineRule="exact"/>
              <w:ind w:left="57" w:right="57"/>
              <w:jc w:val="right"/>
              <w:rPr>
                <w:sz w:val="18"/>
                <w:szCs w:val="18"/>
              </w:rPr>
            </w:pPr>
            <w:r>
              <w:rPr>
                <w:lang w:val="fr-FR"/>
              </w:rPr>
              <w:t>55</w:t>
            </w:r>
          </w:p>
        </w:tc>
        <w:tc>
          <w:tcPr>
            <w:tcW w:w="642" w:type="dxa"/>
            <w:vAlign w:val="center"/>
          </w:tcPr>
          <w:p w14:paraId="2EACF798" w14:textId="77777777" w:rsidR="009F0A82" w:rsidRPr="005C6A4F" w:rsidRDefault="009F0A82" w:rsidP="000A0D41">
            <w:pPr>
              <w:keepNext/>
              <w:keepLines/>
              <w:spacing w:before="60" w:after="60" w:line="220" w:lineRule="exact"/>
              <w:ind w:left="57" w:right="57"/>
              <w:jc w:val="right"/>
              <w:rPr>
                <w:sz w:val="18"/>
                <w:szCs w:val="18"/>
              </w:rPr>
            </w:pPr>
            <w:r>
              <w:rPr>
                <w:lang w:val="fr-FR"/>
              </w:rPr>
              <w:t>55</w:t>
            </w:r>
          </w:p>
        </w:tc>
      </w:tr>
      <w:tr w:rsidR="008F4437" w:rsidRPr="00B505D4" w14:paraId="420AC086" w14:textId="77777777" w:rsidTr="000A0D41">
        <w:tc>
          <w:tcPr>
            <w:tcW w:w="2002" w:type="dxa"/>
            <w:shd w:val="clear" w:color="auto" w:fill="auto"/>
            <w:vAlign w:val="center"/>
          </w:tcPr>
          <w:p w14:paraId="62D8B411" w14:textId="77777777" w:rsidR="009F0A82" w:rsidRPr="00FF2B1E" w:rsidDel="007D0AB6" w:rsidRDefault="009F0A82" w:rsidP="000A0D41">
            <w:pPr>
              <w:keepNext/>
              <w:keepLines/>
              <w:spacing w:before="60" w:after="60" w:line="220" w:lineRule="exact"/>
              <w:ind w:left="57" w:right="57"/>
              <w:rPr>
                <w:sz w:val="18"/>
                <w:szCs w:val="18"/>
              </w:rPr>
            </w:pPr>
            <w:r>
              <w:rPr>
                <w:lang w:val="fr-FR"/>
              </w:rPr>
              <w:t>Déformation du torse</w:t>
            </w:r>
          </w:p>
        </w:tc>
        <w:tc>
          <w:tcPr>
            <w:tcW w:w="1975" w:type="dxa"/>
            <w:shd w:val="clear" w:color="auto" w:fill="auto"/>
            <w:vAlign w:val="center"/>
          </w:tcPr>
          <w:p w14:paraId="2E80DC00" w14:textId="77777777" w:rsidR="009F0A82" w:rsidRPr="005C6A4F" w:rsidDel="007D0AB6" w:rsidRDefault="009F0A82" w:rsidP="000A0D41">
            <w:pPr>
              <w:keepNext/>
              <w:keepLines/>
              <w:spacing w:before="60" w:after="60" w:line="220" w:lineRule="exact"/>
              <w:ind w:left="57" w:right="57"/>
              <w:jc w:val="center"/>
              <w:rPr>
                <w:sz w:val="18"/>
                <w:szCs w:val="18"/>
              </w:rPr>
            </w:pPr>
            <w:r>
              <w:rPr>
                <w:lang w:val="fr-FR"/>
              </w:rPr>
              <w:t>TBC</w:t>
            </w:r>
          </w:p>
        </w:tc>
        <w:tc>
          <w:tcPr>
            <w:tcW w:w="661" w:type="dxa"/>
            <w:shd w:val="clear" w:color="auto" w:fill="auto"/>
            <w:vAlign w:val="center"/>
          </w:tcPr>
          <w:p w14:paraId="2084AE17" w14:textId="77777777" w:rsidR="009F0A82" w:rsidRPr="005C6A4F" w:rsidDel="007D0AB6" w:rsidRDefault="009F0A82" w:rsidP="000A0D41">
            <w:pPr>
              <w:keepNext/>
              <w:keepLines/>
              <w:spacing w:before="60" w:after="60" w:line="220" w:lineRule="exact"/>
              <w:ind w:left="57" w:right="57"/>
              <w:jc w:val="right"/>
              <w:rPr>
                <w:sz w:val="18"/>
                <w:szCs w:val="18"/>
              </w:rPr>
            </w:pPr>
            <w:r>
              <w:rPr>
                <w:lang w:val="fr-FR"/>
              </w:rPr>
              <w:t>mm</w:t>
            </w:r>
          </w:p>
        </w:tc>
        <w:tc>
          <w:tcPr>
            <w:tcW w:w="645" w:type="dxa"/>
            <w:shd w:val="clear" w:color="auto" w:fill="auto"/>
            <w:vAlign w:val="center"/>
          </w:tcPr>
          <w:p w14:paraId="1D1763C7" w14:textId="77777777" w:rsidR="009F0A82" w:rsidRPr="005C6A4F" w:rsidDel="007D0AB6" w:rsidRDefault="001411BF" w:rsidP="000A0D41">
            <w:pPr>
              <w:keepNext/>
              <w:keepLines/>
              <w:spacing w:before="60" w:after="60" w:line="220" w:lineRule="exact"/>
              <w:ind w:left="57" w:right="57"/>
              <w:jc w:val="right"/>
              <w:rPr>
                <w:sz w:val="18"/>
                <w:szCs w:val="18"/>
              </w:rPr>
            </w:pPr>
            <w:proofErr w:type="spellStart"/>
            <w:r>
              <w:rPr>
                <w:lang w:val="fr-FR"/>
              </w:rPr>
              <w:t>s.o</w:t>
            </w:r>
            <w:proofErr w:type="spellEnd"/>
            <w:r>
              <w:rPr>
                <w:lang w:val="fr-FR"/>
              </w:rPr>
              <w:t>.</w:t>
            </w:r>
          </w:p>
        </w:tc>
        <w:tc>
          <w:tcPr>
            <w:tcW w:w="3222" w:type="dxa"/>
            <w:gridSpan w:val="5"/>
            <w:shd w:val="clear" w:color="auto" w:fill="auto"/>
            <w:vAlign w:val="center"/>
          </w:tcPr>
          <w:p w14:paraId="255B7E58" w14:textId="77777777" w:rsidR="009F0A82" w:rsidRPr="00FF2B1E" w:rsidRDefault="009F0A82" w:rsidP="000A0D41">
            <w:pPr>
              <w:keepNext/>
              <w:keepLines/>
              <w:spacing w:before="60" w:after="60" w:line="220" w:lineRule="exact"/>
              <w:ind w:left="57" w:right="57"/>
              <w:jc w:val="right"/>
              <w:rPr>
                <w:sz w:val="18"/>
                <w:szCs w:val="18"/>
              </w:rPr>
            </w:pPr>
            <w:r>
              <w:rPr>
                <w:lang w:val="fr-FR"/>
              </w:rPr>
              <w:t>À des fins d</w:t>
            </w:r>
            <w:r w:rsidR="00581936">
              <w:rPr>
                <w:lang w:val="fr-FR"/>
              </w:rPr>
              <w:t>’</w:t>
            </w:r>
            <w:r>
              <w:rPr>
                <w:lang w:val="fr-FR"/>
              </w:rPr>
              <w:t>évaluation seulement**</w:t>
            </w:r>
          </w:p>
        </w:tc>
      </w:tr>
      <w:tr w:rsidR="000A0D41" w:rsidRPr="005C6A4F" w14:paraId="1DB75978" w14:textId="77777777" w:rsidTr="000A0D41">
        <w:tc>
          <w:tcPr>
            <w:tcW w:w="2002" w:type="dxa"/>
            <w:tcBorders>
              <w:bottom w:val="single" w:sz="12" w:space="0" w:color="auto"/>
            </w:tcBorders>
            <w:shd w:val="clear" w:color="auto" w:fill="auto"/>
            <w:vAlign w:val="bottom"/>
          </w:tcPr>
          <w:p w14:paraId="3188A441" w14:textId="77777777" w:rsidR="000A0D41" w:rsidRPr="005C6A4F" w:rsidRDefault="000A0D41" w:rsidP="000A0D41">
            <w:pPr>
              <w:keepNext/>
              <w:keepLines/>
              <w:spacing w:before="60" w:after="60" w:line="220" w:lineRule="exact"/>
              <w:ind w:left="57" w:right="57"/>
              <w:rPr>
                <w:sz w:val="18"/>
                <w:szCs w:val="18"/>
              </w:rPr>
            </w:pPr>
            <w:r>
              <w:rPr>
                <w:lang w:val="fr-FR"/>
              </w:rPr>
              <w:t>Pression abdominale</w:t>
            </w:r>
          </w:p>
        </w:tc>
        <w:tc>
          <w:tcPr>
            <w:tcW w:w="1975" w:type="dxa"/>
            <w:tcBorders>
              <w:bottom w:val="single" w:sz="12" w:space="0" w:color="auto"/>
            </w:tcBorders>
            <w:shd w:val="clear" w:color="auto" w:fill="auto"/>
            <w:vAlign w:val="center"/>
          </w:tcPr>
          <w:p w14:paraId="621227B4" w14:textId="77777777" w:rsidR="000A0D41" w:rsidRPr="005C6A4F" w:rsidRDefault="000A0D41" w:rsidP="000A0D41">
            <w:pPr>
              <w:keepNext/>
              <w:keepLines/>
              <w:spacing w:before="60" w:after="60" w:line="220" w:lineRule="exact"/>
              <w:ind w:left="57" w:right="57"/>
              <w:jc w:val="center"/>
              <w:rPr>
                <w:sz w:val="18"/>
                <w:szCs w:val="18"/>
              </w:rPr>
            </w:pPr>
            <w:r>
              <w:rPr>
                <w:lang w:val="fr-FR"/>
              </w:rPr>
              <w:t>P</w:t>
            </w:r>
          </w:p>
        </w:tc>
        <w:tc>
          <w:tcPr>
            <w:tcW w:w="661" w:type="dxa"/>
            <w:tcBorders>
              <w:bottom w:val="single" w:sz="12" w:space="0" w:color="auto"/>
            </w:tcBorders>
            <w:shd w:val="clear" w:color="auto" w:fill="auto"/>
            <w:vAlign w:val="center"/>
          </w:tcPr>
          <w:p w14:paraId="6D8A1947" w14:textId="77777777" w:rsidR="000A0D41" w:rsidRPr="005C6A4F" w:rsidRDefault="000A0D41" w:rsidP="000A0D41">
            <w:pPr>
              <w:keepNext/>
              <w:keepLines/>
              <w:spacing w:before="60" w:after="60" w:line="220" w:lineRule="exact"/>
              <w:ind w:left="57" w:right="57"/>
              <w:jc w:val="right"/>
              <w:rPr>
                <w:sz w:val="18"/>
                <w:szCs w:val="18"/>
              </w:rPr>
            </w:pPr>
            <w:r>
              <w:rPr>
                <w:lang w:val="fr-FR"/>
              </w:rPr>
              <w:t>Bar</w:t>
            </w:r>
          </w:p>
        </w:tc>
        <w:tc>
          <w:tcPr>
            <w:tcW w:w="645" w:type="dxa"/>
            <w:tcBorders>
              <w:bottom w:val="single" w:sz="12" w:space="0" w:color="auto"/>
            </w:tcBorders>
            <w:shd w:val="clear" w:color="auto" w:fill="auto"/>
          </w:tcPr>
          <w:p w14:paraId="65F8A06B" w14:textId="77777777" w:rsidR="000A0D41" w:rsidRDefault="000A0D41" w:rsidP="000A0D41">
            <w:pPr>
              <w:keepNext/>
              <w:keepLines/>
              <w:spacing w:before="60" w:after="60" w:line="220" w:lineRule="exact"/>
              <w:ind w:left="57" w:right="57"/>
              <w:jc w:val="right"/>
            </w:pPr>
            <w:proofErr w:type="spellStart"/>
            <w:r w:rsidRPr="002B2C32">
              <w:rPr>
                <w:lang w:val="fr-FR"/>
              </w:rPr>
              <w:t>s.o</w:t>
            </w:r>
            <w:proofErr w:type="spellEnd"/>
            <w:r w:rsidRPr="002B2C32">
              <w:rPr>
                <w:lang w:val="fr-FR"/>
              </w:rPr>
              <w:t>.</w:t>
            </w:r>
          </w:p>
        </w:tc>
        <w:tc>
          <w:tcPr>
            <w:tcW w:w="645" w:type="dxa"/>
            <w:tcBorders>
              <w:bottom w:val="single" w:sz="12" w:space="0" w:color="auto"/>
            </w:tcBorders>
            <w:shd w:val="clear" w:color="auto" w:fill="auto"/>
          </w:tcPr>
          <w:p w14:paraId="0E2F0ACE" w14:textId="77777777" w:rsidR="000A0D41" w:rsidRDefault="000A0D41" w:rsidP="000A0D41">
            <w:pPr>
              <w:keepNext/>
              <w:keepLines/>
              <w:spacing w:before="60" w:after="60" w:line="220" w:lineRule="exact"/>
              <w:ind w:left="57" w:right="57"/>
              <w:jc w:val="right"/>
            </w:pPr>
            <w:proofErr w:type="spellStart"/>
            <w:r w:rsidRPr="002B2C32">
              <w:rPr>
                <w:lang w:val="fr-FR"/>
              </w:rPr>
              <w:t>s.o</w:t>
            </w:r>
            <w:proofErr w:type="spellEnd"/>
            <w:r w:rsidRPr="002B2C32">
              <w:rPr>
                <w:lang w:val="fr-FR"/>
              </w:rPr>
              <w:t>.</w:t>
            </w:r>
          </w:p>
        </w:tc>
        <w:tc>
          <w:tcPr>
            <w:tcW w:w="645" w:type="dxa"/>
            <w:tcBorders>
              <w:bottom w:val="single" w:sz="12" w:space="0" w:color="auto"/>
            </w:tcBorders>
            <w:shd w:val="clear" w:color="auto" w:fill="auto"/>
            <w:vAlign w:val="center"/>
          </w:tcPr>
          <w:p w14:paraId="3DBE43D3" w14:textId="77777777" w:rsidR="000A0D41" w:rsidRPr="005C6A4F" w:rsidRDefault="000A0D41" w:rsidP="000A0D41">
            <w:pPr>
              <w:keepNext/>
              <w:keepLines/>
              <w:spacing w:before="60" w:after="60" w:line="220" w:lineRule="exact"/>
              <w:ind w:left="57" w:right="57"/>
              <w:jc w:val="right"/>
              <w:rPr>
                <w:sz w:val="18"/>
                <w:szCs w:val="18"/>
              </w:rPr>
            </w:pPr>
            <w:r>
              <w:rPr>
                <w:lang w:val="fr-FR"/>
              </w:rPr>
              <w:t>1,2</w:t>
            </w:r>
          </w:p>
        </w:tc>
        <w:tc>
          <w:tcPr>
            <w:tcW w:w="645" w:type="dxa"/>
            <w:tcBorders>
              <w:bottom w:val="single" w:sz="12" w:space="0" w:color="auto"/>
            </w:tcBorders>
            <w:shd w:val="clear" w:color="auto" w:fill="auto"/>
            <w:vAlign w:val="center"/>
          </w:tcPr>
          <w:p w14:paraId="473CB7F7" w14:textId="77777777" w:rsidR="000A0D41" w:rsidRPr="005C6A4F" w:rsidRDefault="000A0D41" w:rsidP="000A0D41">
            <w:pPr>
              <w:keepNext/>
              <w:keepLines/>
              <w:spacing w:before="60" w:after="60" w:line="220" w:lineRule="exact"/>
              <w:ind w:left="57" w:right="57"/>
              <w:jc w:val="right"/>
              <w:rPr>
                <w:sz w:val="18"/>
                <w:szCs w:val="18"/>
              </w:rPr>
            </w:pPr>
            <w:r>
              <w:rPr>
                <w:lang w:val="fr-FR"/>
              </w:rPr>
              <w:t>1,0</w:t>
            </w:r>
          </w:p>
        </w:tc>
        <w:tc>
          <w:tcPr>
            <w:tcW w:w="645" w:type="dxa"/>
            <w:tcBorders>
              <w:bottom w:val="single" w:sz="12" w:space="0" w:color="auto"/>
            </w:tcBorders>
            <w:shd w:val="clear" w:color="auto" w:fill="auto"/>
            <w:vAlign w:val="center"/>
          </w:tcPr>
          <w:p w14:paraId="7F6A4F0D" w14:textId="77777777" w:rsidR="000A0D41" w:rsidRPr="005C6A4F" w:rsidRDefault="000A0D41" w:rsidP="000A0D41">
            <w:pPr>
              <w:keepNext/>
              <w:keepLines/>
              <w:spacing w:before="60" w:after="60" w:line="220" w:lineRule="exact"/>
              <w:ind w:left="57" w:right="57"/>
              <w:jc w:val="right"/>
              <w:rPr>
                <w:sz w:val="18"/>
                <w:szCs w:val="18"/>
              </w:rPr>
            </w:pPr>
            <w:r>
              <w:rPr>
                <w:lang w:val="fr-FR"/>
              </w:rPr>
              <w:t>1,0</w:t>
            </w:r>
          </w:p>
        </w:tc>
        <w:tc>
          <w:tcPr>
            <w:tcW w:w="642" w:type="dxa"/>
            <w:tcBorders>
              <w:bottom w:val="single" w:sz="12" w:space="0" w:color="auto"/>
            </w:tcBorders>
            <w:vAlign w:val="center"/>
          </w:tcPr>
          <w:p w14:paraId="2C679B23" w14:textId="77777777" w:rsidR="000A0D41" w:rsidRPr="005C6A4F" w:rsidRDefault="000A0D41" w:rsidP="000A0D41">
            <w:pPr>
              <w:keepNext/>
              <w:keepLines/>
              <w:spacing w:before="60" w:after="60" w:line="220" w:lineRule="exact"/>
              <w:ind w:left="57" w:right="57"/>
              <w:jc w:val="right"/>
              <w:rPr>
                <w:sz w:val="18"/>
                <w:szCs w:val="18"/>
              </w:rPr>
            </w:pPr>
            <w:r>
              <w:rPr>
                <w:lang w:val="fr-FR"/>
              </w:rPr>
              <w:t>1,2</w:t>
            </w:r>
          </w:p>
        </w:tc>
      </w:tr>
    </w:tbl>
    <w:bookmarkEnd w:id="0"/>
    <w:bookmarkEnd w:id="1"/>
    <w:p w14:paraId="1DF01C93" w14:textId="77777777" w:rsidR="009F0A82" w:rsidRPr="00981C75" w:rsidRDefault="00552A2F" w:rsidP="00055F16">
      <w:pPr>
        <w:keepNext/>
        <w:keepLines/>
        <w:tabs>
          <w:tab w:val="right" w:pos="1588"/>
          <w:tab w:val="left" w:pos="1701"/>
        </w:tabs>
        <w:spacing w:before="120" w:line="220" w:lineRule="exact"/>
        <w:ind w:left="1134" w:right="1134" w:firstLine="170"/>
        <w:rPr>
          <w:bCs/>
          <w:sz w:val="18"/>
          <w:szCs w:val="18"/>
        </w:rPr>
      </w:pPr>
      <w:r>
        <w:rPr>
          <w:sz w:val="18"/>
          <w:szCs w:val="18"/>
          <w:lang w:val="fr-FR"/>
        </w:rPr>
        <w:tab/>
      </w:r>
      <w:r w:rsidR="00CE6F07">
        <w:rPr>
          <w:sz w:val="18"/>
          <w:szCs w:val="18"/>
          <w:lang w:val="fr-FR"/>
        </w:rPr>
        <w:t xml:space="preserve"> </w:t>
      </w:r>
      <w:r w:rsidR="009F0A82" w:rsidRPr="00981C75">
        <w:rPr>
          <w:sz w:val="18"/>
          <w:szCs w:val="18"/>
          <w:lang w:val="fr-FR"/>
        </w:rPr>
        <w:t>*</w:t>
      </w:r>
      <w:r w:rsidR="005F58F6" w:rsidRPr="00981C75">
        <w:rPr>
          <w:sz w:val="18"/>
          <w:szCs w:val="18"/>
          <w:lang w:val="fr-FR"/>
        </w:rPr>
        <w:t xml:space="preserve">  </w:t>
      </w:r>
      <w:r w:rsidR="009F0A82" w:rsidRPr="00981C75">
        <w:rPr>
          <w:sz w:val="18"/>
          <w:szCs w:val="18"/>
          <w:lang w:val="fr-FR"/>
        </w:rPr>
        <w:t>HPC : voir l</w:t>
      </w:r>
      <w:r w:rsidR="00581936">
        <w:rPr>
          <w:sz w:val="18"/>
          <w:szCs w:val="18"/>
          <w:lang w:val="fr-FR"/>
        </w:rPr>
        <w:t>’</w:t>
      </w:r>
      <w:r w:rsidR="009F0A82" w:rsidRPr="00981C75">
        <w:rPr>
          <w:sz w:val="18"/>
          <w:szCs w:val="18"/>
          <w:lang w:val="fr-FR"/>
        </w:rPr>
        <w:t>annexe 17.</w:t>
      </w:r>
    </w:p>
    <w:p w14:paraId="1F84EDEC" w14:textId="77777777" w:rsidR="002419B2" w:rsidRDefault="00CE6F07" w:rsidP="00A503E8">
      <w:pPr>
        <w:keepNext/>
        <w:keepLines/>
        <w:tabs>
          <w:tab w:val="right" w:pos="1588"/>
          <w:tab w:val="left" w:pos="1701"/>
        </w:tabs>
        <w:spacing w:line="220" w:lineRule="exact"/>
        <w:ind w:left="1134" w:firstLine="57"/>
        <w:rPr>
          <w:sz w:val="18"/>
          <w:szCs w:val="18"/>
          <w:lang w:val="fr-FR"/>
        </w:rPr>
      </w:pPr>
      <w:r>
        <w:rPr>
          <w:lang w:val="fr-FR"/>
        </w:rPr>
        <w:t xml:space="preserve"> </w:t>
      </w:r>
      <w:r w:rsidR="009F0A82" w:rsidRPr="00981C75">
        <w:rPr>
          <w:lang w:val="fr-FR"/>
        </w:rPr>
        <w:t>**</w:t>
      </w:r>
      <w:r w:rsidR="00981C75">
        <w:rPr>
          <w:lang w:val="fr-FR"/>
        </w:rPr>
        <w:t xml:space="preserve">  </w:t>
      </w:r>
      <w:r w:rsidR="00981C75">
        <w:rPr>
          <w:sz w:val="18"/>
          <w:szCs w:val="18"/>
          <w:lang w:val="fr-FR"/>
        </w:rPr>
        <w:t>À</w:t>
      </w:r>
      <w:r w:rsidR="009F0A82" w:rsidRPr="00981C75">
        <w:rPr>
          <w:sz w:val="18"/>
          <w:szCs w:val="18"/>
          <w:lang w:val="fr-FR"/>
        </w:rPr>
        <w:t xml:space="preserve"> réévaluer dans les trois ans suivant l</w:t>
      </w:r>
      <w:r w:rsidR="00581936">
        <w:rPr>
          <w:sz w:val="18"/>
          <w:szCs w:val="18"/>
          <w:lang w:val="fr-FR"/>
        </w:rPr>
        <w:t>’</w:t>
      </w:r>
      <w:r w:rsidR="009F0A82" w:rsidRPr="00981C75">
        <w:rPr>
          <w:sz w:val="18"/>
          <w:szCs w:val="18"/>
          <w:lang w:val="fr-FR"/>
        </w:rPr>
        <w:t>entrée en vigueur de la série 01 d</w:t>
      </w:r>
      <w:r w:rsidR="00581936">
        <w:rPr>
          <w:sz w:val="18"/>
          <w:szCs w:val="18"/>
          <w:lang w:val="fr-FR"/>
        </w:rPr>
        <w:t>’</w:t>
      </w:r>
      <w:r w:rsidR="009F0A82" w:rsidRPr="00981C75">
        <w:rPr>
          <w:sz w:val="18"/>
          <w:szCs w:val="18"/>
          <w:lang w:val="fr-FR"/>
        </w:rPr>
        <w:t>amendements du présent Règlement.</w:t>
      </w:r>
    </w:p>
    <w:p w14:paraId="49A84B41" w14:textId="77777777" w:rsidR="009F0A82" w:rsidRPr="00981C75" w:rsidRDefault="009F0A82" w:rsidP="002419B2">
      <w:pPr>
        <w:keepNext/>
        <w:keepLines/>
        <w:spacing w:line="220" w:lineRule="exact"/>
        <w:ind w:left="1526"/>
        <w:rPr>
          <w:b/>
          <w:bCs/>
          <w:sz w:val="18"/>
          <w:szCs w:val="18"/>
        </w:rPr>
      </w:pPr>
      <w:r w:rsidRPr="00981C75">
        <w:rPr>
          <w:b/>
          <w:bCs/>
          <w:sz w:val="18"/>
          <w:szCs w:val="18"/>
          <w:lang w:val="fr-FR"/>
        </w:rPr>
        <w:t xml:space="preserve">Une fois les valeurs limites pour </w:t>
      </w:r>
      <w:proofErr w:type="spellStart"/>
      <w:r w:rsidRPr="00981C75">
        <w:rPr>
          <w:b/>
          <w:bCs/>
          <w:sz w:val="18"/>
          <w:szCs w:val="18"/>
          <w:lang w:val="fr-FR"/>
        </w:rPr>
        <w:t>Fz</w:t>
      </w:r>
      <w:proofErr w:type="spellEnd"/>
      <w:r w:rsidRPr="00981C75">
        <w:rPr>
          <w:b/>
          <w:bCs/>
          <w:sz w:val="18"/>
          <w:szCs w:val="18"/>
          <w:lang w:val="fr-FR"/>
        </w:rPr>
        <w:t xml:space="preserve"> et </w:t>
      </w:r>
      <w:proofErr w:type="spellStart"/>
      <w:r w:rsidRPr="00981C75">
        <w:rPr>
          <w:b/>
          <w:bCs/>
          <w:sz w:val="18"/>
          <w:szCs w:val="18"/>
          <w:lang w:val="fr-FR"/>
        </w:rPr>
        <w:t>My</w:t>
      </w:r>
      <w:proofErr w:type="spellEnd"/>
      <w:r w:rsidRPr="00981C75">
        <w:rPr>
          <w:b/>
          <w:bCs/>
          <w:sz w:val="18"/>
          <w:szCs w:val="18"/>
          <w:lang w:val="fr-FR"/>
        </w:rPr>
        <w:t xml:space="preserve"> introduites, les limites </w:t>
      </w:r>
      <w:proofErr w:type="spellStart"/>
      <w:r w:rsidRPr="00981C75">
        <w:rPr>
          <w:b/>
          <w:bCs/>
          <w:sz w:val="18"/>
          <w:szCs w:val="18"/>
          <w:lang w:val="fr-FR"/>
        </w:rPr>
        <w:t>Az</w:t>
      </w:r>
      <w:proofErr w:type="spellEnd"/>
      <w:r w:rsidRPr="00981C75">
        <w:rPr>
          <w:b/>
          <w:bCs/>
          <w:sz w:val="18"/>
          <w:szCs w:val="18"/>
          <w:lang w:val="fr-FR"/>
        </w:rPr>
        <w:t xml:space="preserve"> deviendront obsolètes et pourront être supprimées.</w:t>
      </w:r>
    </w:p>
    <w:p w14:paraId="585BD241" w14:textId="77777777" w:rsidR="00D167AA" w:rsidRPr="00981C75" w:rsidRDefault="009F0A82" w:rsidP="00CE6F07">
      <w:pPr>
        <w:pStyle w:val="SingleTxtG"/>
        <w:jc w:val="left"/>
        <w:rPr>
          <w:sz w:val="18"/>
          <w:szCs w:val="18"/>
          <w:lang w:val="fr-FR"/>
        </w:rPr>
      </w:pPr>
      <w:r w:rsidRPr="00981C75">
        <w:rPr>
          <w:lang w:val="fr-FR"/>
        </w:rPr>
        <w:t>***</w:t>
      </w:r>
      <w:r w:rsidR="00981C75">
        <w:rPr>
          <w:sz w:val="18"/>
          <w:szCs w:val="18"/>
          <w:lang w:val="fr-FR"/>
        </w:rPr>
        <w:t xml:space="preserve">  </w:t>
      </w:r>
      <w:r w:rsidRPr="00981C75">
        <w:rPr>
          <w:sz w:val="18"/>
          <w:szCs w:val="18"/>
          <w:lang w:val="fr-FR"/>
        </w:rPr>
        <w:t xml:space="preserve">On entend par </w:t>
      </w:r>
      <w:r w:rsidR="00981C75">
        <w:rPr>
          <w:sz w:val="18"/>
          <w:szCs w:val="18"/>
          <w:lang w:val="fr-FR"/>
        </w:rPr>
        <w:t>« </w:t>
      </w:r>
      <w:r w:rsidRPr="00981C75">
        <w:rPr>
          <w:sz w:val="18"/>
          <w:szCs w:val="18"/>
          <w:lang w:val="fr-FR"/>
        </w:rPr>
        <w:t>Cum 3 ms</w:t>
      </w:r>
      <w:r w:rsidR="00007214">
        <w:rPr>
          <w:sz w:val="18"/>
          <w:szCs w:val="18"/>
          <w:lang w:val="fr-FR"/>
        </w:rPr>
        <w:t> »</w:t>
      </w:r>
      <w:r w:rsidRPr="00981C75">
        <w:rPr>
          <w:sz w:val="18"/>
          <w:szCs w:val="18"/>
          <w:lang w:val="fr-FR"/>
        </w:rPr>
        <w:t xml:space="preserve"> la valeur cumulée sur 3</w:t>
      </w:r>
      <w:r w:rsidR="00CE6F07">
        <w:rPr>
          <w:sz w:val="18"/>
          <w:szCs w:val="18"/>
          <w:lang w:val="fr-FR"/>
        </w:rPr>
        <w:t> </w:t>
      </w:r>
      <w:r w:rsidRPr="00981C75">
        <w:rPr>
          <w:sz w:val="18"/>
          <w:szCs w:val="18"/>
          <w:lang w:val="fr-FR"/>
        </w:rPr>
        <w:t>ms.</w:t>
      </w:r>
    </w:p>
    <w:p w14:paraId="559DF90E" w14:textId="77777777" w:rsidR="002F6B72" w:rsidRPr="00FF2B1E" w:rsidRDefault="002F6B72" w:rsidP="002F6B72">
      <w:pPr>
        <w:keepNext/>
        <w:keepLines/>
        <w:spacing w:after="120" w:line="360" w:lineRule="auto"/>
        <w:ind w:left="1134"/>
        <w:rPr>
          <w:b/>
        </w:rPr>
      </w:pPr>
      <w:r>
        <w:rPr>
          <w:lang w:val="fr-FR"/>
        </w:rPr>
        <w:t>... »</w:t>
      </w:r>
      <w:r w:rsidR="00CE6F07">
        <w:rPr>
          <w:lang w:val="fr-FR"/>
        </w:rPr>
        <w:t>.</w:t>
      </w:r>
    </w:p>
    <w:p w14:paraId="28686814" w14:textId="77777777" w:rsidR="002F6B72" w:rsidRPr="00346679" w:rsidRDefault="002F6B72" w:rsidP="00346679">
      <w:pPr>
        <w:pStyle w:val="HChG"/>
      </w:pPr>
      <w:r>
        <w:rPr>
          <w:lang w:val="fr-FR"/>
        </w:rPr>
        <w:tab/>
        <w:t>II.</w:t>
      </w:r>
      <w:r>
        <w:rPr>
          <w:lang w:val="fr-FR"/>
        </w:rPr>
        <w:tab/>
        <w:t>Justification</w:t>
      </w:r>
    </w:p>
    <w:p w14:paraId="486D8083" w14:textId="77777777" w:rsidR="002F6B72" w:rsidRPr="00FF2B1E" w:rsidRDefault="002F6B72" w:rsidP="002F6B72">
      <w:pPr>
        <w:pStyle w:val="SingleTxtG"/>
      </w:pPr>
      <w:r>
        <w:rPr>
          <w:lang w:val="fr-FR"/>
        </w:rPr>
        <w:t>1.</w:t>
      </w:r>
      <w:r>
        <w:rPr>
          <w:lang w:val="fr-FR"/>
        </w:rPr>
        <w:tab/>
        <w:t xml:space="preserve">Le passage du Règlement ONU </w:t>
      </w:r>
      <w:r w:rsidR="00346679" w:rsidRPr="00346679">
        <w:rPr>
          <w:rFonts w:eastAsia="MS Mincho"/>
          <w:szCs w:val="22"/>
          <w:lang w:val="fr-FR"/>
        </w:rPr>
        <w:t>n</w:t>
      </w:r>
      <w:r w:rsidR="00346679" w:rsidRPr="00346679">
        <w:rPr>
          <w:rFonts w:eastAsia="MS Mincho"/>
          <w:szCs w:val="22"/>
          <w:vertAlign w:val="superscript"/>
          <w:lang w:val="fr-FR"/>
        </w:rPr>
        <w:t>o</w:t>
      </w:r>
      <w:r w:rsidR="00346679">
        <w:rPr>
          <w:lang w:val="fr-FR"/>
        </w:rPr>
        <w:t> </w:t>
      </w:r>
      <w:r>
        <w:rPr>
          <w:lang w:val="fr-FR"/>
        </w:rPr>
        <w:t xml:space="preserve">44 au Règlement ONU </w:t>
      </w:r>
      <w:r w:rsidR="00346679" w:rsidRPr="00346679">
        <w:rPr>
          <w:rFonts w:eastAsia="MS Mincho"/>
          <w:szCs w:val="22"/>
          <w:lang w:val="fr-FR"/>
        </w:rPr>
        <w:t>n</w:t>
      </w:r>
      <w:r w:rsidR="00346679" w:rsidRPr="00346679">
        <w:rPr>
          <w:rFonts w:eastAsia="MS Mincho"/>
          <w:szCs w:val="22"/>
          <w:vertAlign w:val="superscript"/>
          <w:lang w:val="fr-FR"/>
        </w:rPr>
        <w:t>o</w:t>
      </w:r>
      <w:r w:rsidR="00346679">
        <w:rPr>
          <w:lang w:val="fr-FR"/>
        </w:rPr>
        <w:t> </w:t>
      </w:r>
      <w:r>
        <w:rPr>
          <w:lang w:val="fr-FR"/>
        </w:rPr>
        <w:t>129 entraîne plusieurs changements, notamment :</w:t>
      </w:r>
    </w:p>
    <w:p w14:paraId="2BE7F2BD" w14:textId="77777777" w:rsidR="002F6B72" w:rsidRPr="00FF2B1E" w:rsidRDefault="002F6B72" w:rsidP="002F6B72">
      <w:pPr>
        <w:pStyle w:val="SingleTxtG"/>
        <w:ind w:firstLine="567"/>
      </w:pPr>
      <w:r>
        <w:rPr>
          <w:lang w:val="fr-FR"/>
        </w:rPr>
        <w:t>a)</w:t>
      </w:r>
      <w:r>
        <w:rPr>
          <w:lang w:val="fr-FR"/>
        </w:rPr>
        <w:tab/>
        <w:t>L</w:t>
      </w:r>
      <w:r w:rsidR="00581936">
        <w:rPr>
          <w:lang w:val="fr-FR"/>
        </w:rPr>
        <w:t>’</w:t>
      </w:r>
      <w:r>
        <w:rPr>
          <w:lang w:val="fr-FR"/>
        </w:rPr>
        <w:t>extension de l</w:t>
      </w:r>
      <w:r w:rsidR="00581936">
        <w:rPr>
          <w:lang w:val="fr-FR"/>
        </w:rPr>
        <w:t>’</w:t>
      </w:r>
      <w:r>
        <w:rPr>
          <w:lang w:val="fr-FR"/>
        </w:rPr>
        <w:t>obligation d</w:t>
      </w:r>
      <w:r w:rsidR="00581936">
        <w:rPr>
          <w:lang w:val="fr-FR"/>
        </w:rPr>
        <w:t>’</w:t>
      </w:r>
      <w:r>
        <w:rPr>
          <w:lang w:val="fr-FR"/>
        </w:rPr>
        <w:t>utiliser le dispositif de retenue pour enfant orienté vers l</w:t>
      </w:r>
      <w:r w:rsidR="00581936">
        <w:rPr>
          <w:lang w:val="fr-FR"/>
        </w:rPr>
        <w:t>’</w:t>
      </w:r>
      <w:r>
        <w:rPr>
          <w:lang w:val="fr-FR"/>
        </w:rPr>
        <w:t>arrière ;</w:t>
      </w:r>
    </w:p>
    <w:p w14:paraId="7C580BA2" w14:textId="77777777" w:rsidR="002F6B72" w:rsidRPr="00FF2B1E" w:rsidRDefault="002F6B72" w:rsidP="002F6B72">
      <w:pPr>
        <w:pStyle w:val="SingleTxtG"/>
        <w:ind w:firstLine="567"/>
      </w:pPr>
      <w:r>
        <w:rPr>
          <w:lang w:val="fr-FR"/>
        </w:rPr>
        <w:t>b)</w:t>
      </w:r>
      <w:r>
        <w:rPr>
          <w:lang w:val="fr-FR"/>
        </w:rPr>
        <w:tab/>
        <w:t>Le remplacement des mannequins de la série Q par ceux de la série P ;</w:t>
      </w:r>
    </w:p>
    <w:p w14:paraId="58C330EC" w14:textId="77777777" w:rsidR="002F6B72" w:rsidRPr="00FF2B1E" w:rsidRDefault="002F6B72" w:rsidP="002F6B72">
      <w:pPr>
        <w:pStyle w:val="SingleTxtG"/>
        <w:ind w:firstLine="567"/>
      </w:pPr>
      <w:r>
        <w:rPr>
          <w:lang w:val="fr-FR"/>
        </w:rPr>
        <w:t>c)</w:t>
      </w:r>
      <w:r>
        <w:rPr>
          <w:lang w:val="fr-FR"/>
        </w:rPr>
        <w:tab/>
        <w:t>L</w:t>
      </w:r>
      <w:r w:rsidR="00581936">
        <w:rPr>
          <w:lang w:val="fr-FR"/>
        </w:rPr>
        <w:t>’</w:t>
      </w:r>
      <w:r>
        <w:rPr>
          <w:lang w:val="fr-FR"/>
        </w:rPr>
        <w:t>introduction de nouvelles prescriptions (par exemple, limites applicables à la force exercée sur la tête) et le remplacement des prescriptions existantes (par exemple, limite applicable à l</w:t>
      </w:r>
      <w:r w:rsidR="00581936">
        <w:rPr>
          <w:lang w:val="fr-FR"/>
        </w:rPr>
        <w:t>’</w:t>
      </w:r>
      <w:r>
        <w:rPr>
          <w:lang w:val="fr-FR"/>
        </w:rPr>
        <w:t>accélération verticale du torse) par d</w:t>
      </w:r>
      <w:r w:rsidR="00581936">
        <w:rPr>
          <w:lang w:val="fr-FR"/>
        </w:rPr>
        <w:t>’</w:t>
      </w:r>
      <w:r>
        <w:rPr>
          <w:lang w:val="fr-FR"/>
        </w:rPr>
        <w:t>autres prescriptions plus appropriées.</w:t>
      </w:r>
    </w:p>
    <w:p w14:paraId="5338BD4D" w14:textId="77777777" w:rsidR="002F6B72" w:rsidRPr="00FF2B1E" w:rsidRDefault="002F6B72" w:rsidP="002F6B72">
      <w:pPr>
        <w:pStyle w:val="SingleTxtG"/>
      </w:pPr>
      <w:r>
        <w:rPr>
          <w:lang w:val="fr-FR"/>
        </w:rPr>
        <w:t>2.</w:t>
      </w:r>
      <w:r>
        <w:rPr>
          <w:lang w:val="fr-FR"/>
        </w:rPr>
        <w:tab/>
        <w:t>En ce qui concerne ce dernier point, l</w:t>
      </w:r>
      <w:r w:rsidR="00581936">
        <w:rPr>
          <w:lang w:val="fr-FR"/>
        </w:rPr>
        <w:t>’</w:t>
      </w:r>
      <w:r>
        <w:rPr>
          <w:lang w:val="fr-FR"/>
        </w:rPr>
        <w:t>introduction d</w:t>
      </w:r>
      <w:r w:rsidR="00581936">
        <w:rPr>
          <w:lang w:val="fr-FR"/>
        </w:rPr>
        <w:t>’</w:t>
      </w:r>
      <w:r>
        <w:rPr>
          <w:lang w:val="fr-FR"/>
        </w:rPr>
        <w:t>une valeur limite pour l</w:t>
      </w:r>
      <w:r w:rsidR="00581936">
        <w:rPr>
          <w:lang w:val="fr-FR"/>
        </w:rPr>
        <w:t>’</w:t>
      </w:r>
      <w:r>
        <w:rPr>
          <w:lang w:val="fr-FR"/>
        </w:rPr>
        <w:t xml:space="preserve">accélération verticale du torse a été utilisée dans le Règlement ONU </w:t>
      </w:r>
      <w:r w:rsidRPr="002F6B72">
        <w:rPr>
          <w:rFonts w:eastAsia="MS Mincho"/>
          <w:szCs w:val="22"/>
          <w:lang w:val="fr-FR"/>
        </w:rPr>
        <w:t>n</w:t>
      </w:r>
      <w:r w:rsidRPr="002F6B72">
        <w:rPr>
          <w:rFonts w:eastAsia="MS Mincho"/>
          <w:szCs w:val="22"/>
          <w:vertAlign w:val="superscript"/>
          <w:lang w:val="fr-FR"/>
        </w:rPr>
        <w:t>o</w:t>
      </w:r>
      <w:r>
        <w:rPr>
          <w:lang w:val="fr-FR"/>
        </w:rPr>
        <w:t> </w:t>
      </w:r>
      <w:r>
        <w:rPr>
          <w:lang w:val="fr-FR"/>
        </w:rPr>
        <w:t>44 comme solution de contournement pour réduire la force exercée sur la nuque, car les mannequins de la série P manquent de capteurs dans cette zone. Les mannequins de la série</w:t>
      </w:r>
      <w:r w:rsidR="00581936">
        <w:rPr>
          <w:lang w:val="fr-FR"/>
        </w:rPr>
        <w:t> </w:t>
      </w:r>
      <w:r>
        <w:rPr>
          <w:lang w:val="fr-FR"/>
        </w:rPr>
        <w:t>Q sont équipés de tels capteurs, mais jusqu</w:t>
      </w:r>
      <w:r w:rsidR="00581936">
        <w:rPr>
          <w:lang w:val="fr-FR"/>
        </w:rPr>
        <w:t>’</w:t>
      </w:r>
      <w:r>
        <w:rPr>
          <w:lang w:val="fr-FR"/>
        </w:rPr>
        <w:t>à présent aucune valeur limite n</w:t>
      </w:r>
      <w:r w:rsidR="00581936">
        <w:rPr>
          <w:lang w:val="fr-FR"/>
        </w:rPr>
        <w:t>’</w:t>
      </w:r>
      <w:r>
        <w:rPr>
          <w:lang w:val="fr-FR"/>
        </w:rPr>
        <w:t>a pu être établie.</w:t>
      </w:r>
    </w:p>
    <w:p w14:paraId="42C31E92" w14:textId="77777777" w:rsidR="002F6B72" w:rsidRPr="00FF2B1E" w:rsidRDefault="002F6B72" w:rsidP="002F6B72">
      <w:pPr>
        <w:pStyle w:val="SingleTxtG"/>
      </w:pPr>
      <w:r>
        <w:rPr>
          <w:lang w:val="fr-FR"/>
        </w:rPr>
        <w:t>3.</w:t>
      </w:r>
      <w:r>
        <w:rPr>
          <w:lang w:val="fr-FR"/>
        </w:rPr>
        <w:tab/>
        <w:t>Il ressort de tests réalisés par des groupes de consommateurs en Europe que certains porte-bébés R129 (orientés vers l</w:t>
      </w:r>
      <w:r w:rsidR="00581936">
        <w:rPr>
          <w:lang w:val="fr-FR"/>
        </w:rPr>
        <w:t>’</w:t>
      </w:r>
      <w:r>
        <w:rPr>
          <w:lang w:val="fr-FR"/>
        </w:rPr>
        <w:t>arrière) permettaient une position légèrement inclinée entraînant de ce fait une augmentation de la force exercée sur la nuque en cas de choc frontal. Bien qu</w:t>
      </w:r>
      <w:r w:rsidR="00581936">
        <w:rPr>
          <w:lang w:val="fr-FR"/>
        </w:rPr>
        <w:t>’</w:t>
      </w:r>
      <w:r>
        <w:rPr>
          <w:lang w:val="fr-FR"/>
        </w:rPr>
        <w:t>aucune force excessive exercée sur la nuque n</w:t>
      </w:r>
      <w:r w:rsidR="00581936">
        <w:rPr>
          <w:lang w:val="fr-FR"/>
        </w:rPr>
        <w:t>’</w:t>
      </w:r>
      <w:r>
        <w:rPr>
          <w:lang w:val="fr-FR"/>
        </w:rPr>
        <w:t>ait été constatée jusqu</w:t>
      </w:r>
      <w:r w:rsidR="00581936">
        <w:rPr>
          <w:lang w:val="fr-FR"/>
        </w:rPr>
        <w:t>’</w:t>
      </w:r>
      <w:r>
        <w:rPr>
          <w:lang w:val="fr-FR"/>
        </w:rPr>
        <w:t xml:space="preserve">à présent, il se pourrait que des produits proposant une position de transport encore plus </w:t>
      </w:r>
      <w:r>
        <w:rPr>
          <w:lang w:val="fr-FR"/>
        </w:rPr>
        <w:lastRenderedPageBreak/>
        <w:t>horizontale soient mis sur le marché, avec pour conséquence une force trop élevée exercée sur la nuque.</w:t>
      </w:r>
    </w:p>
    <w:p w14:paraId="52789A95" w14:textId="77777777" w:rsidR="009F0A82" w:rsidRDefault="002F6B72" w:rsidP="002F6B72">
      <w:pPr>
        <w:pStyle w:val="SingleTxtG"/>
        <w:rPr>
          <w:lang w:val="fr-FR"/>
        </w:rPr>
      </w:pPr>
      <w:r>
        <w:rPr>
          <w:lang w:val="fr-FR"/>
        </w:rPr>
        <w:t>4.</w:t>
      </w:r>
      <w:r>
        <w:rPr>
          <w:lang w:val="fr-FR"/>
        </w:rPr>
        <w:tab/>
        <w:t>L</w:t>
      </w:r>
      <w:r w:rsidR="00581936">
        <w:rPr>
          <w:lang w:val="fr-FR"/>
        </w:rPr>
        <w:t>’</w:t>
      </w:r>
      <w:r>
        <w:rPr>
          <w:lang w:val="fr-FR"/>
        </w:rPr>
        <w:t>accélération verticale du torse ne permet pas de calculer une force correspondante exercée sur la nuque, mais il a été prouvé qu</w:t>
      </w:r>
      <w:r w:rsidR="00581936">
        <w:rPr>
          <w:lang w:val="fr-FR"/>
        </w:rPr>
        <w:t>’</w:t>
      </w:r>
      <w:r>
        <w:rPr>
          <w:lang w:val="fr-FR"/>
        </w:rPr>
        <w:t xml:space="preserve">elle permet de contrôler suffisamment cette force conformément au Règlement ONU </w:t>
      </w:r>
      <w:r w:rsidRPr="002F6B72">
        <w:rPr>
          <w:rFonts w:eastAsia="MS Mincho"/>
          <w:szCs w:val="22"/>
          <w:lang w:val="fr-FR"/>
        </w:rPr>
        <w:t>n</w:t>
      </w:r>
      <w:r w:rsidRPr="002F6B72">
        <w:rPr>
          <w:rFonts w:eastAsia="MS Mincho"/>
          <w:szCs w:val="22"/>
          <w:vertAlign w:val="superscript"/>
          <w:lang w:val="fr-FR"/>
        </w:rPr>
        <w:t>o</w:t>
      </w:r>
      <w:r>
        <w:rPr>
          <w:lang w:val="fr-FR"/>
        </w:rPr>
        <w:t> </w:t>
      </w:r>
      <w:r>
        <w:rPr>
          <w:lang w:val="fr-FR"/>
        </w:rPr>
        <w:t>44. Il est donc proposé d</w:t>
      </w:r>
      <w:r w:rsidR="00581936">
        <w:rPr>
          <w:lang w:val="fr-FR"/>
        </w:rPr>
        <w:t>’</w:t>
      </w:r>
      <w:r>
        <w:rPr>
          <w:lang w:val="fr-FR"/>
        </w:rPr>
        <w:t>introduire (temporairement) des valeurs limites pour l</w:t>
      </w:r>
      <w:r w:rsidR="00581936">
        <w:rPr>
          <w:lang w:val="fr-FR"/>
        </w:rPr>
        <w:t>’</w:t>
      </w:r>
      <w:r>
        <w:rPr>
          <w:lang w:val="fr-FR"/>
        </w:rPr>
        <w:t>accélération verticale du torse jusqu</w:t>
      </w:r>
      <w:r w:rsidR="00581936">
        <w:rPr>
          <w:lang w:val="fr-FR"/>
        </w:rPr>
        <w:t>’</w:t>
      </w:r>
      <w:r>
        <w:rPr>
          <w:lang w:val="fr-FR"/>
        </w:rPr>
        <w:t>à ce que les valeurs limites pour la force de tension du haut de la nuque et le moment de flexion du haut de la nuque soient établies et introduites. Ce critère est</w:t>
      </w:r>
      <w:bookmarkStart w:id="3" w:name="_GoBack"/>
      <w:bookmarkEnd w:id="3"/>
      <w:r>
        <w:rPr>
          <w:lang w:val="fr-FR"/>
        </w:rPr>
        <w:t xml:space="preserve"> connu depuis des décennies par les services techniques et les fabricants. Les recherches sur les accidents ont montré que les bébés étaient très bien protégés, ce qui signifie que l</w:t>
      </w:r>
      <w:r w:rsidR="00581936">
        <w:rPr>
          <w:lang w:val="fr-FR"/>
        </w:rPr>
        <w:t>’</w:t>
      </w:r>
      <w:r>
        <w:rPr>
          <w:lang w:val="fr-FR"/>
        </w:rPr>
        <w:t>ancienne limite remplissait donc son objectif.</w:t>
      </w:r>
    </w:p>
    <w:p w14:paraId="77CF3445" w14:textId="77777777" w:rsidR="002F6B72" w:rsidRPr="002F6B72" w:rsidRDefault="002F6B72" w:rsidP="002F6B7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F6B72" w:rsidRPr="002F6B72" w:rsidSect="005115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82ED" w14:textId="77777777" w:rsidR="00541723" w:rsidRDefault="00541723" w:rsidP="00F95C08">
      <w:pPr>
        <w:spacing w:line="240" w:lineRule="auto"/>
      </w:pPr>
    </w:p>
  </w:endnote>
  <w:endnote w:type="continuationSeparator" w:id="0">
    <w:p w14:paraId="28B01A17" w14:textId="77777777" w:rsidR="00541723" w:rsidRPr="00AC3823" w:rsidRDefault="00541723" w:rsidP="00AC3823">
      <w:pPr>
        <w:pStyle w:val="Pieddepage"/>
      </w:pPr>
    </w:p>
  </w:endnote>
  <w:endnote w:type="continuationNotice" w:id="1">
    <w:p w14:paraId="32AAE4C8" w14:textId="77777777" w:rsidR="00541723" w:rsidRDefault="005417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026B" w14:textId="77777777" w:rsidR="005115AA" w:rsidRPr="005115AA" w:rsidRDefault="005115AA" w:rsidP="005115AA">
    <w:pPr>
      <w:pStyle w:val="Pieddepage"/>
      <w:tabs>
        <w:tab w:val="right" w:pos="9638"/>
      </w:tabs>
    </w:pPr>
    <w:r w:rsidRPr="005115AA">
      <w:rPr>
        <w:b/>
        <w:sz w:val="18"/>
      </w:rPr>
      <w:fldChar w:fldCharType="begin"/>
    </w:r>
    <w:r w:rsidRPr="005115AA">
      <w:rPr>
        <w:b/>
        <w:sz w:val="18"/>
      </w:rPr>
      <w:instrText xml:space="preserve"> PAGE  \* MERGEFORMAT </w:instrText>
    </w:r>
    <w:r w:rsidRPr="005115AA">
      <w:rPr>
        <w:b/>
        <w:sz w:val="18"/>
      </w:rPr>
      <w:fldChar w:fldCharType="separate"/>
    </w:r>
    <w:r w:rsidRPr="005115AA">
      <w:rPr>
        <w:b/>
        <w:noProof/>
        <w:sz w:val="18"/>
      </w:rPr>
      <w:t>2</w:t>
    </w:r>
    <w:r w:rsidRPr="005115AA">
      <w:rPr>
        <w:b/>
        <w:sz w:val="18"/>
      </w:rPr>
      <w:fldChar w:fldCharType="end"/>
    </w:r>
    <w:r>
      <w:rPr>
        <w:b/>
        <w:sz w:val="18"/>
      </w:rPr>
      <w:tab/>
    </w:r>
    <w:r>
      <w:t>GE.19-16528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F285" w14:textId="77777777" w:rsidR="005115AA" w:rsidRPr="005115AA" w:rsidRDefault="005115AA" w:rsidP="005115AA">
    <w:pPr>
      <w:pStyle w:val="Pieddepage"/>
      <w:tabs>
        <w:tab w:val="right" w:pos="9638"/>
      </w:tabs>
      <w:rPr>
        <w:b/>
        <w:sz w:val="18"/>
      </w:rPr>
    </w:pPr>
    <w:r>
      <w:t>GE.19-16528</w:t>
    </w:r>
    <w:r>
      <w:tab/>
    </w:r>
    <w:r w:rsidRPr="005115AA">
      <w:rPr>
        <w:b/>
        <w:sz w:val="18"/>
      </w:rPr>
      <w:fldChar w:fldCharType="begin"/>
    </w:r>
    <w:r w:rsidRPr="005115AA">
      <w:rPr>
        <w:b/>
        <w:sz w:val="18"/>
      </w:rPr>
      <w:instrText xml:space="preserve"> PAGE  \* MERGEFORMAT </w:instrText>
    </w:r>
    <w:r w:rsidRPr="005115AA">
      <w:rPr>
        <w:b/>
        <w:sz w:val="18"/>
      </w:rPr>
      <w:fldChar w:fldCharType="separate"/>
    </w:r>
    <w:r w:rsidRPr="005115AA">
      <w:rPr>
        <w:b/>
        <w:noProof/>
        <w:sz w:val="18"/>
      </w:rPr>
      <w:t>3</w:t>
    </w:r>
    <w:r w:rsidRPr="005115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D869" w14:textId="77777777" w:rsidR="007F20FA" w:rsidRPr="005115AA" w:rsidRDefault="005115AA" w:rsidP="005115AA">
    <w:pPr>
      <w:pStyle w:val="Pieddepage"/>
      <w:spacing w:before="120"/>
      <w:rPr>
        <w:sz w:val="20"/>
      </w:rPr>
    </w:pPr>
    <w:r>
      <w:rPr>
        <w:sz w:val="20"/>
      </w:rPr>
      <w:t>GE.</w:t>
    </w:r>
    <w:r w:rsidR="007F20FA">
      <w:rPr>
        <w:noProof/>
        <w:lang w:eastAsia="fr-CH"/>
      </w:rPr>
      <w:drawing>
        <wp:anchor distT="0" distB="0" distL="114300" distR="114300" simplePos="0" relativeHeight="251661312" behindDoc="0" locked="0" layoutInCell="1" allowOverlap="0" wp14:anchorId="069F47E1" wp14:editId="27953D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19-16528  (F)</w:t>
    </w:r>
    <w:r w:rsidR="00266FC1">
      <w:rPr>
        <w:sz w:val="20"/>
      </w:rPr>
      <w:t xml:space="preserve">    211019    221019</w:t>
    </w:r>
    <w:r>
      <w:rPr>
        <w:sz w:val="20"/>
      </w:rPr>
      <w:br/>
    </w:r>
    <w:r w:rsidRPr="005115AA">
      <w:rPr>
        <w:rFonts w:ascii="C39T30Lfz" w:hAnsi="C39T30Lfz"/>
        <w:sz w:val="56"/>
      </w:rPr>
      <w:t></w:t>
    </w:r>
    <w:r w:rsidRPr="005115AA">
      <w:rPr>
        <w:rFonts w:ascii="C39T30Lfz" w:hAnsi="C39T30Lfz"/>
        <w:sz w:val="56"/>
      </w:rPr>
      <w:t></w:t>
    </w:r>
    <w:r w:rsidRPr="005115AA">
      <w:rPr>
        <w:rFonts w:ascii="C39T30Lfz" w:hAnsi="C39T30Lfz"/>
        <w:sz w:val="56"/>
      </w:rPr>
      <w:t></w:t>
    </w:r>
    <w:r w:rsidRPr="005115AA">
      <w:rPr>
        <w:rFonts w:ascii="C39T30Lfz" w:hAnsi="C39T30Lfz"/>
        <w:sz w:val="56"/>
      </w:rPr>
      <w:t></w:t>
    </w:r>
    <w:r w:rsidRPr="005115AA">
      <w:rPr>
        <w:rFonts w:ascii="C39T30Lfz" w:hAnsi="C39T30Lfz"/>
        <w:sz w:val="56"/>
      </w:rPr>
      <w:t></w:t>
    </w:r>
    <w:r w:rsidRPr="005115AA">
      <w:rPr>
        <w:rFonts w:ascii="C39T30Lfz" w:hAnsi="C39T30Lfz"/>
        <w:sz w:val="56"/>
      </w:rPr>
      <w:t></w:t>
    </w:r>
    <w:r w:rsidRPr="005115AA">
      <w:rPr>
        <w:rFonts w:ascii="C39T30Lfz" w:hAnsi="C39T30Lfz"/>
        <w:sz w:val="56"/>
      </w:rPr>
      <w:t></w:t>
    </w:r>
    <w:r w:rsidRPr="005115AA">
      <w:rPr>
        <w:rFonts w:ascii="C39T30Lfz" w:hAnsi="C39T30Lfz"/>
        <w:sz w:val="56"/>
      </w:rPr>
      <w:t></w:t>
    </w:r>
    <w:r w:rsidRPr="005115AA">
      <w:rPr>
        <w:rFonts w:ascii="C39T30Lfz" w:hAnsi="C39T30Lfz"/>
        <w:sz w:val="56"/>
      </w:rPr>
      <w:t></w:t>
    </w:r>
    <w:r>
      <w:rPr>
        <w:noProof/>
        <w:sz w:val="20"/>
      </w:rPr>
      <w:drawing>
        <wp:anchor distT="0" distB="0" distL="114300" distR="114300" simplePos="0" relativeHeight="251654144" behindDoc="0" locked="0" layoutInCell="1" allowOverlap="1" wp14:anchorId="236D20B9" wp14:editId="2C8D162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2DB9" w14:textId="77777777" w:rsidR="00541723" w:rsidRPr="00AC3823" w:rsidRDefault="00541723" w:rsidP="00AC3823">
      <w:pPr>
        <w:pStyle w:val="Pieddepage"/>
        <w:tabs>
          <w:tab w:val="right" w:pos="2155"/>
        </w:tabs>
        <w:spacing w:after="80" w:line="240" w:lineRule="atLeast"/>
        <w:ind w:left="680"/>
        <w:rPr>
          <w:u w:val="single"/>
        </w:rPr>
      </w:pPr>
      <w:r>
        <w:rPr>
          <w:u w:val="single"/>
        </w:rPr>
        <w:tab/>
      </w:r>
    </w:p>
  </w:footnote>
  <w:footnote w:type="continuationSeparator" w:id="0">
    <w:p w14:paraId="1022A3A9" w14:textId="77777777" w:rsidR="00541723" w:rsidRPr="00AC3823" w:rsidRDefault="00541723" w:rsidP="00AC3823">
      <w:pPr>
        <w:pStyle w:val="Pieddepage"/>
        <w:tabs>
          <w:tab w:val="right" w:pos="2155"/>
        </w:tabs>
        <w:spacing w:after="80" w:line="240" w:lineRule="atLeast"/>
        <w:ind w:left="680"/>
        <w:rPr>
          <w:u w:val="single"/>
        </w:rPr>
      </w:pPr>
      <w:r>
        <w:rPr>
          <w:u w:val="single"/>
        </w:rPr>
        <w:tab/>
      </w:r>
    </w:p>
  </w:footnote>
  <w:footnote w:type="continuationNotice" w:id="1">
    <w:p w14:paraId="79BE6AE9" w14:textId="77777777" w:rsidR="00541723" w:rsidRPr="00AC3823" w:rsidRDefault="00541723">
      <w:pPr>
        <w:spacing w:line="240" w:lineRule="auto"/>
        <w:rPr>
          <w:sz w:val="2"/>
          <w:szCs w:val="2"/>
        </w:rPr>
      </w:pPr>
    </w:p>
  </w:footnote>
  <w:footnote w:id="2">
    <w:p w14:paraId="0D70CAD4" w14:textId="77777777" w:rsidR="00A366D5" w:rsidRPr="00FF2B1E" w:rsidRDefault="00A366D5" w:rsidP="00A366D5">
      <w:pPr>
        <w:pStyle w:val="Notedebasdepage"/>
        <w:jc w:val="both"/>
      </w:pPr>
      <w:r>
        <w:rPr>
          <w:lang w:val="fr-FR"/>
        </w:rPr>
        <w:tab/>
      </w:r>
      <w:r w:rsidRPr="00D167AA">
        <w:rPr>
          <w:sz w:val="20"/>
          <w:lang w:val="fr-FR"/>
        </w:rPr>
        <w:t>*</w:t>
      </w:r>
      <w:r>
        <w:rPr>
          <w:lang w:val="fr-FR"/>
        </w:rPr>
        <w:tab/>
      </w:r>
      <w:r w:rsidRPr="00D167AA">
        <w:rPr>
          <w:spacing w:val="-2"/>
          <w:lang w:val="fr-FR"/>
        </w:rPr>
        <w:t>Conformément au programme de travail du Comité des transports intérieurs pour la période 2018-2019</w:t>
      </w:r>
      <w:r>
        <w:rPr>
          <w:lang w:val="fr-FR"/>
        </w:rPr>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48F8" w14:textId="5E5F0CB7" w:rsidR="005115AA" w:rsidRPr="005115AA" w:rsidRDefault="005115AA">
    <w:pPr>
      <w:pStyle w:val="En-tte"/>
    </w:pPr>
    <w:fldSimple w:instr=" TITLE  \* MERGEFORMAT ">
      <w:r w:rsidR="007871B4">
        <w:t>ECE/TRANS/WP.29/GRSP/2019/19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E241" w14:textId="2D3602F8" w:rsidR="005115AA" w:rsidRPr="005115AA" w:rsidRDefault="005115AA" w:rsidP="005115AA">
    <w:pPr>
      <w:pStyle w:val="En-tte"/>
      <w:jc w:val="right"/>
    </w:pPr>
    <w:fldSimple w:instr=" TITLE  \* MERGEFORMAT ">
      <w:r w:rsidR="007871B4">
        <w:t>ECE/TRANS/WP.29/GRSP/2019/19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1723"/>
    <w:rsid w:val="00007214"/>
    <w:rsid w:val="00017F94"/>
    <w:rsid w:val="00023842"/>
    <w:rsid w:val="000334F9"/>
    <w:rsid w:val="00045FEB"/>
    <w:rsid w:val="00055F16"/>
    <w:rsid w:val="0007796D"/>
    <w:rsid w:val="000A0D41"/>
    <w:rsid w:val="000B7790"/>
    <w:rsid w:val="00111F2F"/>
    <w:rsid w:val="00120C06"/>
    <w:rsid w:val="001411BF"/>
    <w:rsid w:val="0014365E"/>
    <w:rsid w:val="00143C66"/>
    <w:rsid w:val="00176178"/>
    <w:rsid w:val="001C7E8A"/>
    <w:rsid w:val="001F525A"/>
    <w:rsid w:val="00212101"/>
    <w:rsid w:val="00215C9B"/>
    <w:rsid w:val="00223272"/>
    <w:rsid w:val="002419B2"/>
    <w:rsid w:val="0024779E"/>
    <w:rsid w:val="00252028"/>
    <w:rsid w:val="00257168"/>
    <w:rsid w:val="00266FC1"/>
    <w:rsid w:val="002744B8"/>
    <w:rsid w:val="002832AC"/>
    <w:rsid w:val="00286E1C"/>
    <w:rsid w:val="002D7C93"/>
    <w:rsid w:val="002E64FF"/>
    <w:rsid w:val="002F6B72"/>
    <w:rsid w:val="00305801"/>
    <w:rsid w:val="00346679"/>
    <w:rsid w:val="00386AB9"/>
    <w:rsid w:val="003916DE"/>
    <w:rsid w:val="00410FD6"/>
    <w:rsid w:val="00413DE7"/>
    <w:rsid w:val="00421996"/>
    <w:rsid w:val="00441C3B"/>
    <w:rsid w:val="00446FE5"/>
    <w:rsid w:val="00452396"/>
    <w:rsid w:val="004837D8"/>
    <w:rsid w:val="004E2EED"/>
    <w:rsid w:val="004E468C"/>
    <w:rsid w:val="005115AA"/>
    <w:rsid w:val="0053066A"/>
    <w:rsid w:val="00541723"/>
    <w:rsid w:val="005505B7"/>
    <w:rsid w:val="00550808"/>
    <w:rsid w:val="00552A2F"/>
    <w:rsid w:val="00573BE5"/>
    <w:rsid w:val="00581936"/>
    <w:rsid w:val="00586ED3"/>
    <w:rsid w:val="00596AA9"/>
    <w:rsid w:val="005A0A85"/>
    <w:rsid w:val="005F58F6"/>
    <w:rsid w:val="0071601D"/>
    <w:rsid w:val="007871B4"/>
    <w:rsid w:val="007A3052"/>
    <w:rsid w:val="007A62E6"/>
    <w:rsid w:val="007F20FA"/>
    <w:rsid w:val="0080684C"/>
    <w:rsid w:val="00871C75"/>
    <w:rsid w:val="008776DC"/>
    <w:rsid w:val="008F4437"/>
    <w:rsid w:val="009446C0"/>
    <w:rsid w:val="009705C8"/>
    <w:rsid w:val="00981C75"/>
    <w:rsid w:val="009918D9"/>
    <w:rsid w:val="009C1CF4"/>
    <w:rsid w:val="009F0A82"/>
    <w:rsid w:val="009F6B74"/>
    <w:rsid w:val="00A3029F"/>
    <w:rsid w:val="00A30353"/>
    <w:rsid w:val="00A31F37"/>
    <w:rsid w:val="00A32A47"/>
    <w:rsid w:val="00A366D5"/>
    <w:rsid w:val="00A503E8"/>
    <w:rsid w:val="00A86F50"/>
    <w:rsid w:val="00AC3823"/>
    <w:rsid w:val="00AE323C"/>
    <w:rsid w:val="00AF0CB5"/>
    <w:rsid w:val="00B00181"/>
    <w:rsid w:val="00B00B0D"/>
    <w:rsid w:val="00B45F2E"/>
    <w:rsid w:val="00B765F7"/>
    <w:rsid w:val="00BA0CA9"/>
    <w:rsid w:val="00C02897"/>
    <w:rsid w:val="00C97039"/>
    <w:rsid w:val="00CE6F07"/>
    <w:rsid w:val="00D167AA"/>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38103"/>
  <w15:docId w15:val="{5C3E804E-1AFC-4B8C-B504-7AD09BB2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167AA"/>
    <w:rPr>
      <w:rFonts w:ascii="Times New Roman" w:eastAsiaTheme="minorHAnsi" w:hAnsi="Times New Roman" w:cs="Times New Roman"/>
      <w:sz w:val="20"/>
      <w:szCs w:val="20"/>
      <w:lang w:eastAsia="en-US"/>
    </w:rPr>
  </w:style>
  <w:style w:type="character" w:customStyle="1" w:styleId="HChGChar">
    <w:name w:val="_ H _Ch_G Char"/>
    <w:link w:val="HChG"/>
    <w:rsid w:val="009F0A8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619</Words>
  <Characters>4337</Characters>
  <Application>Microsoft Office Word</Application>
  <DocSecurity>0</DocSecurity>
  <Lines>361</Lines>
  <Paragraphs>198</Paragraphs>
  <ScaleCrop>false</ScaleCrop>
  <HeadingPairs>
    <vt:vector size="2" baseType="variant">
      <vt:variant>
        <vt:lpstr>Titre</vt:lpstr>
      </vt:variant>
      <vt:variant>
        <vt:i4>1</vt:i4>
      </vt:variant>
    </vt:vector>
  </HeadingPairs>
  <TitlesOfParts>
    <vt:vector size="1" baseType="lpstr">
      <vt:lpstr>ECE/TRANS/WP.29/GRSP/2019/19</vt:lpstr>
    </vt:vector>
  </TitlesOfParts>
  <Company>DCM</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ECE/TRANS/WP.29/GRSP/2019/19</dc:title>
  <dc:subject/>
  <dc:creator>Corinne ROBERT</dc:creator>
  <cp:keywords/>
  <cp:lastModifiedBy>Corinne Robert</cp:lastModifiedBy>
  <cp:revision>3</cp:revision>
  <cp:lastPrinted>2019-10-22T07:20:00Z</cp:lastPrinted>
  <dcterms:created xsi:type="dcterms:W3CDTF">2019-10-22T07:20:00Z</dcterms:created>
  <dcterms:modified xsi:type="dcterms:W3CDTF">2019-10-22T07:21:00Z</dcterms:modified>
</cp:coreProperties>
</file>