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12C84" w14:paraId="003B1430" w14:textId="77777777" w:rsidTr="00B20551">
        <w:trPr>
          <w:cantSplit/>
          <w:trHeight w:hRule="exact" w:val="851"/>
        </w:trPr>
        <w:tc>
          <w:tcPr>
            <w:tcW w:w="1276" w:type="dxa"/>
            <w:tcBorders>
              <w:bottom w:val="single" w:sz="4" w:space="0" w:color="auto"/>
            </w:tcBorders>
            <w:vAlign w:val="bottom"/>
          </w:tcPr>
          <w:p w14:paraId="047C4D36" w14:textId="77777777" w:rsidR="009E6CB7" w:rsidRPr="00C12C84" w:rsidRDefault="009E6CB7" w:rsidP="00B20551">
            <w:pPr>
              <w:spacing w:after="80"/>
            </w:pPr>
          </w:p>
        </w:tc>
        <w:tc>
          <w:tcPr>
            <w:tcW w:w="2268" w:type="dxa"/>
            <w:tcBorders>
              <w:bottom w:val="single" w:sz="4" w:space="0" w:color="auto"/>
            </w:tcBorders>
            <w:vAlign w:val="bottom"/>
          </w:tcPr>
          <w:p w14:paraId="2FAABB8D" w14:textId="77777777" w:rsidR="009E6CB7" w:rsidRPr="00C12C84" w:rsidRDefault="009E6CB7" w:rsidP="00B20551">
            <w:pPr>
              <w:spacing w:after="80" w:line="300" w:lineRule="exact"/>
              <w:rPr>
                <w:b/>
                <w:sz w:val="24"/>
                <w:szCs w:val="24"/>
              </w:rPr>
            </w:pPr>
            <w:r w:rsidRPr="00C12C84">
              <w:rPr>
                <w:sz w:val="28"/>
                <w:szCs w:val="28"/>
              </w:rPr>
              <w:t>United Nations</w:t>
            </w:r>
          </w:p>
        </w:tc>
        <w:tc>
          <w:tcPr>
            <w:tcW w:w="6095" w:type="dxa"/>
            <w:gridSpan w:val="2"/>
            <w:tcBorders>
              <w:bottom w:val="single" w:sz="4" w:space="0" w:color="auto"/>
            </w:tcBorders>
            <w:vAlign w:val="bottom"/>
          </w:tcPr>
          <w:p w14:paraId="43E9ED22" w14:textId="77777777" w:rsidR="009E6CB7" w:rsidRPr="00C12C84" w:rsidRDefault="0044397D" w:rsidP="0044397D">
            <w:pPr>
              <w:jc w:val="right"/>
            </w:pPr>
            <w:r w:rsidRPr="00C12C84">
              <w:rPr>
                <w:sz w:val="40"/>
              </w:rPr>
              <w:t>ECE</w:t>
            </w:r>
            <w:r w:rsidRPr="00C12C84">
              <w:t>/TRANS/WP.29/GRSP/2019/16</w:t>
            </w:r>
          </w:p>
        </w:tc>
      </w:tr>
      <w:tr w:rsidR="009E6CB7" w:rsidRPr="00C12C84" w14:paraId="3757A46A" w14:textId="77777777" w:rsidTr="00B20551">
        <w:trPr>
          <w:cantSplit/>
          <w:trHeight w:hRule="exact" w:val="2835"/>
        </w:trPr>
        <w:tc>
          <w:tcPr>
            <w:tcW w:w="1276" w:type="dxa"/>
            <w:tcBorders>
              <w:top w:val="single" w:sz="4" w:space="0" w:color="auto"/>
              <w:bottom w:val="single" w:sz="12" w:space="0" w:color="auto"/>
            </w:tcBorders>
          </w:tcPr>
          <w:p w14:paraId="758218F3" w14:textId="77777777" w:rsidR="009E6CB7" w:rsidRPr="00C12C84" w:rsidRDefault="00686A48" w:rsidP="00B20551">
            <w:pPr>
              <w:spacing w:before="120"/>
            </w:pPr>
            <w:r w:rsidRPr="00F464F9">
              <w:rPr>
                <w:noProof/>
                <w:lang w:val="en-US" w:eastAsia="zh-CN"/>
              </w:rPr>
              <w:drawing>
                <wp:inline distT="0" distB="0" distL="0" distR="0" wp14:anchorId="3B6FFCC5" wp14:editId="5240D9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04263B" w14:textId="77777777" w:rsidR="009E6CB7" w:rsidRPr="00C12C84" w:rsidRDefault="009E6CB7" w:rsidP="00B20551">
            <w:pPr>
              <w:spacing w:before="120" w:line="420" w:lineRule="exact"/>
              <w:rPr>
                <w:sz w:val="40"/>
                <w:szCs w:val="40"/>
              </w:rPr>
            </w:pPr>
            <w:r w:rsidRPr="00C12C84">
              <w:rPr>
                <w:b/>
                <w:sz w:val="40"/>
                <w:szCs w:val="40"/>
              </w:rPr>
              <w:t>Economic and Social Council</w:t>
            </w:r>
          </w:p>
        </w:tc>
        <w:tc>
          <w:tcPr>
            <w:tcW w:w="2835" w:type="dxa"/>
            <w:tcBorders>
              <w:top w:val="single" w:sz="4" w:space="0" w:color="auto"/>
              <w:bottom w:val="single" w:sz="12" w:space="0" w:color="auto"/>
            </w:tcBorders>
          </w:tcPr>
          <w:p w14:paraId="093B625B" w14:textId="77777777" w:rsidR="009E6CB7" w:rsidRPr="00C12C84" w:rsidRDefault="0044397D" w:rsidP="0044397D">
            <w:pPr>
              <w:spacing w:before="240" w:line="240" w:lineRule="exact"/>
            </w:pPr>
            <w:r w:rsidRPr="00C12C84">
              <w:t>Distr.: General</w:t>
            </w:r>
          </w:p>
          <w:p w14:paraId="4638E405" w14:textId="4E46AC6E" w:rsidR="0044397D" w:rsidRPr="00C12C84" w:rsidRDefault="0041640A" w:rsidP="0044397D">
            <w:pPr>
              <w:spacing w:line="240" w:lineRule="exact"/>
            </w:pPr>
            <w:r>
              <w:t>25</w:t>
            </w:r>
            <w:r w:rsidR="0044397D" w:rsidRPr="00C12C84">
              <w:t xml:space="preserve"> September 2019</w:t>
            </w:r>
          </w:p>
          <w:p w14:paraId="0F907F0B" w14:textId="77777777" w:rsidR="0044397D" w:rsidRPr="00C12C84" w:rsidRDefault="0044397D" w:rsidP="0044397D">
            <w:pPr>
              <w:spacing w:line="240" w:lineRule="exact"/>
            </w:pPr>
          </w:p>
          <w:p w14:paraId="356679B3" w14:textId="77777777" w:rsidR="0044397D" w:rsidRPr="00C12C84" w:rsidRDefault="0044397D" w:rsidP="0044397D">
            <w:pPr>
              <w:spacing w:line="240" w:lineRule="exact"/>
            </w:pPr>
            <w:r w:rsidRPr="00C12C84">
              <w:t>Original: English</w:t>
            </w:r>
          </w:p>
        </w:tc>
      </w:tr>
    </w:tbl>
    <w:p w14:paraId="384B4EED" w14:textId="77777777" w:rsidR="0044397D" w:rsidRPr="00C12C84" w:rsidRDefault="0044397D" w:rsidP="0044397D">
      <w:pPr>
        <w:spacing w:before="120"/>
        <w:rPr>
          <w:b/>
          <w:sz w:val="28"/>
          <w:szCs w:val="28"/>
        </w:rPr>
      </w:pPr>
      <w:r w:rsidRPr="00C12C84">
        <w:rPr>
          <w:b/>
          <w:sz w:val="28"/>
          <w:szCs w:val="28"/>
        </w:rPr>
        <w:t>Economic Commission for Europe</w:t>
      </w:r>
    </w:p>
    <w:p w14:paraId="3C1F9A76" w14:textId="77777777" w:rsidR="0044397D" w:rsidRPr="00C12C84" w:rsidRDefault="0044397D" w:rsidP="0044397D">
      <w:pPr>
        <w:spacing w:before="120"/>
        <w:rPr>
          <w:sz w:val="28"/>
          <w:szCs w:val="28"/>
        </w:rPr>
      </w:pPr>
      <w:r w:rsidRPr="00C12C84">
        <w:rPr>
          <w:sz w:val="28"/>
          <w:szCs w:val="28"/>
        </w:rPr>
        <w:t>Inland Transport Committee</w:t>
      </w:r>
    </w:p>
    <w:p w14:paraId="23757BD5" w14:textId="77777777" w:rsidR="0044397D" w:rsidRPr="00C12C84" w:rsidRDefault="0044397D" w:rsidP="0044397D">
      <w:pPr>
        <w:spacing w:before="120"/>
        <w:rPr>
          <w:b/>
          <w:sz w:val="24"/>
          <w:szCs w:val="24"/>
        </w:rPr>
      </w:pPr>
      <w:r w:rsidRPr="00C12C84">
        <w:rPr>
          <w:b/>
          <w:sz w:val="24"/>
          <w:szCs w:val="24"/>
        </w:rPr>
        <w:t>World Forum for Harmonization of Vehicle Regulations</w:t>
      </w:r>
    </w:p>
    <w:p w14:paraId="6D1C617C" w14:textId="77777777" w:rsidR="0044397D" w:rsidRPr="00C12C84" w:rsidRDefault="0044397D" w:rsidP="0044397D">
      <w:pPr>
        <w:spacing w:before="120"/>
        <w:rPr>
          <w:b/>
        </w:rPr>
      </w:pPr>
      <w:r w:rsidRPr="00C12C84">
        <w:rPr>
          <w:b/>
        </w:rPr>
        <w:t>Working Party on Passive Safety</w:t>
      </w:r>
    </w:p>
    <w:p w14:paraId="74D4BA58" w14:textId="77777777" w:rsidR="0044397D" w:rsidRPr="00C12C84" w:rsidRDefault="0044397D" w:rsidP="0044397D">
      <w:pPr>
        <w:spacing w:before="120"/>
        <w:rPr>
          <w:b/>
        </w:rPr>
      </w:pPr>
      <w:r w:rsidRPr="00C12C84">
        <w:rPr>
          <w:b/>
        </w:rPr>
        <w:t>Sixty-sixth session</w:t>
      </w:r>
    </w:p>
    <w:p w14:paraId="1FFDBC2E" w14:textId="46B68DF6" w:rsidR="0044397D" w:rsidRPr="00C12C84" w:rsidRDefault="0044397D" w:rsidP="0044397D">
      <w:r w:rsidRPr="00C12C84">
        <w:t>Geneva, 10</w:t>
      </w:r>
      <w:r w:rsidR="0041640A">
        <w:t>-</w:t>
      </w:r>
      <w:r w:rsidRPr="00C12C84">
        <w:t>13 December 2019</w:t>
      </w:r>
    </w:p>
    <w:p w14:paraId="6428EE13" w14:textId="77777777" w:rsidR="0044397D" w:rsidRPr="00C12C84" w:rsidRDefault="0044397D" w:rsidP="0044397D">
      <w:r w:rsidRPr="00C12C84">
        <w:t>Item 9 of the provisional agenda</w:t>
      </w:r>
    </w:p>
    <w:p w14:paraId="1142460B" w14:textId="77777777" w:rsidR="0044397D" w:rsidRPr="00C12C84" w:rsidRDefault="0044397D" w:rsidP="0044397D">
      <w:r w:rsidRPr="00C12C84">
        <w:rPr>
          <w:b/>
        </w:rPr>
        <w:t>UN Regulation No. 17 (Strength of seats)</w:t>
      </w:r>
    </w:p>
    <w:p w14:paraId="3685C021" w14:textId="77777777" w:rsidR="0044397D" w:rsidRPr="00C12C84" w:rsidRDefault="0044397D" w:rsidP="0044397D">
      <w:pPr>
        <w:keepNext/>
        <w:keepLines/>
        <w:tabs>
          <w:tab w:val="right" w:pos="851"/>
        </w:tabs>
        <w:spacing w:before="360" w:after="240" w:line="300" w:lineRule="exact"/>
        <w:ind w:left="1134" w:right="1134" w:hanging="1134"/>
        <w:rPr>
          <w:rFonts w:eastAsia="MS Mincho"/>
          <w:b/>
          <w:bCs/>
          <w:sz w:val="28"/>
        </w:rPr>
      </w:pPr>
      <w:r w:rsidRPr="00C12C84">
        <w:rPr>
          <w:rFonts w:eastAsia="MS Mincho"/>
          <w:b/>
          <w:bCs/>
          <w:sz w:val="28"/>
        </w:rPr>
        <w:tab/>
      </w:r>
      <w:r w:rsidRPr="00C12C84">
        <w:rPr>
          <w:rFonts w:eastAsia="MS Mincho"/>
          <w:b/>
          <w:bCs/>
          <w:sz w:val="28"/>
        </w:rPr>
        <w:tab/>
        <w:t xml:space="preserve">Proposal for </w:t>
      </w:r>
      <w:r w:rsidRPr="00F464F9">
        <w:rPr>
          <w:rFonts w:eastAsia="MS Mincho"/>
          <w:b/>
          <w:bCs/>
          <w:sz w:val="28"/>
        </w:rPr>
        <w:t xml:space="preserve">Proposal for Supplement 5 to the 08 series of amendment and for Supplement 2 to the 09 series of amendment to </w:t>
      </w:r>
      <w:r w:rsidRPr="00C12C84">
        <w:rPr>
          <w:rFonts w:eastAsia="MS Mincho"/>
          <w:b/>
          <w:bCs/>
          <w:sz w:val="28"/>
        </w:rPr>
        <w:t xml:space="preserve">UN Regulation No. 17 </w:t>
      </w:r>
      <w:r w:rsidRPr="00C12C84">
        <w:rPr>
          <w:rFonts w:eastAsia="MS Mincho"/>
          <w:b/>
          <w:sz w:val="28"/>
        </w:rPr>
        <w:t>(Strength of seats)</w:t>
      </w:r>
    </w:p>
    <w:p w14:paraId="44288B4E" w14:textId="77777777" w:rsidR="0044397D" w:rsidRPr="00C12C84" w:rsidRDefault="0044397D" w:rsidP="0044397D">
      <w:pPr>
        <w:keepNext/>
        <w:keepLines/>
        <w:tabs>
          <w:tab w:val="right" w:pos="851"/>
        </w:tabs>
        <w:spacing w:before="360" w:after="240" w:line="270" w:lineRule="exact"/>
        <w:ind w:left="1134" w:right="1134" w:hanging="1134"/>
        <w:rPr>
          <w:rFonts w:eastAsia="MS Mincho"/>
          <w:b/>
          <w:sz w:val="24"/>
        </w:rPr>
      </w:pPr>
      <w:r w:rsidRPr="00C12C84">
        <w:rPr>
          <w:rFonts w:eastAsia="MS Mincho"/>
          <w:b/>
          <w:sz w:val="24"/>
        </w:rPr>
        <w:tab/>
      </w:r>
      <w:r w:rsidRPr="00C12C84">
        <w:rPr>
          <w:rFonts w:eastAsia="MS Mincho"/>
          <w:b/>
          <w:sz w:val="24"/>
        </w:rPr>
        <w:tab/>
        <w:t xml:space="preserve">Submitted by the expert from </w:t>
      </w:r>
      <w:r w:rsidRPr="00C12C84">
        <w:rPr>
          <w:rFonts w:eastAsia="MS Mincho"/>
          <w:b/>
          <w:sz w:val="24"/>
          <w:lang w:eastAsia="ja-JP"/>
        </w:rPr>
        <w:t>Germany</w:t>
      </w:r>
      <w:r w:rsidRPr="00C12C84">
        <w:rPr>
          <w:rFonts w:eastAsia="MS Mincho"/>
        </w:rPr>
        <w:footnoteReference w:customMarkFollows="1" w:id="2"/>
        <w:t>*</w:t>
      </w:r>
    </w:p>
    <w:p w14:paraId="6274F697" w14:textId="77777777" w:rsidR="0044397D" w:rsidRPr="00C12C84" w:rsidRDefault="0044397D" w:rsidP="0044397D">
      <w:pPr>
        <w:ind w:left="1134" w:right="1134" w:hanging="1134"/>
        <w:jc w:val="both"/>
        <w:rPr>
          <w:rFonts w:eastAsia="MS Mincho"/>
        </w:rPr>
      </w:pPr>
      <w:r w:rsidRPr="00C12C84">
        <w:rPr>
          <w:rFonts w:eastAsia="MS Mincho"/>
        </w:rPr>
        <w:tab/>
      </w:r>
      <w:r w:rsidRPr="00C12C84">
        <w:rPr>
          <w:rFonts w:eastAsia="MS Mincho"/>
        </w:rPr>
        <w:tab/>
      </w:r>
      <w:r w:rsidRPr="00C12C84">
        <w:rPr>
          <w:rFonts w:eastAsia="MS Mincho"/>
        </w:rPr>
        <w:tab/>
        <w:t xml:space="preserve">The text reproduced below was prepared by the expert from Germany </w:t>
      </w:r>
      <w:r w:rsidRPr="00C12C84">
        <w:rPr>
          <w:w w:val="105"/>
        </w:rPr>
        <w:t>to</w:t>
      </w:r>
      <w:r w:rsidRPr="00C12C84">
        <w:rPr>
          <w:spacing w:val="-11"/>
          <w:w w:val="105"/>
        </w:rPr>
        <w:t xml:space="preserve"> </w:t>
      </w:r>
      <w:r w:rsidRPr="00C12C84">
        <w:rPr>
          <w:w w:val="105"/>
        </w:rPr>
        <w:t>amend</w:t>
      </w:r>
      <w:r w:rsidRPr="00C12C84">
        <w:rPr>
          <w:spacing w:val="-10"/>
          <w:w w:val="105"/>
        </w:rPr>
        <w:t xml:space="preserve"> </w:t>
      </w:r>
      <w:r w:rsidRPr="00C12C84">
        <w:rPr>
          <w:w w:val="105"/>
        </w:rPr>
        <w:t>the</w:t>
      </w:r>
      <w:r w:rsidRPr="00C12C84">
        <w:rPr>
          <w:spacing w:val="-10"/>
          <w:w w:val="105"/>
        </w:rPr>
        <w:t xml:space="preserve"> </w:t>
      </w:r>
      <w:r w:rsidRPr="00C12C84">
        <w:rPr>
          <w:w w:val="105"/>
        </w:rPr>
        <w:t>definition of integrated, detachable and separate head restraint. The modifications to the current text of the UN Regulation are marked in bold for new or strikethrough for deleted</w:t>
      </w:r>
      <w:r w:rsidRPr="00C12C84">
        <w:rPr>
          <w:spacing w:val="-6"/>
          <w:w w:val="105"/>
        </w:rPr>
        <w:t xml:space="preserve"> </w:t>
      </w:r>
      <w:r w:rsidRPr="00C12C84">
        <w:rPr>
          <w:w w:val="105"/>
        </w:rPr>
        <w:t>characters.</w:t>
      </w:r>
    </w:p>
    <w:p w14:paraId="3C24F518" w14:textId="77777777" w:rsidR="0044397D" w:rsidRPr="00C12C84" w:rsidRDefault="0044397D" w:rsidP="0044397D">
      <w:pPr>
        <w:ind w:left="1134" w:right="1134" w:hanging="1134"/>
        <w:jc w:val="both"/>
        <w:rPr>
          <w:sz w:val="24"/>
          <w:szCs w:val="24"/>
        </w:rPr>
      </w:pPr>
      <w:r w:rsidRPr="00C12C84">
        <w:br w:type="page"/>
      </w:r>
      <w:bookmarkStart w:id="0" w:name="_Hlk520287618"/>
    </w:p>
    <w:bookmarkEnd w:id="0"/>
    <w:p w14:paraId="70DB6552" w14:textId="77777777" w:rsidR="0044397D" w:rsidRPr="00C12C84" w:rsidRDefault="0044397D" w:rsidP="0044397D">
      <w:pPr>
        <w:pStyle w:val="HChG"/>
      </w:pPr>
      <w:r w:rsidRPr="00C12C84">
        <w:lastRenderedPageBreak/>
        <w:tab/>
        <w:t>I.</w:t>
      </w:r>
      <w:r w:rsidRPr="00C12C84">
        <w:tab/>
        <w:t>Proposal</w:t>
      </w:r>
    </w:p>
    <w:p w14:paraId="2BCADF32" w14:textId="77777777" w:rsidR="0044397D" w:rsidRPr="00F464F9" w:rsidRDefault="0044397D" w:rsidP="0044397D">
      <w:pPr>
        <w:pStyle w:val="SingleTxtG"/>
      </w:pPr>
      <w:r w:rsidRPr="00F464F9">
        <w:rPr>
          <w:i/>
          <w:iCs/>
        </w:rPr>
        <w:t>Paragraphs 2.12.1. and 2.12.2</w:t>
      </w:r>
      <w:r w:rsidRPr="00F464F9">
        <w:t>., amend to read:</w:t>
      </w:r>
    </w:p>
    <w:p w14:paraId="20E143ED" w14:textId="77777777" w:rsidR="0044397D" w:rsidRPr="00C12C84" w:rsidRDefault="0044397D" w:rsidP="0044397D">
      <w:pPr>
        <w:pStyle w:val="SingleTxtG"/>
        <w:ind w:left="2268" w:hanging="1134"/>
        <w:rPr>
          <w:w w:val="105"/>
        </w:rPr>
      </w:pPr>
      <w:r w:rsidRPr="00C12C84">
        <w:rPr>
          <w:w w:val="105"/>
        </w:rPr>
        <w:t xml:space="preserve">"2.12. </w:t>
      </w:r>
      <w:r w:rsidRPr="00C12C84">
        <w:rPr>
          <w:w w:val="105"/>
        </w:rPr>
        <w:tab/>
        <w:t>"</w:t>
      </w:r>
      <w:r w:rsidRPr="00F464F9">
        <w:rPr>
          <w:i/>
          <w:iCs/>
          <w:w w:val="105"/>
        </w:rPr>
        <w:t>Head restraint</w:t>
      </w:r>
      <w:r w:rsidRPr="00C12C84">
        <w:rPr>
          <w:w w:val="105"/>
        </w:rPr>
        <w:t>" means a device whose purpose is to limit the rearward displacement of an adult occupant's head in relation to his torso in order to reduce the danger of injury to the cervical vertebrae in the event of an accident;</w:t>
      </w:r>
    </w:p>
    <w:p w14:paraId="7CF7AEDD" w14:textId="77777777" w:rsidR="0044397D" w:rsidRPr="00F464F9" w:rsidRDefault="0044397D" w:rsidP="0044397D">
      <w:pPr>
        <w:pStyle w:val="BodyText"/>
        <w:spacing w:before="7" w:line="247" w:lineRule="auto"/>
        <w:ind w:left="2268" w:right="1134" w:hanging="1134"/>
        <w:jc w:val="both"/>
        <w:rPr>
          <w:strike/>
          <w:w w:val="105"/>
          <w:lang w:val="en-GB"/>
        </w:rPr>
      </w:pPr>
      <w:r w:rsidRPr="00F464F9">
        <w:rPr>
          <w:w w:val="105"/>
          <w:lang w:val="en-GB"/>
        </w:rPr>
        <w:t>2.12.1.</w:t>
      </w:r>
      <w:r w:rsidRPr="00F464F9">
        <w:rPr>
          <w:w w:val="105"/>
          <w:lang w:val="en-GB"/>
        </w:rPr>
        <w:tab/>
        <w:t>"</w:t>
      </w:r>
      <w:r w:rsidRPr="00F464F9">
        <w:rPr>
          <w:i/>
          <w:iCs/>
          <w:w w:val="105"/>
          <w:lang w:val="en-GB"/>
        </w:rPr>
        <w:t>Integrated head restraint</w:t>
      </w:r>
      <w:r w:rsidRPr="00F464F9">
        <w:rPr>
          <w:w w:val="105"/>
          <w:lang w:val="en-GB"/>
        </w:rPr>
        <w:t xml:space="preserve">" means a head restraint formed by the upper part of the seat-back. </w:t>
      </w:r>
      <w:r w:rsidRPr="00F464F9">
        <w:rPr>
          <w:strike/>
          <w:w w:val="105"/>
          <w:lang w:val="en-GB"/>
        </w:rPr>
        <w:t>Head restraints meeting the definitions of paragraphs 2.12.2. or 2.12.3. below but which can only be detached from the seat or the vehicle structure by the use of tools or by partial or complete removal of the seat covering, meet the present definition;</w:t>
      </w:r>
    </w:p>
    <w:p w14:paraId="44FC5756" w14:textId="77777777" w:rsidR="0044397D" w:rsidRPr="00F464F9" w:rsidRDefault="0044397D" w:rsidP="0044397D">
      <w:pPr>
        <w:pStyle w:val="BodyText"/>
        <w:spacing w:before="120" w:after="120" w:line="247" w:lineRule="auto"/>
        <w:ind w:left="2268" w:right="1134" w:hanging="1134"/>
        <w:jc w:val="both"/>
        <w:rPr>
          <w:b/>
          <w:w w:val="105"/>
          <w:lang w:val="en-GB"/>
        </w:rPr>
      </w:pPr>
      <w:r w:rsidRPr="00F464F9">
        <w:rPr>
          <w:lang w:val="en-GB"/>
        </w:rPr>
        <w:t xml:space="preserve">2.12.2. </w:t>
      </w:r>
      <w:r w:rsidRPr="00F464F9">
        <w:rPr>
          <w:lang w:val="en-GB"/>
        </w:rPr>
        <w:tab/>
        <w:t>"</w:t>
      </w:r>
      <w:r w:rsidRPr="00F464F9">
        <w:rPr>
          <w:i/>
          <w:iCs/>
          <w:lang w:val="en-GB"/>
        </w:rPr>
        <w:t>Detachable head restraint</w:t>
      </w:r>
      <w:r w:rsidRPr="00F464F9">
        <w:rPr>
          <w:lang w:val="en-GB"/>
        </w:rPr>
        <w:t xml:space="preserve">" means a head restraint consisting of a component separable from the seat designed for insertion and positive retention in the seat-back structure. </w:t>
      </w:r>
      <w:r w:rsidRPr="00F464F9">
        <w:rPr>
          <w:b/>
          <w:w w:val="105"/>
          <w:lang w:val="en-GB"/>
        </w:rPr>
        <w:t>A detachable head restraint, which can only be detached from the seat by the use of tools and/or after partial or complete removal of the seat covering, meet</w:t>
      </w:r>
      <w:r w:rsidR="00C12C84">
        <w:rPr>
          <w:b/>
          <w:w w:val="105"/>
          <w:lang w:val="en-GB"/>
        </w:rPr>
        <w:t>s</w:t>
      </w:r>
      <w:r w:rsidRPr="00F464F9">
        <w:rPr>
          <w:b/>
          <w:w w:val="105"/>
          <w:lang w:val="en-GB"/>
        </w:rPr>
        <w:t xml:space="preserve"> the present definition;</w:t>
      </w:r>
      <w:r w:rsidRPr="00F464F9">
        <w:rPr>
          <w:bCs/>
          <w:w w:val="105"/>
          <w:lang w:val="en-GB"/>
        </w:rPr>
        <w:t>"</w:t>
      </w:r>
    </w:p>
    <w:p w14:paraId="1FAF4C3F" w14:textId="77777777" w:rsidR="0044397D" w:rsidRPr="00F464F9" w:rsidRDefault="0044397D" w:rsidP="00680940">
      <w:pPr>
        <w:pStyle w:val="Default"/>
        <w:spacing w:after="120"/>
        <w:ind w:left="567" w:firstLine="567"/>
        <w:rPr>
          <w:iCs/>
          <w:sz w:val="20"/>
          <w:szCs w:val="20"/>
          <w:lang w:val="en-GB"/>
        </w:rPr>
      </w:pPr>
      <w:r w:rsidRPr="00F464F9">
        <w:rPr>
          <w:i/>
          <w:sz w:val="20"/>
          <w:szCs w:val="20"/>
          <w:lang w:val="en-GB"/>
        </w:rPr>
        <w:t>Insert a new paragraph 5.5.6</w:t>
      </w:r>
      <w:r w:rsidRPr="00F464F9">
        <w:rPr>
          <w:iCs/>
          <w:sz w:val="20"/>
          <w:szCs w:val="20"/>
          <w:lang w:val="en-GB"/>
        </w:rPr>
        <w:t xml:space="preserve">., </w:t>
      </w:r>
      <w:r w:rsidR="00680940" w:rsidRPr="00F464F9">
        <w:rPr>
          <w:iCs/>
          <w:sz w:val="20"/>
          <w:szCs w:val="20"/>
          <w:lang w:val="en-GB"/>
        </w:rPr>
        <w:t>to read:</w:t>
      </w:r>
    </w:p>
    <w:p w14:paraId="230CC3BC" w14:textId="3ADDEDF6" w:rsidR="0044397D" w:rsidRPr="00C12C84" w:rsidRDefault="00680940" w:rsidP="00680940">
      <w:pPr>
        <w:pStyle w:val="SingleTxtG"/>
        <w:ind w:left="2268" w:hanging="1134"/>
        <w:rPr>
          <w:w w:val="105"/>
        </w:rPr>
      </w:pPr>
      <w:r w:rsidRPr="00C12C84">
        <w:rPr>
          <w:w w:val="105"/>
        </w:rPr>
        <w:t>"</w:t>
      </w:r>
      <w:r w:rsidR="0044397D" w:rsidRPr="00C12C84">
        <w:rPr>
          <w:b/>
          <w:bCs/>
          <w:w w:val="105"/>
        </w:rPr>
        <w:t>5.5.</w:t>
      </w:r>
      <w:r w:rsidRPr="00C12C84">
        <w:rPr>
          <w:b/>
          <w:bCs/>
          <w:w w:val="105"/>
        </w:rPr>
        <w:t>6</w:t>
      </w:r>
      <w:r w:rsidR="0044397D" w:rsidRPr="00C12C84">
        <w:rPr>
          <w:b/>
          <w:bCs/>
          <w:w w:val="105"/>
        </w:rPr>
        <w:t xml:space="preserve">. </w:t>
      </w:r>
      <w:r w:rsidR="0044397D" w:rsidRPr="00C12C84">
        <w:rPr>
          <w:b/>
          <w:bCs/>
          <w:w w:val="105"/>
        </w:rPr>
        <w:tab/>
        <w:t>In the case of a seat with an integrated head restraint, as defined in paragraph 2.12.1. above, the part of the seat</w:t>
      </w:r>
      <w:r w:rsidR="00C12C84">
        <w:rPr>
          <w:b/>
          <w:bCs/>
          <w:w w:val="105"/>
        </w:rPr>
        <w:t xml:space="preserve"> </w:t>
      </w:r>
      <w:r w:rsidR="0044397D" w:rsidRPr="00C12C84">
        <w:rPr>
          <w:b/>
          <w:bCs/>
          <w:w w:val="105"/>
        </w:rPr>
        <w:t>back in a height equal to or greater than 700 mm above the R point at any point between two vertical longitudinal planes passing at 85 mm</w:t>
      </w:r>
      <w:r w:rsidR="0044397D" w:rsidRPr="00C12C84">
        <w:rPr>
          <w:b/>
          <w:bCs/>
        </w:rPr>
        <w:t xml:space="preserve"> </w:t>
      </w:r>
      <w:r w:rsidR="0044397D" w:rsidRPr="00C12C84">
        <w:rPr>
          <w:b/>
          <w:bCs/>
          <w:w w:val="105"/>
        </w:rPr>
        <w:t>to each side of the vertical median plane of the seat for which the head restraint is intended, shall be viewed as constituting the head restraint.</w:t>
      </w:r>
      <w:r w:rsidRPr="00C12C84">
        <w:rPr>
          <w:w w:val="105"/>
        </w:rPr>
        <w:t>"</w:t>
      </w:r>
    </w:p>
    <w:p w14:paraId="3BBDDBA3" w14:textId="77777777" w:rsidR="0044397D" w:rsidRPr="00C12C84" w:rsidRDefault="00680940" w:rsidP="00680940">
      <w:pPr>
        <w:pStyle w:val="HChG"/>
      </w:pPr>
      <w:r w:rsidRPr="00C12C84">
        <w:rPr>
          <w:w w:val="105"/>
        </w:rPr>
        <w:tab/>
        <w:t>II.</w:t>
      </w:r>
      <w:r w:rsidRPr="00C12C84">
        <w:rPr>
          <w:w w:val="105"/>
        </w:rPr>
        <w:tab/>
      </w:r>
      <w:r w:rsidR="0044397D" w:rsidRPr="00C12C84">
        <w:rPr>
          <w:w w:val="105"/>
        </w:rPr>
        <w:t>Justification</w:t>
      </w:r>
    </w:p>
    <w:p w14:paraId="7D9FDBF8" w14:textId="1132D6BF" w:rsidR="0044397D" w:rsidRPr="00C12C84" w:rsidRDefault="00680940" w:rsidP="00680940">
      <w:pPr>
        <w:pStyle w:val="SingleTxtG"/>
        <w:rPr>
          <w:w w:val="105"/>
        </w:rPr>
      </w:pPr>
      <w:r w:rsidRPr="00C12C84">
        <w:rPr>
          <w:w w:val="105"/>
        </w:rPr>
        <w:t>1.</w:t>
      </w:r>
      <w:r w:rsidRPr="00C12C84">
        <w:rPr>
          <w:w w:val="105"/>
        </w:rPr>
        <w:tab/>
        <w:t>The proposal introduces c</w:t>
      </w:r>
      <w:r w:rsidR="0044397D" w:rsidRPr="00C12C84">
        <w:rPr>
          <w:w w:val="105"/>
        </w:rPr>
        <w:t>larification</w:t>
      </w:r>
      <w:r w:rsidR="00C12C84">
        <w:rPr>
          <w:w w:val="105"/>
        </w:rPr>
        <w:t>s</w:t>
      </w:r>
      <w:r w:rsidR="0044397D" w:rsidRPr="00C12C84">
        <w:rPr>
          <w:spacing w:val="-9"/>
          <w:w w:val="105"/>
        </w:rPr>
        <w:t xml:space="preserve"> </w:t>
      </w:r>
      <w:r w:rsidR="00C12C84">
        <w:rPr>
          <w:w w:val="105"/>
        </w:rPr>
        <w:t xml:space="preserve">to </w:t>
      </w:r>
      <w:r w:rsidR="0044397D" w:rsidRPr="00C12C84">
        <w:rPr>
          <w:w w:val="105"/>
        </w:rPr>
        <w:t>the</w:t>
      </w:r>
      <w:r w:rsidR="0044397D" w:rsidRPr="00C12C84">
        <w:rPr>
          <w:spacing w:val="-9"/>
          <w:w w:val="105"/>
        </w:rPr>
        <w:t xml:space="preserve"> </w:t>
      </w:r>
      <w:r w:rsidR="0044397D" w:rsidRPr="00C12C84">
        <w:rPr>
          <w:w w:val="105"/>
        </w:rPr>
        <w:t>definition of integrated and detachable head restraints.</w:t>
      </w:r>
    </w:p>
    <w:p w14:paraId="78C6BE8A" w14:textId="4E6A1E46" w:rsidR="0044397D" w:rsidRPr="00C12C84" w:rsidRDefault="00680940" w:rsidP="00680940">
      <w:pPr>
        <w:pStyle w:val="SingleTxtG"/>
        <w:rPr>
          <w:w w:val="105"/>
        </w:rPr>
      </w:pPr>
      <w:r w:rsidRPr="00C12C84">
        <w:rPr>
          <w:w w:val="105"/>
        </w:rPr>
        <w:t>2.</w:t>
      </w:r>
      <w:r w:rsidRPr="00C12C84">
        <w:rPr>
          <w:w w:val="105"/>
        </w:rPr>
        <w:tab/>
      </w:r>
      <w:r w:rsidR="0044397D" w:rsidRPr="00C12C84">
        <w:rPr>
          <w:w w:val="105"/>
        </w:rPr>
        <w:t xml:space="preserve">The current definition of head restraint was based on the knowledge of the </w:t>
      </w:r>
      <w:r w:rsidR="00C12C84">
        <w:rPr>
          <w:w w:val="105"/>
        </w:rPr>
        <w:t>1980s</w:t>
      </w:r>
      <w:r w:rsidR="0044397D" w:rsidRPr="00C12C84">
        <w:rPr>
          <w:w w:val="105"/>
        </w:rPr>
        <w:t>. The link between integrated and detachable / separate head restraints by the wording "the use of tools or by partial or …" is no longer useful.</w:t>
      </w:r>
    </w:p>
    <w:p w14:paraId="7B88A14D" w14:textId="581853F9" w:rsidR="0044397D" w:rsidRPr="00C12C84" w:rsidRDefault="00680940" w:rsidP="00680940">
      <w:pPr>
        <w:pStyle w:val="SingleTxtG"/>
        <w:rPr>
          <w:w w:val="105"/>
        </w:rPr>
      </w:pPr>
      <w:r w:rsidRPr="00C12C84">
        <w:rPr>
          <w:w w:val="105"/>
        </w:rPr>
        <w:t>3.</w:t>
      </w:r>
      <w:r w:rsidRPr="00C12C84">
        <w:rPr>
          <w:w w:val="105"/>
        </w:rPr>
        <w:tab/>
      </w:r>
      <w:r w:rsidR="0044397D" w:rsidRPr="00C12C84">
        <w:rPr>
          <w:w w:val="105"/>
        </w:rPr>
        <w:t>Today, head restraints are an important part of the restraint system of a vehicle and contribute to minimizing the risk of injury in the event of an accident. To meet the current legal requirements for vehicle crashes, stable connections between the components of the restraint systems are required. In that cases the vehicle user shall not be able to detach such detachable or separate head restraints without much effort.</w:t>
      </w:r>
    </w:p>
    <w:p w14:paraId="43A0F9D6" w14:textId="7AEAEDEB" w:rsidR="00680940" w:rsidRPr="00C12C84" w:rsidRDefault="0044397D" w:rsidP="00680940">
      <w:pPr>
        <w:pStyle w:val="SingleTxtG"/>
        <w:rPr>
          <w:w w:val="105"/>
        </w:rPr>
      </w:pPr>
      <w:r w:rsidRPr="00C12C84">
        <w:rPr>
          <w:w w:val="105"/>
        </w:rPr>
        <w:t>In order</w:t>
      </w:r>
      <w:r w:rsidR="00680940" w:rsidRPr="00C12C84">
        <w:rPr>
          <w:w w:val="105"/>
        </w:rPr>
        <w:t>:</w:t>
      </w:r>
    </w:p>
    <w:p w14:paraId="119D721E" w14:textId="7489603B" w:rsidR="0044397D" w:rsidRPr="00C12C84" w:rsidRDefault="00680940" w:rsidP="00680940">
      <w:pPr>
        <w:pStyle w:val="SingleTxtG"/>
        <w:ind w:left="1701" w:hanging="567"/>
        <w:rPr>
          <w:w w:val="105"/>
        </w:rPr>
      </w:pPr>
      <w:r w:rsidRPr="00C12C84">
        <w:rPr>
          <w:w w:val="105"/>
        </w:rPr>
        <w:t>(a)</w:t>
      </w:r>
      <w:r w:rsidRPr="00C12C84">
        <w:rPr>
          <w:w w:val="105"/>
        </w:rPr>
        <w:tab/>
      </w:r>
      <w:r w:rsidR="00CB1694" w:rsidRPr="005D45FD">
        <w:rPr>
          <w:w w:val="105"/>
        </w:rPr>
        <w:t>to</w:t>
      </w:r>
      <w:r w:rsidR="00CB1694" w:rsidRPr="00C12C84">
        <w:rPr>
          <w:w w:val="105"/>
        </w:rPr>
        <w:t xml:space="preserve"> </w:t>
      </w:r>
      <w:r w:rsidR="0044397D" w:rsidRPr="00C12C84">
        <w:rPr>
          <w:w w:val="105"/>
        </w:rPr>
        <w:t xml:space="preserve">avoid the misinterpretation that these stable connections which represents in case of the detachable or separate head restraints a positive retention as defined in </w:t>
      </w:r>
      <w:r w:rsidR="00CB1F26">
        <w:rPr>
          <w:w w:val="105"/>
        </w:rPr>
        <w:t xml:space="preserve">paragraphs </w:t>
      </w:r>
      <w:r w:rsidR="0044397D" w:rsidRPr="00C12C84">
        <w:rPr>
          <w:w w:val="105"/>
        </w:rPr>
        <w:t>2.12.2</w:t>
      </w:r>
      <w:r w:rsidR="0041640A">
        <w:rPr>
          <w:w w:val="105"/>
        </w:rPr>
        <w:t>.</w:t>
      </w:r>
      <w:r w:rsidR="0044397D" w:rsidRPr="00C12C84">
        <w:rPr>
          <w:w w:val="105"/>
        </w:rPr>
        <w:t xml:space="preserve"> and 2.12.3</w:t>
      </w:r>
      <w:r w:rsidR="0041640A">
        <w:rPr>
          <w:w w:val="105"/>
        </w:rPr>
        <w:t>.</w:t>
      </w:r>
      <w:r w:rsidR="0044397D" w:rsidRPr="00C12C84">
        <w:rPr>
          <w:w w:val="105"/>
        </w:rPr>
        <w:t>, leads to an integrated head restraint</w:t>
      </w:r>
      <w:r w:rsidRPr="00C12C84">
        <w:rPr>
          <w:w w:val="105"/>
        </w:rPr>
        <w:t>;</w:t>
      </w:r>
      <w:r w:rsidR="00F464F9" w:rsidRPr="00F464F9">
        <w:rPr>
          <w:rStyle w:val="FootnoteReference"/>
          <w:w w:val="105"/>
        </w:rPr>
        <w:footnoteReference w:customMarkFollows="1" w:id="3"/>
        <w:sym w:font="Symbol" w:char="F02A"/>
      </w:r>
    </w:p>
    <w:p w14:paraId="602FA789" w14:textId="13BD6A69" w:rsidR="0044397D" w:rsidRPr="00C12C84" w:rsidRDefault="00680940" w:rsidP="00680940">
      <w:pPr>
        <w:pStyle w:val="SingleTxtG"/>
        <w:rPr>
          <w:w w:val="105"/>
        </w:rPr>
      </w:pPr>
      <w:r w:rsidRPr="00C12C84">
        <w:rPr>
          <w:w w:val="105"/>
        </w:rPr>
        <w:t>(b)</w:t>
      </w:r>
      <w:r w:rsidRPr="00C12C84">
        <w:rPr>
          <w:w w:val="105"/>
        </w:rPr>
        <w:tab/>
      </w:r>
      <w:r w:rsidR="0044397D" w:rsidRPr="00C12C84">
        <w:rPr>
          <w:w w:val="105"/>
        </w:rPr>
        <w:t xml:space="preserve">to describe </w:t>
      </w:r>
      <w:r w:rsidR="00C12C84" w:rsidRPr="005D45FD">
        <w:rPr>
          <w:w w:val="105"/>
        </w:rPr>
        <w:t>clear and distinct</w:t>
      </w:r>
      <w:r w:rsidR="00C12C84" w:rsidRPr="00C12C84">
        <w:rPr>
          <w:w w:val="105"/>
        </w:rPr>
        <w:t xml:space="preserve"> </w:t>
      </w:r>
      <w:r w:rsidR="0044397D" w:rsidRPr="00C12C84">
        <w:rPr>
          <w:w w:val="105"/>
        </w:rPr>
        <w:t>definitions</w:t>
      </w:r>
      <w:r w:rsidRPr="00C12C84">
        <w:rPr>
          <w:w w:val="105"/>
        </w:rPr>
        <w:t>;</w:t>
      </w:r>
    </w:p>
    <w:p w14:paraId="1F3B2D48" w14:textId="77777777" w:rsidR="0044397D" w:rsidRPr="00C12C84" w:rsidRDefault="00680940" w:rsidP="00680940">
      <w:pPr>
        <w:pStyle w:val="SingleTxtG"/>
        <w:rPr>
          <w:w w:val="105"/>
        </w:rPr>
      </w:pPr>
      <w:r w:rsidRPr="00C12C84">
        <w:rPr>
          <w:w w:val="105"/>
        </w:rPr>
        <w:t>(c)</w:t>
      </w:r>
      <w:r w:rsidRPr="00C12C84">
        <w:rPr>
          <w:w w:val="105"/>
        </w:rPr>
        <w:tab/>
      </w:r>
      <w:r w:rsidR="0044397D" w:rsidRPr="00C12C84">
        <w:rPr>
          <w:w w:val="105"/>
        </w:rPr>
        <w:t>to allow future innovative head restraint concepts</w:t>
      </w:r>
      <w:r w:rsidR="00C12C84">
        <w:rPr>
          <w:w w:val="105"/>
        </w:rPr>
        <w:t>;</w:t>
      </w:r>
      <w:r w:rsidR="0044397D" w:rsidRPr="00C12C84">
        <w:rPr>
          <w:w w:val="105"/>
        </w:rPr>
        <w:t xml:space="preserve"> and</w:t>
      </w:r>
    </w:p>
    <w:p w14:paraId="3C44D5F5" w14:textId="64A7ECAC" w:rsidR="0044397D" w:rsidRPr="00C12C84" w:rsidRDefault="00680940" w:rsidP="00680940">
      <w:pPr>
        <w:pStyle w:val="SingleTxtG"/>
        <w:ind w:left="1701" w:hanging="567"/>
        <w:rPr>
          <w:w w:val="105"/>
        </w:rPr>
      </w:pPr>
      <w:r w:rsidRPr="00C12C84">
        <w:rPr>
          <w:w w:val="105"/>
        </w:rPr>
        <w:t>(d)</w:t>
      </w:r>
      <w:r w:rsidRPr="00C12C84">
        <w:rPr>
          <w:w w:val="105"/>
        </w:rPr>
        <w:tab/>
      </w:r>
      <w:r w:rsidR="0044397D" w:rsidRPr="00C12C84">
        <w:rPr>
          <w:w w:val="105"/>
        </w:rPr>
        <w:t>to be able to prevent vehicle users from taking out head restraints without much effort</w:t>
      </w:r>
      <w:r w:rsidR="00C12C84">
        <w:rPr>
          <w:w w:val="105"/>
        </w:rPr>
        <w:t>.</w:t>
      </w:r>
    </w:p>
    <w:p w14:paraId="37D0F7B0" w14:textId="192F7AF9" w:rsidR="0044397D" w:rsidRPr="00C12C84" w:rsidRDefault="00680940" w:rsidP="00680940">
      <w:pPr>
        <w:pStyle w:val="SingleTxtG"/>
        <w:rPr>
          <w:w w:val="105"/>
        </w:rPr>
      </w:pPr>
      <w:r w:rsidRPr="00C12C84">
        <w:rPr>
          <w:w w:val="105"/>
        </w:rPr>
        <w:t>T</w:t>
      </w:r>
      <w:r w:rsidR="0044397D" w:rsidRPr="00C12C84">
        <w:rPr>
          <w:w w:val="105"/>
        </w:rPr>
        <w:t xml:space="preserve">he current text of paragraph 2.12.1. and paragraph 2.12.2., should be </w:t>
      </w:r>
      <w:r w:rsidR="00CB1694">
        <w:rPr>
          <w:w w:val="105"/>
        </w:rPr>
        <w:t>modifi</w:t>
      </w:r>
      <w:r w:rsidR="00CB1694" w:rsidRPr="00C12C84">
        <w:rPr>
          <w:w w:val="105"/>
        </w:rPr>
        <w:t xml:space="preserve">ed </w:t>
      </w:r>
      <w:r w:rsidR="0044397D" w:rsidRPr="00C12C84">
        <w:rPr>
          <w:w w:val="105"/>
        </w:rPr>
        <w:t>as described above.</w:t>
      </w:r>
    </w:p>
    <w:p w14:paraId="66BAF30D" w14:textId="77777777" w:rsidR="0044397D" w:rsidRPr="00C12C84" w:rsidRDefault="00680940" w:rsidP="00680940">
      <w:pPr>
        <w:pStyle w:val="SingleTxtG"/>
        <w:rPr>
          <w:w w:val="105"/>
        </w:rPr>
      </w:pPr>
      <w:r w:rsidRPr="00C12C84">
        <w:rPr>
          <w:w w:val="105"/>
        </w:rPr>
        <w:lastRenderedPageBreak/>
        <w:t>3.</w:t>
      </w:r>
      <w:r w:rsidRPr="00C12C84">
        <w:rPr>
          <w:w w:val="105"/>
        </w:rPr>
        <w:tab/>
      </w:r>
      <w:r w:rsidR="0044397D" w:rsidRPr="00C12C84">
        <w:rPr>
          <w:w w:val="105"/>
        </w:rPr>
        <w:t xml:space="preserve">Paragraph 2.12.3. </w:t>
      </w:r>
      <w:r w:rsidR="0044397D" w:rsidRPr="00C12C84">
        <w:rPr>
          <w:w w:val="105"/>
        </w:rPr>
        <w:tab/>
        <w:t>"Separate head restraint" means a head restraint c</w:t>
      </w:r>
      <w:bookmarkStart w:id="1" w:name="_GoBack"/>
      <w:bookmarkEnd w:id="1"/>
      <w:r w:rsidR="0044397D" w:rsidRPr="00C12C84">
        <w:rPr>
          <w:w w:val="105"/>
        </w:rPr>
        <w:t xml:space="preserve">onsisting of a component separate from the seat, designed for insertion and/or positive retention in the structure of the vehicle; should remain as it is. </w:t>
      </w:r>
    </w:p>
    <w:p w14:paraId="2D0B2AF1" w14:textId="15900428" w:rsidR="0044397D" w:rsidRPr="00C12C84" w:rsidRDefault="00680940" w:rsidP="00680940">
      <w:pPr>
        <w:pStyle w:val="SingleTxtG"/>
        <w:rPr>
          <w:w w:val="105"/>
        </w:rPr>
      </w:pPr>
      <w:r w:rsidRPr="00C12C84">
        <w:rPr>
          <w:w w:val="105"/>
        </w:rPr>
        <w:t>4.</w:t>
      </w:r>
      <w:r w:rsidRPr="00C12C84">
        <w:rPr>
          <w:w w:val="105"/>
        </w:rPr>
        <w:tab/>
      </w:r>
      <w:r w:rsidR="0044397D" w:rsidRPr="00C12C84">
        <w:rPr>
          <w:w w:val="105"/>
        </w:rPr>
        <w:t>In additio</w:t>
      </w:r>
      <w:r w:rsidRPr="00C12C84">
        <w:rPr>
          <w:w w:val="105"/>
        </w:rPr>
        <w:t>n,</w:t>
      </w:r>
      <w:r w:rsidR="0044397D" w:rsidRPr="00C12C84">
        <w:rPr>
          <w:w w:val="105"/>
        </w:rPr>
        <w:t xml:space="preserve"> the proposal </w:t>
      </w:r>
      <w:r w:rsidRPr="00C12C84">
        <w:rPr>
          <w:w w:val="105"/>
        </w:rPr>
        <w:t>align</w:t>
      </w:r>
      <w:r w:rsidR="00CB1694">
        <w:rPr>
          <w:w w:val="105"/>
        </w:rPr>
        <w:t>s</w:t>
      </w:r>
      <w:r w:rsidRPr="00C12C84">
        <w:rPr>
          <w:w w:val="105"/>
        </w:rPr>
        <w:t xml:space="preserve"> the text of the UN Regulation</w:t>
      </w:r>
      <w:r w:rsidR="0044397D" w:rsidRPr="00C12C84">
        <w:rPr>
          <w:w w:val="105"/>
        </w:rPr>
        <w:t xml:space="preserve"> with </w:t>
      </w:r>
      <w:r w:rsidRPr="00C12C84">
        <w:rPr>
          <w:w w:val="105"/>
        </w:rPr>
        <w:t xml:space="preserve">the draft Amendment 1 to </w:t>
      </w:r>
      <w:r w:rsidR="0044397D" w:rsidRPr="00C12C84">
        <w:rPr>
          <w:rFonts w:eastAsia="MS Mincho"/>
          <w:lang w:eastAsia="ja-JP"/>
        </w:rPr>
        <w:t>UN</w:t>
      </w:r>
      <w:r w:rsidR="0044397D" w:rsidRPr="00C12C84">
        <w:rPr>
          <w:rFonts w:eastAsia="MS Mincho"/>
        </w:rPr>
        <w:t xml:space="preserve"> Global Technical Regulation No.</w:t>
      </w:r>
      <w:r w:rsidRPr="00C12C84">
        <w:rPr>
          <w:rFonts w:eastAsia="MS Mincho"/>
        </w:rPr>
        <w:t> </w:t>
      </w:r>
      <w:r w:rsidR="0044397D" w:rsidRPr="00C12C84">
        <w:rPr>
          <w:rFonts w:eastAsia="MS Mincho"/>
        </w:rPr>
        <w:t>7</w:t>
      </w:r>
      <w:r w:rsidR="00EA43B3">
        <w:rPr>
          <w:rFonts w:eastAsia="MS Mincho"/>
        </w:rPr>
        <w:t>,</w:t>
      </w:r>
      <w:r w:rsidR="00CB1694">
        <w:rPr>
          <w:w w:val="105"/>
        </w:rPr>
        <w:t xml:space="preserve"> on </w:t>
      </w:r>
      <w:r w:rsidRPr="00C12C84">
        <w:rPr>
          <w:w w:val="105"/>
        </w:rPr>
        <w:t xml:space="preserve">the </w:t>
      </w:r>
      <w:r w:rsidR="0044397D" w:rsidRPr="00C12C84">
        <w:rPr>
          <w:w w:val="105"/>
        </w:rPr>
        <w:t xml:space="preserve">part of the seat back </w:t>
      </w:r>
      <w:r w:rsidR="00EA43B3">
        <w:rPr>
          <w:w w:val="105"/>
        </w:rPr>
        <w:t xml:space="preserve">with </w:t>
      </w:r>
      <w:r w:rsidR="0044397D" w:rsidRPr="00C12C84">
        <w:rPr>
          <w:w w:val="105"/>
        </w:rPr>
        <w:t>an integrated head restraint</w:t>
      </w:r>
      <w:r w:rsidR="00CB1694">
        <w:rPr>
          <w:w w:val="105"/>
        </w:rPr>
        <w:t>,</w:t>
      </w:r>
      <w:r w:rsidR="0044397D" w:rsidRPr="00C12C84">
        <w:rPr>
          <w:w w:val="105"/>
        </w:rPr>
        <w:t xml:space="preserve"> shall be viewed as constituting the head restraint.</w:t>
      </w:r>
    </w:p>
    <w:p w14:paraId="207B24A3" w14:textId="77777777" w:rsidR="0044397D" w:rsidRPr="00C12C84" w:rsidRDefault="00680940" w:rsidP="00680940">
      <w:pPr>
        <w:spacing w:before="240"/>
        <w:jc w:val="center"/>
        <w:rPr>
          <w:w w:val="105"/>
          <w:u w:val="single"/>
        </w:rPr>
      </w:pPr>
      <w:r w:rsidRPr="00C12C84">
        <w:rPr>
          <w:w w:val="105"/>
          <w:u w:val="single"/>
        </w:rPr>
        <w:tab/>
      </w:r>
      <w:r w:rsidRPr="00C12C84">
        <w:rPr>
          <w:w w:val="105"/>
          <w:u w:val="single"/>
        </w:rPr>
        <w:tab/>
      </w:r>
      <w:r w:rsidRPr="00C12C84">
        <w:rPr>
          <w:w w:val="105"/>
          <w:u w:val="single"/>
        </w:rPr>
        <w:tab/>
      </w:r>
    </w:p>
    <w:p w14:paraId="2F3946D3" w14:textId="77777777" w:rsidR="001C6663" w:rsidRPr="00C12C84" w:rsidRDefault="001C6663" w:rsidP="00595520"/>
    <w:sectPr w:rsidR="001C6663" w:rsidRPr="00C12C84" w:rsidSect="0044397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8CEC" w14:textId="77777777" w:rsidR="005510BA" w:rsidRDefault="005510BA"/>
  </w:endnote>
  <w:endnote w:type="continuationSeparator" w:id="0">
    <w:p w14:paraId="73E93F9C" w14:textId="77777777" w:rsidR="005510BA" w:rsidRDefault="005510BA"/>
  </w:endnote>
  <w:endnote w:type="continuationNotice" w:id="1">
    <w:p w14:paraId="1470185E" w14:textId="77777777" w:rsidR="005510BA" w:rsidRDefault="00551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DDDC" w14:textId="4ADC7001"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052C76">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F09D" w14:textId="73ED5CE9"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052C76">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30F4" w14:textId="086B42A1" w:rsidR="00052C76" w:rsidRDefault="00052C76" w:rsidP="00052C76">
    <w:pPr>
      <w:pStyle w:val="Footer"/>
    </w:pPr>
    <w:r>
      <w:rPr>
        <w:noProof/>
        <w:lang w:val="en-US" w:eastAsia="zh-CN"/>
      </w:rPr>
      <w:drawing>
        <wp:anchor distT="0" distB="0" distL="114300" distR="114300" simplePos="0" relativeHeight="251659264" behindDoc="1" locked="1" layoutInCell="1" allowOverlap="1" wp14:anchorId="63935AAB" wp14:editId="270A31C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E7BC95" w14:textId="141DFF08" w:rsidR="00052C76" w:rsidRDefault="00052C76" w:rsidP="00052C76">
    <w:pPr>
      <w:pStyle w:val="Footer"/>
      <w:ind w:right="1134"/>
      <w:rPr>
        <w:sz w:val="20"/>
      </w:rPr>
    </w:pPr>
    <w:r>
      <w:rPr>
        <w:sz w:val="20"/>
      </w:rPr>
      <w:t>GE.19-16513(E)</w:t>
    </w:r>
  </w:p>
  <w:p w14:paraId="5DCD888E" w14:textId="3AC54463" w:rsidR="00052C76" w:rsidRPr="00052C76" w:rsidRDefault="00052C76" w:rsidP="00052C7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1894D15" wp14:editId="7B38518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817DA" w14:textId="77777777" w:rsidR="005510BA" w:rsidRPr="000B175B" w:rsidRDefault="005510BA" w:rsidP="000B175B">
      <w:pPr>
        <w:tabs>
          <w:tab w:val="right" w:pos="2155"/>
        </w:tabs>
        <w:spacing w:after="80"/>
        <w:ind w:left="680"/>
        <w:rPr>
          <w:u w:val="single"/>
        </w:rPr>
      </w:pPr>
      <w:r>
        <w:rPr>
          <w:u w:val="single"/>
        </w:rPr>
        <w:tab/>
      </w:r>
    </w:p>
  </w:footnote>
  <w:footnote w:type="continuationSeparator" w:id="0">
    <w:p w14:paraId="1734C50D" w14:textId="77777777" w:rsidR="005510BA" w:rsidRPr="00FC68B7" w:rsidRDefault="005510BA" w:rsidP="00FC68B7">
      <w:pPr>
        <w:tabs>
          <w:tab w:val="left" w:pos="2155"/>
        </w:tabs>
        <w:spacing w:after="80"/>
        <w:ind w:left="680"/>
        <w:rPr>
          <w:u w:val="single"/>
        </w:rPr>
      </w:pPr>
      <w:r>
        <w:rPr>
          <w:u w:val="single"/>
        </w:rPr>
        <w:tab/>
      </w:r>
    </w:p>
  </w:footnote>
  <w:footnote w:type="continuationNotice" w:id="1">
    <w:p w14:paraId="47DE6F30" w14:textId="77777777" w:rsidR="005510BA" w:rsidRDefault="005510BA"/>
  </w:footnote>
  <w:footnote w:id="2">
    <w:p w14:paraId="19D0B677" w14:textId="77777777" w:rsidR="0044397D" w:rsidRPr="002232AF" w:rsidRDefault="0044397D" w:rsidP="0044397D">
      <w:pPr>
        <w:pStyle w:val="FootnoteText"/>
      </w:pPr>
      <w:r>
        <w:tab/>
      </w:r>
      <w:r w:rsidRPr="007406A7">
        <w:rPr>
          <w:rStyle w:val="FootnoteReference"/>
        </w:rPr>
        <w:t>*</w:t>
      </w:r>
      <w:r w:rsidRPr="007406A7">
        <w:tab/>
      </w:r>
      <w:r>
        <w:rPr>
          <w:szCs w:val="18"/>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 w:id="3">
    <w:p w14:paraId="68DBA2E9" w14:textId="4F5C4B2C" w:rsidR="00F464F9" w:rsidRPr="00F464F9" w:rsidRDefault="00F464F9">
      <w:pPr>
        <w:pStyle w:val="FootnoteText"/>
        <w:rPr>
          <w:lang w:val="fr-CH"/>
        </w:rPr>
      </w:pPr>
      <w:r>
        <w:tab/>
      </w:r>
      <w:r>
        <w:tab/>
      </w:r>
      <w:r w:rsidRPr="00F464F9">
        <w:rPr>
          <w:rStyle w:val="FootnoteReference"/>
        </w:rPr>
        <w:sym w:font="Symbol" w:char="F02A"/>
      </w:r>
      <w:r>
        <w:t xml:space="preserve"> </w:t>
      </w:r>
      <w:r w:rsidRPr="009E3849">
        <w:rPr>
          <w:b/>
          <w:bCs/>
        </w:rPr>
        <w:t>Note by the secretariat: text to be clarified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299D" w14:textId="7FC3F96C" w:rsidR="0044397D" w:rsidRPr="0044397D" w:rsidRDefault="00052C76">
    <w:pPr>
      <w:pStyle w:val="Header"/>
    </w:pPr>
    <w:r>
      <w:fldChar w:fldCharType="begin"/>
    </w:r>
    <w:r>
      <w:instrText xml:space="preserve"> TITLE  \* MERGEFORMAT </w:instrText>
    </w:r>
    <w:r>
      <w:fldChar w:fldCharType="separate"/>
    </w:r>
    <w:r w:rsidR="00D775E2">
      <w:t>ECE/TRANS/WP.29/GRSP/2019/16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786B9" w14:textId="1056CF29" w:rsidR="0044397D" w:rsidRPr="0044397D" w:rsidRDefault="00052C76" w:rsidP="0044397D">
    <w:pPr>
      <w:pStyle w:val="Header"/>
      <w:jc w:val="right"/>
    </w:pPr>
    <w:r>
      <w:fldChar w:fldCharType="begin"/>
    </w:r>
    <w:r>
      <w:instrText xml:space="preserve"> TITLE  \* MERGEFORMAT </w:instrText>
    </w:r>
    <w:r>
      <w:fldChar w:fldCharType="separate"/>
    </w:r>
    <w:r w:rsidR="00D775E2">
      <w:t>ECE/TRANS/WP.29/GRSP/2019/16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18"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52C76"/>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72F"/>
    <w:rsid w:val="003C2CC4"/>
    <w:rsid w:val="003D4B23"/>
    <w:rsid w:val="003E278A"/>
    <w:rsid w:val="00413520"/>
    <w:rsid w:val="0041640A"/>
    <w:rsid w:val="004325CB"/>
    <w:rsid w:val="00440A07"/>
    <w:rsid w:val="0044397D"/>
    <w:rsid w:val="00462880"/>
    <w:rsid w:val="00467F89"/>
    <w:rsid w:val="00476F24"/>
    <w:rsid w:val="004A5D33"/>
    <w:rsid w:val="004C55B0"/>
    <w:rsid w:val="004F6BA0"/>
    <w:rsid w:val="00503BEA"/>
    <w:rsid w:val="00533616"/>
    <w:rsid w:val="00535ABA"/>
    <w:rsid w:val="0053768B"/>
    <w:rsid w:val="005420F2"/>
    <w:rsid w:val="0054285C"/>
    <w:rsid w:val="005510BA"/>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0940"/>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3849"/>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2C84"/>
    <w:rsid w:val="00C463DD"/>
    <w:rsid w:val="00C745C3"/>
    <w:rsid w:val="00C978F5"/>
    <w:rsid w:val="00CA24A4"/>
    <w:rsid w:val="00CB1694"/>
    <w:rsid w:val="00CB1F26"/>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775E2"/>
    <w:rsid w:val="00D978C6"/>
    <w:rsid w:val="00DA0956"/>
    <w:rsid w:val="00DA357F"/>
    <w:rsid w:val="00DA3E12"/>
    <w:rsid w:val="00DC18AD"/>
    <w:rsid w:val="00DF7CAE"/>
    <w:rsid w:val="00E077EE"/>
    <w:rsid w:val="00E423C0"/>
    <w:rsid w:val="00E6414C"/>
    <w:rsid w:val="00E7260F"/>
    <w:rsid w:val="00E8702D"/>
    <w:rsid w:val="00E905F4"/>
    <w:rsid w:val="00E916A9"/>
    <w:rsid w:val="00E916DE"/>
    <w:rsid w:val="00E925AD"/>
    <w:rsid w:val="00E96630"/>
    <w:rsid w:val="00EA43B3"/>
    <w:rsid w:val="00ED18DC"/>
    <w:rsid w:val="00ED6201"/>
    <w:rsid w:val="00ED7A2A"/>
    <w:rsid w:val="00EF1D7F"/>
    <w:rsid w:val="00F0137E"/>
    <w:rsid w:val="00F04E44"/>
    <w:rsid w:val="00F21786"/>
    <w:rsid w:val="00F25D06"/>
    <w:rsid w:val="00F31CFF"/>
    <w:rsid w:val="00F3742B"/>
    <w:rsid w:val="00F41FDB"/>
    <w:rsid w:val="00F464F9"/>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2E8977A"/>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styleId="CommentReference">
    <w:name w:val="annotation reference"/>
    <w:basedOn w:val="DefaultParagraphFont"/>
    <w:semiHidden/>
    <w:unhideWhenUsed/>
    <w:rsid w:val="00C12C84"/>
    <w:rPr>
      <w:sz w:val="16"/>
      <w:szCs w:val="16"/>
    </w:rPr>
  </w:style>
  <w:style w:type="paragraph" w:styleId="CommentText">
    <w:name w:val="annotation text"/>
    <w:basedOn w:val="Normal"/>
    <w:link w:val="CommentTextChar"/>
    <w:semiHidden/>
    <w:unhideWhenUsed/>
    <w:rsid w:val="00C12C84"/>
    <w:pPr>
      <w:spacing w:line="240" w:lineRule="auto"/>
    </w:pPr>
  </w:style>
  <w:style w:type="character" w:customStyle="1" w:styleId="CommentTextChar">
    <w:name w:val="Comment Text Char"/>
    <w:basedOn w:val="DefaultParagraphFont"/>
    <w:link w:val="CommentText"/>
    <w:semiHidden/>
    <w:rsid w:val="00C12C84"/>
    <w:rPr>
      <w:lang w:val="en-GB"/>
    </w:rPr>
  </w:style>
  <w:style w:type="paragraph" w:styleId="CommentSubject">
    <w:name w:val="annotation subject"/>
    <w:basedOn w:val="CommentText"/>
    <w:next w:val="CommentText"/>
    <w:link w:val="CommentSubjectChar"/>
    <w:semiHidden/>
    <w:unhideWhenUsed/>
    <w:rsid w:val="00C12C84"/>
    <w:rPr>
      <w:b/>
      <w:bCs/>
    </w:rPr>
  </w:style>
  <w:style w:type="character" w:customStyle="1" w:styleId="CommentSubjectChar">
    <w:name w:val="Comment Subject Char"/>
    <w:basedOn w:val="CommentTextChar"/>
    <w:link w:val="CommentSubject"/>
    <w:semiHidden/>
    <w:rsid w:val="00C12C8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48C6-6489-4CE7-8423-E5814F58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3474</Characters>
  <Application>Microsoft Office Word</Application>
  <DocSecurity>0</DocSecurity>
  <Lines>77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ECE/TRANS/WP.29/GRSP/2019/16</vt:lpstr>
      <vt:lpstr/>
    </vt:vector>
  </TitlesOfParts>
  <Company>CSD</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ECE/TRANS/WP.29/GRSP/2019/16</dc:title>
  <dc:subject>1916513</dc:subject>
  <dc:creator>Edoardo Gianotti</dc:creator>
  <cp:keywords/>
  <dc:description/>
  <cp:lastModifiedBy>Generic Pdf eng</cp:lastModifiedBy>
  <cp:revision>2</cp:revision>
  <cp:lastPrinted>2019-09-25T14:17:00Z</cp:lastPrinted>
  <dcterms:created xsi:type="dcterms:W3CDTF">2019-09-26T08:37:00Z</dcterms:created>
  <dcterms:modified xsi:type="dcterms:W3CDTF">2019-09-26T08:37:00Z</dcterms:modified>
</cp:coreProperties>
</file>