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B7769" w:rsidRPr="00987619" w14:paraId="32E0909E" w14:textId="77777777" w:rsidTr="004275C5">
        <w:trPr>
          <w:cantSplit/>
          <w:trHeight w:hRule="exact" w:val="851"/>
        </w:trPr>
        <w:tc>
          <w:tcPr>
            <w:tcW w:w="1276" w:type="dxa"/>
            <w:tcBorders>
              <w:bottom w:val="single" w:sz="4" w:space="0" w:color="auto"/>
            </w:tcBorders>
            <w:shd w:val="clear" w:color="auto" w:fill="auto"/>
            <w:vAlign w:val="bottom"/>
          </w:tcPr>
          <w:p w14:paraId="0CA44517" w14:textId="77777777" w:rsidR="00107593" w:rsidRPr="00987619" w:rsidRDefault="00107593" w:rsidP="001C5FB9">
            <w:pPr>
              <w:spacing w:after="80"/>
              <w:rPr>
                <w:rFonts w:eastAsia="MS Mincho"/>
                <w:color w:val="000000" w:themeColor="text1"/>
                <w:lang w:val="en-GB"/>
              </w:rPr>
            </w:pPr>
            <w:bookmarkStart w:id="0" w:name="_GoBack"/>
            <w:bookmarkEnd w:id="0"/>
          </w:p>
        </w:tc>
        <w:tc>
          <w:tcPr>
            <w:tcW w:w="2268" w:type="dxa"/>
            <w:tcBorders>
              <w:bottom w:val="single" w:sz="4" w:space="0" w:color="auto"/>
            </w:tcBorders>
            <w:shd w:val="clear" w:color="auto" w:fill="auto"/>
            <w:vAlign w:val="bottom"/>
          </w:tcPr>
          <w:p w14:paraId="14FB3E07" w14:textId="77777777" w:rsidR="001C5FB9" w:rsidRPr="00987619" w:rsidRDefault="001C5FB9" w:rsidP="001C5FB9">
            <w:pPr>
              <w:spacing w:after="80" w:line="300" w:lineRule="exact"/>
              <w:rPr>
                <w:rFonts w:eastAsia="MS Mincho"/>
                <w:b/>
                <w:color w:val="000000" w:themeColor="text1"/>
                <w:sz w:val="24"/>
                <w:szCs w:val="24"/>
                <w:lang w:val="en-GB"/>
              </w:rPr>
            </w:pPr>
            <w:r w:rsidRPr="00987619">
              <w:rPr>
                <w:rFonts w:eastAsia="MS Mincho"/>
                <w:color w:val="000000" w:themeColor="text1"/>
                <w:sz w:val="28"/>
                <w:szCs w:val="28"/>
                <w:lang w:val="en-GB"/>
              </w:rPr>
              <w:t>United Nations</w:t>
            </w:r>
          </w:p>
        </w:tc>
        <w:tc>
          <w:tcPr>
            <w:tcW w:w="6095" w:type="dxa"/>
            <w:gridSpan w:val="2"/>
            <w:tcBorders>
              <w:bottom w:val="single" w:sz="4" w:space="0" w:color="auto"/>
            </w:tcBorders>
            <w:shd w:val="clear" w:color="auto" w:fill="auto"/>
            <w:vAlign w:val="bottom"/>
          </w:tcPr>
          <w:p w14:paraId="05874EA4" w14:textId="77777777" w:rsidR="001C5FB9" w:rsidRPr="00987619" w:rsidRDefault="001C5FB9" w:rsidP="00802226">
            <w:pPr>
              <w:jc w:val="right"/>
              <w:rPr>
                <w:rFonts w:eastAsia="MS Mincho"/>
                <w:color w:val="000000" w:themeColor="text1"/>
                <w:lang w:val="en-GB"/>
              </w:rPr>
            </w:pPr>
            <w:r w:rsidRPr="00987619">
              <w:rPr>
                <w:rFonts w:eastAsia="MS Mincho"/>
                <w:color w:val="000000" w:themeColor="text1"/>
                <w:sz w:val="40"/>
                <w:lang w:val="en-GB"/>
              </w:rPr>
              <w:t>ECE</w:t>
            </w:r>
            <w:r w:rsidRPr="00987619">
              <w:rPr>
                <w:rFonts w:eastAsia="MS Mincho"/>
                <w:color w:val="000000" w:themeColor="text1"/>
                <w:lang w:val="en-GB"/>
              </w:rPr>
              <w:t>/TRANS/WP.29/GRSP/</w:t>
            </w:r>
            <w:r w:rsidR="00802226" w:rsidRPr="00987619">
              <w:rPr>
                <w:rFonts w:eastAsia="MS Mincho"/>
                <w:color w:val="000000" w:themeColor="text1"/>
                <w:lang w:val="en-GB"/>
              </w:rPr>
              <w:t>2019/</w:t>
            </w:r>
            <w:r w:rsidR="007A29FD" w:rsidRPr="00987619">
              <w:rPr>
                <w:rFonts w:eastAsia="MS Mincho"/>
                <w:color w:val="000000" w:themeColor="text1"/>
                <w:lang w:val="en-GB"/>
              </w:rPr>
              <w:t>9</w:t>
            </w:r>
          </w:p>
        </w:tc>
      </w:tr>
      <w:tr w:rsidR="005B7769" w:rsidRPr="00987619" w14:paraId="39D89AB2" w14:textId="77777777" w:rsidTr="004275C5">
        <w:trPr>
          <w:cantSplit/>
          <w:trHeight w:hRule="exact" w:val="2835"/>
        </w:trPr>
        <w:tc>
          <w:tcPr>
            <w:tcW w:w="1276" w:type="dxa"/>
            <w:tcBorders>
              <w:top w:val="single" w:sz="4" w:space="0" w:color="auto"/>
              <w:bottom w:val="single" w:sz="12" w:space="0" w:color="auto"/>
            </w:tcBorders>
            <w:shd w:val="clear" w:color="auto" w:fill="auto"/>
          </w:tcPr>
          <w:p w14:paraId="6C18C939" w14:textId="77777777" w:rsidR="001C5FB9" w:rsidRPr="00987619" w:rsidRDefault="007743F7" w:rsidP="001C5FB9">
            <w:pPr>
              <w:spacing w:before="120"/>
              <w:rPr>
                <w:rFonts w:eastAsia="MS Mincho"/>
                <w:color w:val="000000" w:themeColor="text1"/>
                <w:lang w:val="en-GB"/>
              </w:rPr>
            </w:pPr>
            <w:r w:rsidRPr="00987619">
              <w:rPr>
                <w:rFonts w:eastAsia="MS Mincho"/>
                <w:noProof/>
                <w:color w:val="000000" w:themeColor="text1"/>
                <w:lang w:eastAsia="zh-CN"/>
              </w:rPr>
              <w:drawing>
                <wp:inline distT="0" distB="0" distL="0" distR="0" wp14:anchorId="5AB90F71" wp14:editId="08923FDD">
                  <wp:extent cx="713105" cy="590550"/>
                  <wp:effectExtent l="0" t="0" r="0"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DEC8905" w14:textId="77777777" w:rsidR="001C5FB9" w:rsidRPr="00987619" w:rsidRDefault="001C5FB9" w:rsidP="001C5FB9">
            <w:pPr>
              <w:spacing w:before="120" w:line="420" w:lineRule="exact"/>
              <w:rPr>
                <w:rFonts w:eastAsia="MS Mincho"/>
                <w:color w:val="000000" w:themeColor="text1"/>
                <w:sz w:val="40"/>
                <w:szCs w:val="40"/>
                <w:lang w:val="en-GB"/>
              </w:rPr>
            </w:pPr>
            <w:r w:rsidRPr="00987619">
              <w:rPr>
                <w:rFonts w:eastAsia="MS Mincho"/>
                <w:b/>
                <w:color w:val="000000" w:themeColor="text1"/>
                <w:sz w:val="40"/>
                <w:szCs w:val="40"/>
                <w:lang w:val="en-GB"/>
              </w:rPr>
              <w:t>Economic and Social Council</w:t>
            </w:r>
          </w:p>
        </w:tc>
        <w:tc>
          <w:tcPr>
            <w:tcW w:w="2835" w:type="dxa"/>
            <w:tcBorders>
              <w:top w:val="single" w:sz="4" w:space="0" w:color="auto"/>
              <w:bottom w:val="single" w:sz="12" w:space="0" w:color="auto"/>
            </w:tcBorders>
            <w:shd w:val="clear" w:color="auto" w:fill="auto"/>
          </w:tcPr>
          <w:p w14:paraId="46513B4A" w14:textId="77777777" w:rsidR="001C5FB9" w:rsidRPr="00987619" w:rsidRDefault="001C5FB9" w:rsidP="001C5FB9">
            <w:pPr>
              <w:spacing w:before="240" w:line="240" w:lineRule="exact"/>
              <w:rPr>
                <w:rFonts w:eastAsia="MS Mincho"/>
                <w:color w:val="000000" w:themeColor="text1"/>
                <w:lang w:val="en-GB"/>
              </w:rPr>
            </w:pPr>
            <w:r w:rsidRPr="00987619">
              <w:rPr>
                <w:rFonts w:eastAsia="MS Mincho"/>
                <w:color w:val="000000" w:themeColor="text1"/>
                <w:lang w:val="en-GB"/>
              </w:rPr>
              <w:t>Distr.: General</w:t>
            </w:r>
          </w:p>
          <w:p w14:paraId="355C61BF" w14:textId="27BDCADB" w:rsidR="001C5FB9" w:rsidRPr="00987619" w:rsidRDefault="00AB0CA4" w:rsidP="001C5FB9">
            <w:pPr>
              <w:spacing w:line="240" w:lineRule="exact"/>
              <w:rPr>
                <w:rFonts w:eastAsia="MS Mincho"/>
                <w:color w:val="000000" w:themeColor="text1"/>
                <w:lang w:val="en-GB"/>
              </w:rPr>
            </w:pPr>
            <w:r w:rsidRPr="00987619">
              <w:rPr>
                <w:rFonts w:eastAsia="MS Mincho"/>
                <w:color w:val="000000" w:themeColor="text1"/>
                <w:lang w:val="en-GB"/>
              </w:rPr>
              <w:t>2</w:t>
            </w:r>
            <w:r w:rsidR="005B42BB">
              <w:rPr>
                <w:rFonts w:eastAsia="MS Mincho"/>
                <w:color w:val="000000" w:themeColor="text1"/>
                <w:lang w:val="en-GB"/>
              </w:rPr>
              <w:t>2</w:t>
            </w:r>
            <w:r w:rsidRPr="00987619">
              <w:rPr>
                <w:rFonts w:eastAsia="MS Mincho"/>
                <w:color w:val="000000" w:themeColor="text1"/>
                <w:lang w:val="en-GB"/>
              </w:rPr>
              <w:t xml:space="preserve"> February</w:t>
            </w:r>
            <w:r w:rsidR="001C5FB9" w:rsidRPr="00987619">
              <w:rPr>
                <w:rFonts w:eastAsia="MS Mincho"/>
                <w:color w:val="000000" w:themeColor="text1"/>
                <w:lang w:val="en-GB"/>
              </w:rPr>
              <w:t xml:space="preserve"> 201</w:t>
            </w:r>
            <w:r w:rsidR="00802226" w:rsidRPr="00987619">
              <w:rPr>
                <w:rFonts w:eastAsia="MS Mincho"/>
                <w:color w:val="000000" w:themeColor="text1"/>
                <w:lang w:val="en-GB"/>
              </w:rPr>
              <w:t>9</w:t>
            </w:r>
          </w:p>
          <w:p w14:paraId="341EAA63" w14:textId="77777777" w:rsidR="001C5FB9" w:rsidRPr="00987619" w:rsidRDefault="001C5FB9" w:rsidP="001C5FB9">
            <w:pPr>
              <w:spacing w:line="240" w:lineRule="exact"/>
              <w:rPr>
                <w:rFonts w:eastAsia="MS Mincho"/>
                <w:color w:val="000000" w:themeColor="text1"/>
                <w:lang w:val="en-GB"/>
              </w:rPr>
            </w:pPr>
          </w:p>
          <w:p w14:paraId="177B752E" w14:textId="77777777" w:rsidR="001C5FB9" w:rsidRPr="00987619" w:rsidRDefault="001C5FB9" w:rsidP="001C5FB9">
            <w:pPr>
              <w:spacing w:line="240" w:lineRule="exact"/>
              <w:rPr>
                <w:rFonts w:eastAsia="MS Mincho"/>
                <w:strike/>
                <w:color w:val="000000" w:themeColor="text1"/>
                <w:lang w:val="en-GB"/>
              </w:rPr>
            </w:pPr>
            <w:r w:rsidRPr="00987619">
              <w:rPr>
                <w:rFonts w:eastAsia="MS Mincho"/>
                <w:color w:val="000000" w:themeColor="text1"/>
                <w:lang w:val="en-GB"/>
              </w:rPr>
              <w:t>Original: English</w:t>
            </w:r>
          </w:p>
          <w:p w14:paraId="764B17AF" w14:textId="77777777" w:rsidR="001C5FB9" w:rsidRPr="00987619" w:rsidRDefault="001C5FB9" w:rsidP="001C5FB9">
            <w:pPr>
              <w:spacing w:line="240" w:lineRule="exact"/>
              <w:rPr>
                <w:rFonts w:eastAsia="MS Mincho"/>
                <w:color w:val="000000" w:themeColor="text1"/>
                <w:lang w:val="en-GB"/>
              </w:rPr>
            </w:pPr>
          </w:p>
        </w:tc>
      </w:tr>
    </w:tbl>
    <w:p w14:paraId="45B37DE6" w14:textId="77777777" w:rsidR="001C5FB9" w:rsidRPr="00987619" w:rsidRDefault="001C5FB9" w:rsidP="001C5FB9">
      <w:pPr>
        <w:spacing w:before="120"/>
        <w:rPr>
          <w:rFonts w:eastAsia="MS Mincho"/>
          <w:b/>
          <w:color w:val="000000" w:themeColor="text1"/>
          <w:sz w:val="28"/>
          <w:szCs w:val="28"/>
          <w:lang w:val="en-GB"/>
        </w:rPr>
      </w:pPr>
      <w:r w:rsidRPr="00987619">
        <w:rPr>
          <w:rFonts w:eastAsia="MS Mincho"/>
          <w:b/>
          <w:color w:val="000000" w:themeColor="text1"/>
          <w:sz w:val="28"/>
          <w:szCs w:val="28"/>
          <w:lang w:val="en-GB"/>
        </w:rPr>
        <w:t>Economic Commission for Europe</w:t>
      </w:r>
    </w:p>
    <w:p w14:paraId="11F1B53A" w14:textId="77777777" w:rsidR="001C5FB9" w:rsidRPr="00987619" w:rsidRDefault="001C5FB9" w:rsidP="001C5FB9">
      <w:pPr>
        <w:spacing w:before="120"/>
        <w:rPr>
          <w:rFonts w:eastAsia="MS Mincho"/>
          <w:color w:val="000000" w:themeColor="text1"/>
          <w:sz w:val="28"/>
          <w:szCs w:val="28"/>
          <w:lang w:val="en-GB"/>
        </w:rPr>
      </w:pPr>
      <w:r w:rsidRPr="00987619">
        <w:rPr>
          <w:rFonts w:eastAsia="MS Mincho"/>
          <w:color w:val="000000" w:themeColor="text1"/>
          <w:sz w:val="28"/>
          <w:szCs w:val="28"/>
          <w:lang w:val="en-GB"/>
        </w:rPr>
        <w:t>Inland Transport Committee</w:t>
      </w:r>
    </w:p>
    <w:p w14:paraId="00C22F4A" w14:textId="77777777" w:rsidR="001C5FB9" w:rsidRPr="00987619" w:rsidRDefault="001C5FB9" w:rsidP="001C5FB9">
      <w:pPr>
        <w:spacing w:before="120"/>
        <w:rPr>
          <w:rFonts w:eastAsia="MS Mincho"/>
          <w:b/>
          <w:color w:val="000000" w:themeColor="text1"/>
          <w:sz w:val="24"/>
          <w:szCs w:val="24"/>
          <w:lang w:val="en-GB"/>
        </w:rPr>
      </w:pPr>
      <w:r w:rsidRPr="00987619">
        <w:rPr>
          <w:rFonts w:eastAsia="MS Mincho"/>
          <w:b/>
          <w:color w:val="000000" w:themeColor="text1"/>
          <w:sz w:val="24"/>
          <w:szCs w:val="24"/>
          <w:lang w:val="en-GB"/>
        </w:rPr>
        <w:t>World Forum for Harmonization of Vehicle Regulations</w:t>
      </w:r>
    </w:p>
    <w:p w14:paraId="349CECB8" w14:textId="77777777" w:rsidR="001C5FB9" w:rsidRPr="00987619" w:rsidRDefault="001C5FB9" w:rsidP="001C5FB9">
      <w:pPr>
        <w:spacing w:before="120" w:after="120"/>
        <w:rPr>
          <w:rFonts w:eastAsia="MS Mincho"/>
          <w:b/>
          <w:bCs/>
          <w:color w:val="000000" w:themeColor="text1"/>
          <w:lang w:val="en-GB"/>
        </w:rPr>
      </w:pPr>
      <w:r w:rsidRPr="00987619">
        <w:rPr>
          <w:rFonts w:eastAsia="MS Mincho"/>
          <w:b/>
          <w:bCs/>
          <w:color w:val="000000" w:themeColor="text1"/>
          <w:lang w:val="en-GB"/>
        </w:rPr>
        <w:t>Working Party on Passive Safety</w:t>
      </w:r>
    </w:p>
    <w:p w14:paraId="03322996" w14:textId="77777777" w:rsidR="001C5FB9" w:rsidRPr="00987619" w:rsidRDefault="00512C83" w:rsidP="001C5FB9">
      <w:pPr>
        <w:rPr>
          <w:rFonts w:eastAsia="MS Mincho"/>
          <w:b/>
          <w:color w:val="000000" w:themeColor="text1"/>
          <w:lang w:val="en-GB"/>
        </w:rPr>
      </w:pPr>
      <w:r w:rsidRPr="00987619">
        <w:rPr>
          <w:rFonts w:eastAsia="MS Mincho"/>
          <w:b/>
          <w:color w:val="000000" w:themeColor="text1"/>
          <w:lang w:val="en-GB"/>
        </w:rPr>
        <w:t>Sixty-f</w:t>
      </w:r>
      <w:r w:rsidR="00802226" w:rsidRPr="00987619">
        <w:rPr>
          <w:rFonts w:eastAsia="MS Mincho"/>
          <w:b/>
          <w:color w:val="000000" w:themeColor="text1"/>
          <w:lang w:val="en-GB"/>
        </w:rPr>
        <w:t>ift</w:t>
      </w:r>
      <w:r w:rsidRPr="00987619">
        <w:rPr>
          <w:rFonts w:eastAsia="MS Mincho"/>
          <w:b/>
          <w:color w:val="000000" w:themeColor="text1"/>
          <w:lang w:val="en-GB"/>
        </w:rPr>
        <w:t>h</w:t>
      </w:r>
      <w:r w:rsidR="001C5FB9" w:rsidRPr="00987619">
        <w:rPr>
          <w:rFonts w:eastAsia="MS Mincho"/>
          <w:b/>
          <w:color w:val="000000" w:themeColor="text1"/>
          <w:lang w:val="en-GB"/>
        </w:rPr>
        <w:t xml:space="preserve"> session</w:t>
      </w:r>
    </w:p>
    <w:p w14:paraId="36721D32" w14:textId="4942DFF9" w:rsidR="001C5FB9" w:rsidRPr="00987619" w:rsidRDefault="001C5FB9" w:rsidP="001C5FB9">
      <w:pPr>
        <w:rPr>
          <w:rFonts w:eastAsia="MS Mincho"/>
          <w:bCs/>
          <w:color w:val="000000" w:themeColor="text1"/>
          <w:lang w:val="en-GB"/>
        </w:rPr>
      </w:pPr>
      <w:r w:rsidRPr="00987619">
        <w:rPr>
          <w:rFonts w:eastAsia="MS Mincho"/>
          <w:bCs/>
          <w:color w:val="000000" w:themeColor="text1"/>
          <w:lang w:val="en-GB"/>
        </w:rPr>
        <w:t xml:space="preserve">Geneva, </w:t>
      </w:r>
      <w:r w:rsidR="009C656F" w:rsidRPr="00987619">
        <w:rPr>
          <w:rFonts w:eastAsia="MS Mincho"/>
          <w:bCs/>
          <w:color w:val="000000" w:themeColor="text1"/>
          <w:lang w:val="en-GB"/>
        </w:rPr>
        <w:t>13</w:t>
      </w:r>
      <w:r w:rsidR="007D5EF4">
        <w:t>-</w:t>
      </w:r>
      <w:r w:rsidR="009C656F" w:rsidRPr="00987619">
        <w:rPr>
          <w:rFonts w:eastAsia="MS Mincho"/>
          <w:bCs/>
          <w:color w:val="000000" w:themeColor="text1"/>
          <w:lang w:val="en-GB"/>
        </w:rPr>
        <w:t xml:space="preserve">17 </w:t>
      </w:r>
      <w:r w:rsidR="00802226" w:rsidRPr="00987619">
        <w:rPr>
          <w:rFonts w:eastAsia="MS Mincho"/>
          <w:bCs/>
          <w:color w:val="000000" w:themeColor="text1"/>
          <w:lang w:val="en-GB"/>
        </w:rPr>
        <w:t>May 2019</w:t>
      </w:r>
    </w:p>
    <w:p w14:paraId="52D6E41D" w14:textId="77777777" w:rsidR="001C5FB9" w:rsidRPr="00987619" w:rsidRDefault="00802226" w:rsidP="00021DD1">
      <w:pPr>
        <w:tabs>
          <w:tab w:val="left" w:pos="6915"/>
        </w:tabs>
        <w:rPr>
          <w:rFonts w:eastAsia="MS Mincho"/>
          <w:bCs/>
          <w:color w:val="000000" w:themeColor="text1"/>
          <w:lang w:val="en-GB"/>
        </w:rPr>
      </w:pPr>
      <w:r w:rsidRPr="00987619">
        <w:rPr>
          <w:rFonts w:eastAsia="MS Mincho"/>
          <w:bCs/>
          <w:color w:val="000000" w:themeColor="text1"/>
          <w:lang w:val="en-GB"/>
        </w:rPr>
        <w:t xml:space="preserve">Item </w:t>
      </w:r>
      <w:r w:rsidR="00AB0CA4" w:rsidRPr="00987619">
        <w:rPr>
          <w:rFonts w:eastAsia="MS Mincho"/>
          <w:bCs/>
          <w:color w:val="000000" w:themeColor="text1"/>
          <w:lang w:val="en-GB"/>
        </w:rPr>
        <w:t>9</w:t>
      </w:r>
      <w:r w:rsidR="001C5FB9" w:rsidRPr="00987619">
        <w:rPr>
          <w:rFonts w:eastAsia="MS Mincho"/>
          <w:bCs/>
          <w:color w:val="000000" w:themeColor="text1"/>
          <w:lang w:val="en-GB"/>
        </w:rPr>
        <w:t xml:space="preserve"> of the provisional agenda</w:t>
      </w:r>
      <w:r w:rsidR="00021DD1" w:rsidRPr="00987619">
        <w:rPr>
          <w:rFonts w:eastAsia="MS Mincho"/>
          <w:bCs/>
          <w:color w:val="000000" w:themeColor="text1"/>
          <w:lang w:val="en-GB"/>
        </w:rPr>
        <w:tab/>
      </w:r>
    </w:p>
    <w:p w14:paraId="18FA16A3" w14:textId="77777777" w:rsidR="001C5FB9" w:rsidRPr="00987619" w:rsidRDefault="001C5FB9" w:rsidP="001C5FB9">
      <w:pPr>
        <w:rPr>
          <w:rFonts w:eastAsia="MS Mincho"/>
          <w:b/>
          <w:color w:val="000000" w:themeColor="text1"/>
          <w:lang w:val="en-GB"/>
        </w:rPr>
      </w:pPr>
      <w:r w:rsidRPr="00987619">
        <w:rPr>
          <w:rFonts w:eastAsia="MS Mincho"/>
          <w:b/>
          <w:color w:val="000000" w:themeColor="text1"/>
          <w:lang w:val="en-GB"/>
        </w:rPr>
        <w:t>UN Regulation No. 17 (Strength of seats)</w:t>
      </w:r>
    </w:p>
    <w:p w14:paraId="4D43267C" w14:textId="77777777" w:rsidR="00AB0CA4" w:rsidRPr="00987619" w:rsidRDefault="001C5FB9" w:rsidP="00AB0CA4">
      <w:pPr>
        <w:pStyle w:val="HChG"/>
        <w:jc w:val="both"/>
        <w:rPr>
          <w:lang w:val="en-GB"/>
        </w:rPr>
      </w:pPr>
      <w:r w:rsidRPr="00987619">
        <w:rPr>
          <w:rFonts w:eastAsia="MS Mincho"/>
          <w:bCs/>
          <w:color w:val="000000" w:themeColor="text1"/>
          <w:lang w:val="en-GB"/>
        </w:rPr>
        <w:tab/>
      </w:r>
      <w:r w:rsidRPr="00987619">
        <w:rPr>
          <w:rFonts w:eastAsia="MS Mincho"/>
          <w:bCs/>
          <w:color w:val="000000" w:themeColor="text1"/>
          <w:lang w:val="en-GB"/>
        </w:rPr>
        <w:tab/>
      </w:r>
      <w:r w:rsidR="00AB0CA4" w:rsidRPr="00987619">
        <w:rPr>
          <w:lang w:val="en-GB"/>
        </w:rPr>
        <w:t xml:space="preserve">Proposal for </w:t>
      </w:r>
      <w:r w:rsidR="00AB0CA4" w:rsidRPr="00987619">
        <w:rPr>
          <w:rFonts w:eastAsia="MS Mincho"/>
          <w:bCs/>
          <w:lang w:val="en-GB"/>
        </w:rPr>
        <w:t xml:space="preserve">the 10 series of amendments to UN Regulation No. 17 </w:t>
      </w:r>
      <w:r w:rsidR="00AB0CA4" w:rsidRPr="00987619">
        <w:rPr>
          <w:rFonts w:eastAsia="MS Mincho"/>
          <w:lang w:val="en-GB"/>
        </w:rPr>
        <w:t>(Strength of seats)</w:t>
      </w:r>
    </w:p>
    <w:p w14:paraId="24283086" w14:textId="77777777" w:rsidR="00AB0CA4" w:rsidRPr="00987619" w:rsidRDefault="00AB0CA4" w:rsidP="00AB0CA4">
      <w:pPr>
        <w:pStyle w:val="H1G"/>
        <w:rPr>
          <w:lang w:val="en-GB"/>
        </w:rPr>
      </w:pPr>
      <w:r w:rsidRPr="00987619">
        <w:rPr>
          <w:lang w:val="en-GB"/>
        </w:rPr>
        <w:tab/>
      </w:r>
      <w:r w:rsidRPr="00987619">
        <w:rPr>
          <w:lang w:val="en-GB"/>
        </w:rPr>
        <w:tab/>
      </w:r>
      <w:bookmarkStart w:id="1" w:name="_Hlk1570245"/>
      <w:r w:rsidRPr="00987619">
        <w:rPr>
          <w:lang w:val="en-GB"/>
        </w:rPr>
        <w:t>Submitted by the expert from the European Association of Automotive Suppliers</w:t>
      </w:r>
      <w:r w:rsidRPr="00987619">
        <w:rPr>
          <w:rStyle w:val="FootnoteReference"/>
          <w:sz w:val="20"/>
          <w:lang w:val="en-GB"/>
        </w:rPr>
        <w:t xml:space="preserve"> </w:t>
      </w:r>
      <w:bookmarkStart w:id="2" w:name="_Hlk1570270"/>
      <w:r w:rsidRPr="00987619">
        <w:rPr>
          <w:rStyle w:val="FootnoteReference"/>
          <w:sz w:val="20"/>
          <w:lang w:val="en-GB"/>
        </w:rPr>
        <w:footnoteReference w:customMarkFollows="1" w:id="2"/>
        <w:t>*</w:t>
      </w:r>
      <w:bookmarkEnd w:id="1"/>
      <w:bookmarkEnd w:id="2"/>
    </w:p>
    <w:p w14:paraId="34DA577A" w14:textId="79970AB9" w:rsidR="00AB0CA4" w:rsidRPr="00987619" w:rsidRDefault="00AB0CA4" w:rsidP="00AB0CA4">
      <w:pPr>
        <w:pStyle w:val="SingleTxtG"/>
        <w:ind w:firstLine="567"/>
        <w:rPr>
          <w:rFonts w:eastAsia="MS Mincho"/>
          <w:lang w:val="en-GB"/>
        </w:rPr>
      </w:pPr>
      <w:bookmarkStart w:id="3" w:name="_Hlk1570019"/>
      <w:r w:rsidRPr="00987619">
        <w:rPr>
          <w:snapToGrid w:val="0"/>
          <w:lang w:val="en-GB"/>
        </w:rPr>
        <w:t xml:space="preserve">The text </w:t>
      </w:r>
      <w:r w:rsidRPr="00987619">
        <w:rPr>
          <w:snapToGrid w:val="0"/>
          <w:color w:val="000000" w:themeColor="text1"/>
          <w:lang w:val="en-GB"/>
        </w:rPr>
        <w:t xml:space="preserve">reproduced below was prepared by the expert from the European Association of Automotive Suppliers (CLEPA) </w:t>
      </w:r>
      <w:bookmarkStart w:id="4" w:name="_Hlk1570167"/>
      <w:bookmarkEnd w:id="3"/>
      <w:r w:rsidRPr="00987619">
        <w:rPr>
          <w:snapToGrid w:val="0"/>
          <w:color w:val="000000" w:themeColor="text1"/>
          <w:lang w:val="en-GB"/>
        </w:rPr>
        <w:t>to</w:t>
      </w:r>
      <w:r w:rsidRPr="00987619">
        <w:rPr>
          <w:rFonts w:eastAsia="MS Mincho"/>
          <w:lang w:val="en-GB"/>
        </w:rPr>
        <w:t xml:space="preserve"> amend the static options </w:t>
      </w:r>
      <w:bookmarkEnd w:id="4"/>
      <w:r w:rsidRPr="00987619">
        <w:rPr>
          <w:rFonts w:eastAsia="MS Mincho"/>
          <w:lang w:val="en-GB"/>
        </w:rPr>
        <w:t>of the draft 10 series of amendments submitted by the experts from Japan and the European Commission (ECE/TRANS/</w:t>
      </w:r>
      <w:r w:rsidR="009B0C56">
        <w:rPr>
          <w:rFonts w:eastAsia="MS Mincho"/>
          <w:lang w:val="en-GB"/>
        </w:rPr>
        <w:t>WP.29/</w:t>
      </w:r>
      <w:r w:rsidRPr="00987619">
        <w:rPr>
          <w:rFonts w:eastAsia="MS Mincho"/>
          <w:lang w:val="en-GB"/>
        </w:rPr>
        <w:t>GRSP/2018/34). It is based on informal document GRSP-64-</w:t>
      </w:r>
      <w:r w:rsidR="00106CA9" w:rsidRPr="00987619">
        <w:rPr>
          <w:rFonts w:eastAsia="MS Mincho"/>
          <w:lang w:val="en-GB"/>
        </w:rPr>
        <w:t>25</w:t>
      </w:r>
      <w:r w:rsidRPr="00987619">
        <w:rPr>
          <w:lang w:val="en-GB"/>
        </w:rPr>
        <w:t xml:space="preserve"> presented during the sixty-fourth session of the Working Party on General Safety (GRSP)</w:t>
      </w:r>
      <w:r w:rsidRPr="00987619">
        <w:rPr>
          <w:rFonts w:eastAsia="MS Mincho"/>
          <w:lang w:val="en-GB"/>
        </w:rPr>
        <w:t>. The modifications to ECE/TRANS/</w:t>
      </w:r>
      <w:r w:rsidR="009B0C56">
        <w:rPr>
          <w:rFonts w:eastAsia="MS Mincho"/>
          <w:lang w:val="en-GB"/>
        </w:rPr>
        <w:t>WP.29/</w:t>
      </w:r>
      <w:r w:rsidRPr="00987619">
        <w:rPr>
          <w:rFonts w:eastAsia="MS Mincho"/>
          <w:lang w:val="en-GB"/>
        </w:rPr>
        <w:t>GRSP/2018/34, are marked in bold or strikethrough characters.</w:t>
      </w:r>
    </w:p>
    <w:p w14:paraId="375AB225" w14:textId="77777777" w:rsidR="00AB0CA4" w:rsidRPr="00987619" w:rsidRDefault="00AB0CA4" w:rsidP="00AB0CA4">
      <w:pPr>
        <w:pStyle w:val="SingleTxtG"/>
        <w:ind w:firstLine="567"/>
        <w:rPr>
          <w:lang w:val="en-GB"/>
        </w:rPr>
      </w:pPr>
    </w:p>
    <w:p w14:paraId="2D711294" w14:textId="77777777" w:rsidR="002911ED" w:rsidRPr="00987619" w:rsidRDefault="002911ED">
      <w:pPr>
        <w:suppressAutoHyphens w:val="0"/>
        <w:spacing w:line="240" w:lineRule="auto"/>
        <w:rPr>
          <w:rFonts w:eastAsia="MS Mincho"/>
          <w:color w:val="000000" w:themeColor="text1"/>
          <w:lang w:val="en-GB"/>
        </w:rPr>
      </w:pPr>
      <w:r w:rsidRPr="00987619">
        <w:rPr>
          <w:rFonts w:eastAsia="MS Mincho"/>
          <w:color w:val="000000" w:themeColor="text1"/>
          <w:lang w:val="en-GB"/>
        </w:rPr>
        <w:br w:type="page"/>
      </w:r>
    </w:p>
    <w:p w14:paraId="65E28923" w14:textId="77777777" w:rsidR="00D4439C" w:rsidRPr="00987619" w:rsidRDefault="002911ED" w:rsidP="00306A55">
      <w:pPr>
        <w:pStyle w:val="HChG"/>
        <w:tabs>
          <w:tab w:val="left" w:pos="1134"/>
          <w:tab w:val="left" w:pos="1701"/>
          <w:tab w:val="left" w:pos="2268"/>
          <w:tab w:val="left" w:pos="7720"/>
        </w:tabs>
        <w:rPr>
          <w:color w:val="000000" w:themeColor="text1"/>
          <w:lang w:val="en-GB"/>
        </w:rPr>
      </w:pPr>
      <w:r w:rsidRPr="00987619">
        <w:rPr>
          <w:color w:val="000000" w:themeColor="text1"/>
          <w:lang w:val="en-GB"/>
        </w:rPr>
        <w:lastRenderedPageBreak/>
        <w:tab/>
        <w:t>I.</w:t>
      </w:r>
      <w:r w:rsidRPr="00987619">
        <w:rPr>
          <w:color w:val="000000" w:themeColor="text1"/>
          <w:lang w:val="en-GB"/>
        </w:rPr>
        <w:tab/>
      </w:r>
      <w:r w:rsidR="0025329D" w:rsidRPr="00987619">
        <w:rPr>
          <w:color w:val="000000" w:themeColor="text1"/>
          <w:lang w:val="en-GB"/>
        </w:rPr>
        <w:t>P</w:t>
      </w:r>
      <w:r w:rsidR="00A868CD" w:rsidRPr="00987619">
        <w:rPr>
          <w:color w:val="000000" w:themeColor="text1"/>
          <w:lang w:val="en-GB"/>
        </w:rPr>
        <w:t>roposal</w:t>
      </w:r>
      <w:r w:rsidR="00306A55" w:rsidRPr="00987619">
        <w:rPr>
          <w:color w:val="000000" w:themeColor="text1"/>
          <w:lang w:val="en-GB"/>
        </w:rPr>
        <w:tab/>
      </w:r>
      <w:r w:rsidR="00306A55" w:rsidRPr="00987619">
        <w:rPr>
          <w:color w:val="000000" w:themeColor="text1"/>
          <w:lang w:val="en-GB"/>
        </w:rPr>
        <w:tab/>
      </w:r>
    </w:p>
    <w:p w14:paraId="3EB3E798" w14:textId="77777777" w:rsidR="009304E3" w:rsidRPr="00987619" w:rsidRDefault="009304E3" w:rsidP="009304E3">
      <w:pPr>
        <w:pStyle w:val="SingleTxtG"/>
        <w:rPr>
          <w:iCs/>
          <w:color w:val="000000" w:themeColor="text1"/>
          <w:lang w:val="en-GB"/>
        </w:rPr>
      </w:pPr>
      <w:r w:rsidRPr="00987619">
        <w:rPr>
          <w:i/>
          <w:color w:val="000000" w:themeColor="text1"/>
          <w:lang w:val="en-GB"/>
        </w:rPr>
        <w:t>Paragraph 5.2.7</w:t>
      </w:r>
      <w:r w:rsidRPr="00987619">
        <w:rPr>
          <w:iCs/>
          <w:color w:val="000000" w:themeColor="text1"/>
          <w:lang w:val="en-GB"/>
        </w:rPr>
        <w:t>., amend to read:</w:t>
      </w:r>
    </w:p>
    <w:p w14:paraId="16C890EE" w14:textId="77777777" w:rsidR="009304E3" w:rsidRPr="00987619" w:rsidRDefault="004D46E1" w:rsidP="009304E3">
      <w:pPr>
        <w:suppressAutoHyphens w:val="0"/>
        <w:spacing w:after="120"/>
        <w:ind w:left="2268" w:right="1134" w:hanging="1134"/>
        <w:jc w:val="both"/>
        <w:rPr>
          <w:snapToGrid w:val="0"/>
          <w:color w:val="000000" w:themeColor="text1"/>
          <w:lang w:val="en-GB"/>
        </w:rPr>
      </w:pPr>
      <w:r w:rsidRPr="00987619">
        <w:rPr>
          <w:snapToGrid w:val="0"/>
          <w:color w:val="000000" w:themeColor="text1"/>
          <w:lang w:val="en-GB"/>
        </w:rPr>
        <w:t>"</w:t>
      </w:r>
      <w:r w:rsidR="009304E3" w:rsidRPr="00987619">
        <w:rPr>
          <w:snapToGrid w:val="0"/>
          <w:color w:val="000000" w:themeColor="text1"/>
          <w:lang w:val="en-GB"/>
        </w:rPr>
        <w:t>5.2.7.</w:t>
      </w:r>
      <w:r w:rsidR="009304E3" w:rsidRPr="00987619">
        <w:rPr>
          <w:snapToGrid w:val="0"/>
          <w:color w:val="000000" w:themeColor="text1"/>
          <w:lang w:val="en-GB"/>
        </w:rPr>
        <w:tab/>
        <w:t>After the tests, the displacement systems intended for permitting or facilitating the access of occupants shall be in working order; they shall be capable, at least once, of being unlocked and shall permit the displacement of the seat or the part of the seat for which they are intended.</w:t>
      </w:r>
    </w:p>
    <w:p w14:paraId="276CC4B7" w14:textId="77777777" w:rsidR="009304E3" w:rsidRPr="00987619" w:rsidRDefault="009304E3" w:rsidP="009304E3">
      <w:pPr>
        <w:suppressAutoHyphens w:val="0"/>
        <w:spacing w:after="120"/>
        <w:ind w:left="2268" w:right="1134" w:hanging="1134"/>
        <w:jc w:val="both"/>
        <w:rPr>
          <w:snapToGrid w:val="0"/>
          <w:color w:val="000000" w:themeColor="text1"/>
          <w:lang w:val="en-GB"/>
        </w:rPr>
      </w:pPr>
      <w:r w:rsidRPr="00987619">
        <w:rPr>
          <w:snapToGrid w:val="0"/>
          <w:color w:val="000000" w:themeColor="text1"/>
          <w:lang w:val="en-GB"/>
        </w:rPr>
        <w:tab/>
        <w:t>Any other displacement systems, as well as adjustment systems and their locking systems are not required to be in working order.</w:t>
      </w:r>
    </w:p>
    <w:p w14:paraId="12C37A8C" w14:textId="77777777" w:rsidR="009304E3" w:rsidRPr="00987619" w:rsidRDefault="009304E3" w:rsidP="009304E3">
      <w:pPr>
        <w:suppressAutoHyphens w:val="0"/>
        <w:spacing w:after="120"/>
        <w:ind w:left="2268" w:right="1134" w:hanging="1134"/>
        <w:jc w:val="both"/>
        <w:rPr>
          <w:snapToGrid w:val="0"/>
          <w:color w:val="000000" w:themeColor="text1"/>
          <w:lang w:val="en-GB"/>
        </w:rPr>
      </w:pPr>
      <w:r w:rsidRPr="00987619">
        <w:rPr>
          <w:snapToGrid w:val="0"/>
          <w:color w:val="000000" w:themeColor="text1"/>
          <w:lang w:val="en-GB"/>
        </w:rPr>
        <w:tab/>
        <w:t xml:space="preserve">In the case of seats provided with head restraints, the strength of the seat-back and of its locking devices is deemed to meet the requirements set out in paragraph 6.2. when, after testing in accordance with paragraph </w:t>
      </w:r>
      <w:r w:rsidRPr="00987619">
        <w:rPr>
          <w:bCs/>
          <w:snapToGrid w:val="0"/>
          <w:color w:val="000000" w:themeColor="text1"/>
          <w:lang w:val="en-GB"/>
        </w:rPr>
        <w:t>Annex 5</w:t>
      </w:r>
      <w:r w:rsidRPr="00987619">
        <w:rPr>
          <w:snapToGrid w:val="0"/>
          <w:color w:val="000000" w:themeColor="text1"/>
          <w:lang w:val="en-GB"/>
        </w:rPr>
        <w:t xml:space="preserve"> below, no breakage of the seat or seat</w:t>
      </w:r>
      <w:r w:rsidRPr="00987619">
        <w:rPr>
          <w:snapToGrid w:val="0"/>
          <w:color w:val="000000" w:themeColor="text1"/>
          <w:lang w:val="en-GB"/>
        </w:rPr>
        <w:noBreakHyphen/>
        <w:t>back has occurred: otherwise, it shall be shown that the seat is capable of meeting the test requirements set out in paragraph 6.2. below.</w:t>
      </w:r>
    </w:p>
    <w:p w14:paraId="70410D12" w14:textId="77777777" w:rsidR="009304E3" w:rsidRPr="00987619" w:rsidRDefault="009304E3" w:rsidP="009304E3">
      <w:pPr>
        <w:suppressAutoHyphens w:val="0"/>
        <w:spacing w:after="120"/>
        <w:ind w:left="2268" w:right="1134" w:hanging="1134"/>
        <w:jc w:val="both"/>
        <w:rPr>
          <w:bCs/>
          <w:snapToGrid w:val="0"/>
          <w:color w:val="000000" w:themeColor="text1"/>
          <w:lang w:val="en-GB"/>
        </w:rPr>
      </w:pPr>
      <w:r w:rsidRPr="00987619">
        <w:rPr>
          <w:snapToGrid w:val="0"/>
          <w:color w:val="000000" w:themeColor="text1"/>
          <w:lang w:val="en-GB"/>
        </w:rPr>
        <w:tab/>
        <w:t xml:space="preserve">In the case of seats (benches) with more places to sit than head restraints </w:t>
      </w:r>
      <w:r w:rsidRPr="00987619">
        <w:rPr>
          <w:bCs/>
          <w:snapToGrid w:val="0"/>
          <w:color w:val="000000" w:themeColor="text1"/>
          <w:lang w:val="en-GB"/>
        </w:rPr>
        <w:t xml:space="preserve">and in case the manufacturer chooses not to apply 53 </w:t>
      </w:r>
      <w:proofErr w:type="spellStart"/>
      <w:r w:rsidRPr="00987619">
        <w:rPr>
          <w:bCs/>
          <w:snapToGrid w:val="0"/>
          <w:color w:val="000000" w:themeColor="text1"/>
          <w:lang w:val="en-GB"/>
        </w:rPr>
        <w:t>daNm</w:t>
      </w:r>
      <w:proofErr w:type="spellEnd"/>
      <w:r w:rsidRPr="00987619">
        <w:rPr>
          <w:bCs/>
          <w:snapToGrid w:val="0"/>
          <w:color w:val="000000" w:themeColor="text1"/>
          <w:lang w:val="en-GB"/>
        </w:rPr>
        <w:t xml:space="preserve"> during the test of paragraph</w:t>
      </w:r>
      <w:r w:rsidRPr="00987619">
        <w:rPr>
          <w:bCs/>
          <w:strike/>
          <w:snapToGrid w:val="0"/>
          <w:color w:val="000000" w:themeColor="text1"/>
          <w:lang w:val="en-GB"/>
        </w:rPr>
        <w:t xml:space="preserve"> 6.4 </w:t>
      </w:r>
      <w:r w:rsidRPr="00987619">
        <w:rPr>
          <w:b/>
          <w:snapToGrid w:val="0"/>
          <w:color w:val="000000" w:themeColor="text1"/>
          <w:lang w:val="en-GB"/>
        </w:rPr>
        <w:t>4.1. of Annex 5</w:t>
      </w:r>
      <w:r w:rsidRPr="00987619">
        <w:rPr>
          <w:bCs/>
          <w:snapToGrid w:val="0"/>
          <w:color w:val="000000" w:themeColor="text1"/>
          <w:lang w:val="en-GB"/>
        </w:rPr>
        <w:t>, the seat back strength test of para. 6.2</w:t>
      </w:r>
      <w:r w:rsidRPr="00987619">
        <w:rPr>
          <w:b/>
          <w:snapToGrid w:val="0"/>
          <w:color w:val="000000" w:themeColor="text1"/>
          <w:lang w:val="en-GB"/>
        </w:rPr>
        <w:t xml:space="preserve"> </w:t>
      </w:r>
      <w:r w:rsidRPr="00987619">
        <w:rPr>
          <w:bCs/>
          <w:snapToGrid w:val="0"/>
          <w:color w:val="000000" w:themeColor="text1"/>
          <w:lang w:val="en-GB"/>
        </w:rPr>
        <w:t xml:space="preserve">has to be performed in addition to the test of para. </w:t>
      </w:r>
      <w:r w:rsidRPr="00987619">
        <w:rPr>
          <w:bCs/>
          <w:strike/>
          <w:snapToGrid w:val="0"/>
          <w:color w:val="000000" w:themeColor="text1"/>
          <w:lang w:val="en-GB"/>
        </w:rPr>
        <w:t>6.4</w:t>
      </w:r>
      <w:r w:rsidRPr="00987619">
        <w:rPr>
          <w:b/>
          <w:strike/>
          <w:snapToGrid w:val="0"/>
          <w:color w:val="000000" w:themeColor="text1"/>
          <w:lang w:val="en-GB"/>
        </w:rPr>
        <w:t xml:space="preserve"> 4</w:t>
      </w:r>
      <w:r w:rsidRPr="00987619">
        <w:rPr>
          <w:b/>
          <w:snapToGrid w:val="0"/>
          <w:color w:val="000000" w:themeColor="text1"/>
          <w:lang w:val="en-GB"/>
        </w:rPr>
        <w:t>.1. of Annex 5</w:t>
      </w:r>
      <w:r w:rsidRPr="00987619">
        <w:rPr>
          <w:bCs/>
          <w:snapToGrid w:val="0"/>
          <w:color w:val="000000" w:themeColor="text1"/>
          <w:lang w:val="en-GB"/>
        </w:rPr>
        <w:t>.</w:t>
      </w:r>
      <w:r w:rsidR="004D46E1" w:rsidRPr="00987619">
        <w:rPr>
          <w:bCs/>
          <w:snapToGrid w:val="0"/>
          <w:color w:val="000000" w:themeColor="text1"/>
          <w:lang w:val="en-GB"/>
        </w:rPr>
        <w:t>"</w:t>
      </w:r>
    </w:p>
    <w:p w14:paraId="0A9F5EEF" w14:textId="77777777" w:rsidR="009304E3" w:rsidRPr="00987619" w:rsidRDefault="009304E3" w:rsidP="009304E3">
      <w:pPr>
        <w:pStyle w:val="SingleTxtG"/>
        <w:rPr>
          <w:color w:val="000000" w:themeColor="text1"/>
          <w:lang w:val="en-GB"/>
        </w:rPr>
      </w:pPr>
      <w:r w:rsidRPr="00987619">
        <w:rPr>
          <w:i/>
          <w:color w:val="000000" w:themeColor="text1"/>
          <w:lang w:val="en-GB"/>
        </w:rPr>
        <w:t>Paragraph 5.5.1.2</w:t>
      </w:r>
      <w:r w:rsidRPr="00987619">
        <w:rPr>
          <w:iCs/>
          <w:color w:val="000000" w:themeColor="text1"/>
          <w:lang w:val="en-GB"/>
        </w:rPr>
        <w:t>., amend to read:</w:t>
      </w:r>
    </w:p>
    <w:p w14:paraId="1F099FD0" w14:textId="77777777" w:rsidR="009304E3" w:rsidRPr="00987619" w:rsidRDefault="004D46E1" w:rsidP="004D46E1">
      <w:pPr>
        <w:pStyle w:val="para"/>
        <w:rPr>
          <w:bCs/>
          <w:color w:val="000000" w:themeColor="text1"/>
          <w:lang w:val="en-GB"/>
        </w:rPr>
      </w:pPr>
      <w:r w:rsidRPr="00987619">
        <w:rPr>
          <w:bCs/>
          <w:color w:val="000000" w:themeColor="text1"/>
          <w:lang w:val="en-GB"/>
        </w:rPr>
        <w:t>"</w:t>
      </w:r>
      <w:r w:rsidR="009304E3" w:rsidRPr="00987619">
        <w:rPr>
          <w:bCs/>
          <w:color w:val="000000" w:themeColor="text1"/>
          <w:lang w:val="en-GB"/>
        </w:rPr>
        <w:t>5.5.1.2.</w:t>
      </w:r>
      <w:r w:rsidR="009304E3" w:rsidRPr="00987619">
        <w:rPr>
          <w:color w:val="000000" w:themeColor="text1"/>
          <w:lang w:val="en-GB"/>
        </w:rPr>
        <w:tab/>
        <w:t>Parts of the front and rear faces of head restraints situated in area 2, as defined in paragraph 6.8.1.</w:t>
      </w:r>
      <w:r w:rsidR="009304E3" w:rsidRPr="00987619">
        <w:rPr>
          <w:bCs/>
          <w:color w:val="000000" w:themeColor="text1"/>
          <w:lang w:val="en-GB"/>
        </w:rPr>
        <w:t>2</w:t>
      </w:r>
      <w:r w:rsidR="009304E3" w:rsidRPr="00987619">
        <w:rPr>
          <w:color w:val="000000" w:themeColor="text1"/>
          <w:lang w:val="en-GB"/>
        </w:rPr>
        <w:t>. below, shall be so padded as to prevent any direct contact of the head with the components of the structure and shall meet the requirements of paragraph 5.</w:t>
      </w:r>
      <w:r w:rsidR="009304E3" w:rsidRPr="00987619">
        <w:rPr>
          <w:bCs/>
          <w:color w:val="000000" w:themeColor="text1"/>
          <w:lang w:val="en-GB"/>
        </w:rPr>
        <w:t>2</w:t>
      </w:r>
      <w:r w:rsidR="009304E3" w:rsidRPr="00987619">
        <w:rPr>
          <w:color w:val="000000" w:themeColor="text1"/>
          <w:lang w:val="en-GB"/>
        </w:rPr>
        <w:t>.4. above applicable to the rear parts of seats situated in area 2.</w:t>
      </w:r>
      <w:r w:rsidR="009304E3" w:rsidRPr="00987619">
        <w:rPr>
          <w:bCs/>
          <w:color w:val="000000" w:themeColor="text1"/>
          <w:lang w:val="en-GB"/>
        </w:rPr>
        <w:t xml:space="preserve"> </w:t>
      </w:r>
      <w:r w:rsidR="009304E3" w:rsidRPr="00987619">
        <w:rPr>
          <w:b/>
          <w:strike/>
          <w:color w:val="000000" w:themeColor="text1"/>
          <w:lang w:val="en-GB"/>
        </w:rPr>
        <w:t>For the case that</w:t>
      </w:r>
      <w:r w:rsidR="009304E3" w:rsidRPr="00987619">
        <w:rPr>
          <w:b/>
          <w:color w:val="000000" w:themeColor="text1"/>
          <w:lang w:val="en-GB"/>
        </w:rPr>
        <w:t xml:space="preserve"> When paragraph 5.2.4.2. is used for front faces of head restraints, the e</w:t>
      </w:r>
      <w:r w:rsidR="00D268A6" w:rsidRPr="00987619">
        <w:rPr>
          <w:b/>
          <w:color w:val="000000" w:themeColor="text1"/>
          <w:lang w:val="en-GB"/>
        </w:rPr>
        <w:t>nergy dissipation test shall be</w:t>
      </w:r>
      <w:r w:rsidR="009304E3" w:rsidRPr="00987619">
        <w:rPr>
          <w:b/>
          <w:color w:val="000000" w:themeColor="text1"/>
          <w:lang w:val="en-GB"/>
        </w:rPr>
        <w:t xml:space="preserve"> conducted according to Annex 12.</w:t>
      </w:r>
      <w:r w:rsidR="009304E3" w:rsidRPr="00987619">
        <w:rPr>
          <w:bCs/>
          <w:color w:val="000000" w:themeColor="text1"/>
          <w:lang w:val="en-GB"/>
        </w:rPr>
        <w:t xml:space="preserve"> In the case of head restraints integrated with the seat back</w:t>
      </w:r>
      <w:r w:rsidR="009304E3" w:rsidRPr="00987619">
        <w:rPr>
          <w:color w:val="000000" w:themeColor="text1"/>
          <w:lang w:val="en-GB"/>
        </w:rPr>
        <w:t xml:space="preserve">, the front face of </w:t>
      </w:r>
      <w:r w:rsidR="009304E3" w:rsidRPr="00987619">
        <w:rPr>
          <w:bCs/>
          <w:color w:val="000000" w:themeColor="text1"/>
          <w:lang w:val="en-GB"/>
        </w:rPr>
        <w:t>the head restraint is considered as</w:t>
      </w:r>
      <w:r w:rsidR="009304E3" w:rsidRPr="00987619">
        <w:rPr>
          <w:color w:val="000000" w:themeColor="text1"/>
          <w:lang w:val="en-GB"/>
        </w:rPr>
        <w:t xml:space="preserve"> the area </w:t>
      </w:r>
      <w:r w:rsidR="009304E3" w:rsidRPr="00987619">
        <w:rPr>
          <w:bCs/>
          <w:color w:val="000000" w:themeColor="text1"/>
          <w:lang w:val="en-GB"/>
        </w:rPr>
        <w:t>located above a plane perpendicular to the reference line at 540 mm from the R point and between two vertical longitudinal planes at 85 mm on either side of the reference line.</w:t>
      </w:r>
      <w:r w:rsidRPr="00987619">
        <w:rPr>
          <w:bCs/>
          <w:color w:val="000000" w:themeColor="text1"/>
          <w:lang w:val="en-GB"/>
        </w:rPr>
        <w:t>"</w:t>
      </w:r>
    </w:p>
    <w:p w14:paraId="4F44AFC0" w14:textId="77777777" w:rsidR="009304E3" w:rsidRPr="00987619" w:rsidRDefault="009304E3" w:rsidP="009304E3">
      <w:pPr>
        <w:pStyle w:val="SingleTxtG"/>
        <w:rPr>
          <w:color w:val="000000" w:themeColor="text1"/>
          <w:lang w:val="en-GB"/>
        </w:rPr>
      </w:pPr>
      <w:r w:rsidRPr="00987619">
        <w:rPr>
          <w:i/>
          <w:color w:val="000000" w:themeColor="text1"/>
          <w:lang w:val="en-GB"/>
        </w:rPr>
        <w:t>Paragraph 5.6.2.3., amend to read:</w:t>
      </w:r>
    </w:p>
    <w:p w14:paraId="191733A4" w14:textId="77777777" w:rsidR="009304E3" w:rsidRPr="00987619" w:rsidRDefault="004D46E1" w:rsidP="009304E3">
      <w:pPr>
        <w:spacing w:after="120"/>
        <w:ind w:left="567" w:right="1134" w:firstLine="567"/>
        <w:jc w:val="both"/>
        <w:rPr>
          <w:rFonts w:eastAsia="MS Mincho"/>
          <w:bCs/>
          <w:color w:val="000000" w:themeColor="text1"/>
          <w:lang w:val="en-GB"/>
        </w:rPr>
      </w:pPr>
      <w:r w:rsidRPr="00987619">
        <w:rPr>
          <w:rFonts w:eastAsia="MS Mincho"/>
          <w:bCs/>
          <w:color w:val="000000" w:themeColor="text1"/>
          <w:lang w:val="en-GB"/>
        </w:rPr>
        <w:t>"</w:t>
      </w:r>
      <w:r w:rsidR="009304E3" w:rsidRPr="00987619">
        <w:rPr>
          <w:rFonts w:eastAsia="MS Mincho"/>
          <w:bCs/>
          <w:color w:val="000000" w:themeColor="text1"/>
          <w:lang w:val="en-GB"/>
        </w:rPr>
        <w:t>5.</w:t>
      </w:r>
      <w:r w:rsidR="009304E3" w:rsidRPr="00987619">
        <w:rPr>
          <w:rFonts w:eastAsia="MS Mincho"/>
          <w:bCs/>
          <w:color w:val="000000" w:themeColor="text1"/>
          <w:lang w:val="en-GB" w:eastAsia="ja-JP"/>
        </w:rPr>
        <w:t>6.2.3.</w:t>
      </w:r>
      <w:r w:rsidR="009304E3" w:rsidRPr="00987619">
        <w:rPr>
          <w:rFonts w:eastAsia="MS Mincho"/>
          <w:bCs/>
          <w:color w:val="000000" w:themeColor="text1"/>
          <w:lang w:val="en-GB" w:eastAsia="ja-JP"/>
        </w:rPr>
        <w:tab/>
      </w:r>
      <w:r w:rsidR="009304E3" w:rsidRPr="00987619">
        <w:rPr>
          <w:rFonts w:eastAsia="MS Mincho"/>
          <w:bCs/>
          <w:color w:val="000000" w:themeColor="text1"/>
          <w:lang w:val="en-GB"/>
        </w:rPr>
        <w:t>Exception</w:t>
      </w:r>
    </w:p>
    <w:p w14:paraId="2A24DAB8" w14:textId="77777777" w:rsidR="00B61DDE" w:rsidRPr="00987619" w:rsidRDefault="009304E3" w:rsidP="004D46E1">
      <w:pPr>
        <w:pStyle w:val="SingleTxtG"/>
        <w:ind w:left="2268"/>
        <w:rPr>
          <w:rFonts w:eastAsia="MS PGothic"/>
          <w:bCs/>
          <w:color w:val="000000" w:themeColor="text1"/>
          <w:lang w:val="en-GB" w:eastAsia="ja-JP"/>
        </w:rPr>
      </w:pPr>
      <w:r w:rsidRPr="00987619">
        <w:rPr>
          <w:bCs/>
          <w:color w:val="000000" w:themeColor="text1"/>
          <w:lang w:val="en-GB" w:eastAsia="en-GB"/>
        </w:rPr>
        <w:t>If the interior surface of the vehicle roofline, including the headliner, physically prevents a head restraint, located in the front designated seating position, from attaining the height required by paragraphs 5.</w:t>
      </w:r>
      <w:r w:rsidRPr="00987619">
        <w:rPr>
          <w:bCs/>
          <w:color w:val="000000" w:themeColor="text1"/>
          <w:lang w:val="en-GB" w:eastAsia="ja-JP"/>
        </w:rPr>
        <w:t>6.2.1.</w:t>
      </w:r>
      <w:r w:rsidRPr="00987619">
        <w:rPr>
          <w:bCs/>
          <w:color w:val="000000" w:themeColor="text1"/>
          <w:lang w:val="en-GB" w:eastAsia="en-GB"/>
        </w:rPr>
        <w:t xml:space="preserve"> </w:t>
      </w:r>
      <w:r w:rsidRPr="00987619">
        <w:rPr>
          <w:bCs/>
          <w:strike/>
          <w:color w:val="000000" w:themeColor="text1"/>
          <w:lang w:val="en-GB" w:eastAsia="en-GB"/>
        </w:rPr>
        <w:t>and</w:t>
      </w:r>
      <w:r w:rsidRPr="00987619">
        <w:rPr>
          <w:bCs/>
          <w:color w:val="000000" w:themeColor="text1"/>
          <w:lang w:val="en-GB" w:eastAsia="en-GB"/>
        </w:rPr>
        <w:t xml:space="preserve"> or 5.</w:t>
      </w:r>
      <w:r w:rsidRPr="00987619">
        <w:rPr>
          <w:bCs/>
          <w:color w:val="000000" w:themeColor="text1"/>
          <w:lang w:val="en-GB" w:eastAsia="ja-JP"/>
        </w:rPr>
        <w:t>6.2.2.</w:t>
      </w:r>
      <w:r w:rsidRPr="00987619">
        <w:rPr>
          <w:bCs/>
          <w:color w:val="000000" w:themeColor="text1"/>
          <w:lang w:val="en-GB" w:eastAsia="en-GB"/>
        </w:rPr>
        <w:t xml:space="preserve"> of this Regulation as applicable, the gap between the head restraint and the interior surface of the roofline, including the headliner, when measured in accordance with Annex </w:t>
      </w:r>
      <w:r w:rsidRPr="00987619">
        <w:rPr>
          <w:bCs/>
          <w:color w:val="000000" w:themeColor="text1"/>
          <w:lang w:val="en-GB" w:eastAsia="ja-JP"/>
        </w:rPr>
        <w:t>10</w:t>
      </w:r>
      <w:r w:rsidRPr="00987619">
        <w:rPr>
          <w:bCs/>
          <w:color w:val="000000" w:themeColor="text1"/>
          <w:lang w:val="en-GB" w:eastAsia="en-GB"/>
        </w:rPr>
        <w:t xml:space="preserve"> paragraph 2.3.3.1., shall not exceed 50 mm when the head restraint is adjusted to its highest position intended for occupant use.  However, in no instance shall the height of a head restraint located in a front </w:t>
      </w:r>
      <w:r w:rsidRPr="00987619">
        <w:rPr>
          <w:bCs/>
          <w:strike/>
          <w:color w:val="000000" w:themeColor="text1"/>
          <w:lang w:val="en-GB" w:eastAsia="en-GB"/>
        </w:rPr>
        <w:t xml:space="preserve">outboard </w:t>
      </w:r>
      <w:r w:rsidRPr="00987619">
        <w:rPr>
          <w:bCs/>
          <w:color w:val="000000" w:themeColor="text1"/>
          <w:lang w:val="en-GB" w:eastAsia="en-GB"/>
        </w:rPr>
        <w:t>designated seating position be less than 700 mm when the head restraint is adjusted to its lowest position intended for occupant use.</w:t>
      </w:r>
      <w:r w:rsidR="004D46E1" w:rsidRPr="00987619">
        <w:rPr>
          <w:rFonts w:eastAsia="MS PGothic"/>
          <w:bCs/>
          <w:color w:val="000000" w:themeColor="text1"/>
          <w:lang w:val="en-GB" w:eastAsia="ja-JP"/>
        </w:rPr>
        <w:t>"</w:t>
      </w:r>
    </w:p>
    <w:p w14:paraId="62E78AE6" w14:textId="77777777" w:rsidR="009304E3" w:rsidRPr="00987619" w:rsidRDefault="009304E3" w:rsidP="009304E3">
      <w:pPr>
        <w:pStyle w:val="SingleTxtG"/>
        <w:rPr>
          <w:color w:val="000000" w:themeColor="text1"/>
          <w:lang w:val="en-GB"/>
        </w:rPr>
      </w:pPr>
      <w:r w:rsidRPr="00987619">
        <w:rPr>
          <w:i/>
          <w:color w:val="000000" w:themeColor="text1"/>
          <w:lang w:val="en-GB"/>
        </w:rPr>
        <w:t>Paragraph 5.6.</w:t>
      </w:r>
      <w:r w:rsidR="00B61DDE" w:rsidRPr="00987619">
        <w:rPr>
          <w:i/>
          <w:color w:val="000000" w:themeColor="text1"/>
          <w:lang w:val="en-GB"/>
        </w:rPr>
        <w:t>4</w:t>
      </w:r>
      <w:r w:rsidRPr="00987619">
        <w:rPr>
          <w:i/>
          <w:color w:val="000000" w:themeColor="text1"/>
          <w:lang w:val="en-GB"/>
        </w:rPr>
        <w:t>., amend to read:</w:t>
      </w:r>
    </w:p>
    <w:p w14:paraId="67C89363" w14:textId="77777777" w:rsidR="00B61DDE" w:rsidRPr="00987619" w:rsidRDefault="004D46E1" w:rsidP="00B61DDE">
      <w:pPr>
        <w:pStyle w:val="SingleTxtG"/>
        <w:ind w:left="2259" w:hanging="1125"/>
        <w:rPr>
          <w:bCs/>
          <w:color w:val="000000" w:themeColor="text1"/>
          <w:lang w:val="en-GB" w:eastAsia="zh-CN"/>
        </w:rPr>
      </w:pPr>
      <w:r w:rsidRPr="00987619">
        <w:rPr>
          <w:bCs/>
          <w:color w:val="000000" w:themeColor="text1"/>
          <w:lang w:val="en-GB" w:eastAsia="zh-CN"/>
        </w:rPr>
        <w:t>"</w:t>
      </w:r>
      <w:r w:rsidR="00B61DDE" w:rsidRPr="00987619">
        <w:rPr>
          <w:bCs/>
          <w:color w:val="000000" w:themeColor="text1"/>
          <w:lang w:val="en-GB" w:eastAsia="zh-CN"/>
        </w:rPr>
        <w:t>5.6.4.</w:t>
      </w:r>
      <w:r w:rsidR="00B61DDE" w:rsidRPr="00987619">
        <w:rPr>
          <w:bCs/>
          <w:color w:val="000000" w:themeColor="text1"/>
          <w:lang w:val="en-GB" w:eastAsia="zh-CN"/>
        </w:rPr>
        <w:tab/>
        <w:t>Gaps within head restraint</w:t>
      </w:r>
    </w:p>
    <w:p w14:paraId="14CB2425" w14:textId="77777777" w:rsidR="00B61DDE" w:rsidRPr="00987619" w:rsidRDefault="00B61DDE" w:rsidP="00B61DDE">
      <w:pPr>
        <w:pStyle w:val="SingleTxtG"/>
        <w:ind w:left="2259" w:hanging="1125"/>
        <w:rPr>
          <w:bCs/>
          <w:color w:val="000000" w:themeColor="text1"/>
          <w:lang w:val="en-GB" w:eastAsia="zh-CN"/>
        </w:rPr>
      </w:pPr>
      <w:r w:rsidRPr="00987619">
        <w:rPr>
          <w:bCs/>
          <w:color w:val="000000" w:themeColor="text1"/>
          <w:lang w:val="en-GB" w:eastAsia="zh-CN"/>
        </w:rPr>
        <w:tab/>
        <w:t xml:space="preserve">If a head restraint has any gap greater than 60 mm, when measured in accordance with Annex 8, the maximum rearward displacement of the head </w:t>
      </w:r>
      <w:r w:rsidRPr="00987619">
        <w:rPr>
          <w:bCs/>
          <w:color w:val="000000" w:themeColor="text1"/>
          <w:lang w:val="en-GB" w:eastAsia="zh-CN"/>
        </w:rPr>
        <w:lastRenderedPageBreak/>
        <w:t>form shall be less than 102 mm when the head restraint is tested at that gap in accordance with Annex 5.</w:t>
      </w:r>
    </w:p>
    <w:p w14:paraId="5036577D" w14:textId="77777777" w:rsidR="00B61DDE" w:rsidRPr="00987619" w:rsidRDefault="00B61DDE" w:rsidP="00B61DDE">
      <w:pPr>
        <w:pStyle w:val="SingleTxtG"/>
        <w:ind w:left="2259" w:hanging="1125"/>
        <w:rPr>
          <w:b/>
          <w:color w:val="000000" w:themeColor="text1"/>
          <w:lang w:val="en-GB" w:eastAsia="zh-CN"/>
        </w:rPr>
      </w:pPr>
      <w:r w:rsidRPr="00987619">
        <w:rPr>
          <w:bCs/>
          <w:color w:val="000000" w:themeColor="text1"/>
          <w:lang w:val="en-GB" w:eastAsia="zh-CN"/>
        </w:rPr>
        <w:tab/>
      </w:r>
      <w:r w:rsidRPr="00987619">
        <w:rPr>
          <w:b/>
          <w:color w:val="000000" w:themeColor="text1"/>
          <w:lang w:val="en-GB" w:eastAsia="zh-CN"/>
        </w:rPr>
        <w:t>In the case of head restraints integral with the seat‑back, the area to be considered is:</w:t>
      </w:r>
    </w:p>
    <w:p w14:paraId="4FC72B27" w14:textId="77777777" w:rsidR="00B61DDE" w:rsidRPr="00987619" w:rsidRDefault="00B61DDE" w:rsidP="00B61DDE">
      <w:pPr>
        <w:pStyle w:val="SingleTxtG"/>
        <w:ind w:left="2259"/>
        <w:rPr>
          <w:bCs/>
          <w:color w:val="000000" w:themeColor="text1"/>
          <w:lang w:val="en-GB" w:eastAsia="zh-CN"/>
        </w:rPr>
      </w:pPr>
      <w:r w:rsidRPr="00987619">
        <w:rPr>
          <w:b/>
          <w:color w:val="000000" w:themeColor="text1"/>
          <w:lang w:val="en-GB" w:eastAsia="zh-CN"/>
        </w:rPr>
        <w:t>Above a plane perpendicular to the reference line at 540 mm from the R point and between two vertical longitudinal planes passing at 85 mm on either side of the reference line</w:t>
      </w:r>
      <w:r w:rsidRPr="00987619">
        <w:rPr>
          <w:bCs/>
          <w:color w:val="000000" w:themeColor="text1"/>
          <w:lang w:val="en-GB" w:eastAsia="zh-CN"/>
        </w:rPr>
        <w:t>.</w:t>
      </w:r>
      <w:r w:rsidR="004D46E1" w:rsidRPr="00987619">
        <w:rPr>
          <w:bCs/>
          <w:color w:val="000000" w:themeColor="text1"/>
          <w:lang w:val="en-GB" w:eastAsia="zh-CN"/>
        </w:rPr>
        <w:t>"</w:t>
      </w:r>
    </w:p>
    <w:p w14:paraId="26CF61B8" w14:textId="77777777" w:rsidR="00B61DDE" w:rsidRPr="00987619" w:rsidRDefault="00B61DDE" w:rsidP="00B61DDE">
      <w:pPr>
        <w:pStyle w:val="SingleTxtG"/>
        <w:rPr>
          <w:color w:val="000000" w:themeColor="text1"/>
          <w:lang w:val="en-GB"/>
        </w:rPr>
      </w:pPr>
      <w:r w:rsidRPr="00987619">
        <w:rPr>
          <w:i/>
          <w:color w:val="000000" w:themeColor="text1"/>
          <w:lang w:val="en-GB"/>
        </w:rPr>
        <w:t>Paragraph 5.6.7., amend to read:</w:t>
      </w:r>
    </w:p>
    <w:p w14:paraId="7CE48E8E" w14:textId="77777777" w:rsidR="009304E3" w:rsidRPr="00987619" w:rsidRDefault="004D46E1" w:rsidP="004D46E1">
      <w:pPr>
        <w:pStyle w:val="SingleTxtG"/>
        <w:ind w:left="2259" w:hanging="1125"/>
        <w:rPr>
          <w:rFonts w:ascii="Calibri" w:eastAsia="SimSun" w:hAnsi="Calibri" w:cs="Cordia New"/>
          <w:bCs/>
          <w:color w:val="000000" w:themeColor="text1"/>
          <w:kern w:val="24"/>
          <w:lang w:val="en-GB"/>
        </w:rPr>
      </w:pPr>
      <w:r w:rsidRPr="00987619">
        <w:rPr>
          <w:bCs/>
          <w:color w:val="000000" w:themeColor="text1"/>
          <w:lang w:val="en-GB" w:eastAsia="zh-CN"/>
        </w:rPr>
        <w:t>"</w:t>
      </w:r>
      <w:r w:rsidR="009304E3" w:rsidRPr="00987619">
        <w:rPr>
          <w:bCs/>
          <w:color w:val="000000" w:themeColor="text1"/>
          <w:lang w:val="en-GB" w:eastAsia="zh-CN"/>
        </w:rPr>
        <w:t>5.6.7.</w:t>
      </w:r>
      <w:r w:rsidR="009304E3" w:rsidRPr="00987619">
        <w:rPr>
          <w:bCs/>
          <w:color w:val="000000" w:themeColor="text1"/>
          <w:lang w:val="en-GB" w:eastAsia="zh-CN"/>
        </w:rPr>
        <w:tab/>
        <w:t xml:space="preserve">The height of intended front contact surface area of a </w:t>
      </w:r>
      <w:r w:rsidR="009304E3" w:rsidRPr="00987619">
        <w:rPr>
          <w:b/>
          <w:color w:val="000000" w:themeColor="text1"/>
          <w:lang w:val="en-GB" w:eastAsia="zh-CN"/>
        </w:rPr>
        <w:t xml:space="preserve">non-integrated </w:t>
      </w:r>
      <w:r w:rsidR="009304E3" w:rsidRPr="00987619">
        <w:rPr>
          <w:bCs/>
          <w:color w:val="000000" w:themeColor="text1"/>
          <w:lang w:val="en-GB" w:eastAsia="zh-CN"/>
        </w:rPr>
        <w:t>head restraint determined by distance of IP to the tangent of head restraint lower (see Figure 10-6. Annex 10) shall be not less than 100mm, when measured on parallel to torso reference line.</w:t>
      </w:r>
      <w:r w:rsidRPr="00987619">
        <w:rPr>
          <w:rFonts w:ascii="Calibri" w:eastAsia="SimSun" w:hAnsi="Calibri" w:cs="Cordia New"/>
          <w:bCs/>
          <w:color w:val="000000" w:themeColor="text1"/>
          <w:kern w:val="24"/>
          <w:lang w:val="en-GB"/>
        </w:rPr>
        <w:t>"</w:t>
      </w:r>
    </w:p>
    <w:p w14:paraId="673DDF0F" w14:textId="77777777" w:rsidR="009304E3" w:rsidRPr="00987619" w:rsidRDefault="009304E3" w:rsidP="009304E3">
      <w:pPr>
        <w:pStyle w:val="SingleTxtG"/>
        <w:rPr>
          <w:color w:val="000000" w:themeColor="text1"/>
          <w:lang w:val="en-GB"/>
        </w:rPr>
      </w:pPr>
      <w:r w:rsidRPr="00987619">
        <w:rPr>
          <w:i/>
          <w:color w:val="000000" w:themeColor="text1"/>
          <w:lang w:val="en-GB"/>
        </w:rPr>
        <w:t>Paragraph 5.8.4.2., amend to read:</w:t>
      </w:r>
    </w:p>
    <w:p w14:paraId="4BA33DDB" w14:textId="0800096E" w:rsidR="009304E3" w:rsidRPr="00987619" w:rsidRDefault="004D46E1" w:rsidP="009304E3">
      <w:pPr>
        <w:pStyle w:val="SingleTxtG"/>
        <w:ind w:left="2259" w:hanging="1125"/>
        <w:rPr>
          <w:b/>
          <w:color w:val="000000" w:themeColor="text1"/>
          <w:lang w:val="en-GB" w:eastAsia="zh-CN"/>
        </w:rPr>
      </w:pPr>
      <w:r w:rsidRPr="00987619">
        <w:rPr>
          <w:bCs/>
          <w:color w:val="000000" w:themeColor="text1"/>
          <w:lang w:val="en-GB" w:eastAsia="zh-CN"/>
        </w:rPr>
        <w:t>"</w:t>
      </w:r>
      <w:r w:rsidR="009304E3" w:rsidRPr="00987619">
        <w:rPr>
          <w:bCs/>
          <w:color w:val="000000" w:themeColor="text1"/>
          <w:lang w:val="en-GB" w:eastAsia="zh-CN"/>
        </w:rPr>
        <w:t>5.8.4.2.</w:t>
      </w:r>
      <w:r w:rsidR="009304E3" w:rsidRPr="00987619">
        <w:rPr>
          <w:b/>
          <w:color w:val="000000" w:themeColor="text1"/>
          <w:lang w:val="en-GB" w:eastAsia="zh-CN"/>
        </w:rPr>
        <w:tab/>
      </w:r>
      <w:r w:rsidR="009304E3" w:rsidRPr="00987619">
        <w:rPr>
          <w:bCs/>
          <w:color w:val="000000" w:themeColor="text1"/>
          <w:lang w:val="en-GB" w:eastAsia="zh-CN"/>
        </w:rPr>
        <w:t xml:space="preserve">In all rear </w:t>
      </w:r>
      <w:r w:rsidR="009304E3" w:rsidRPr="00987619">
        <w:rPr>
          <w:b/>
          <w:color w:val="000000" w:themeColor="text1"/>
          <w:lang w:val="en-GB" w:eastAsia="zh-CN"/>
        </w:rPr>
        <w:t>outboard, rear centr</w:t>
      </w:r>
      <w:r w:rsidR="00D836D5">
        <w:rPr>
          <w:b/>
          <w:color w:val="000000" w:themeColor="text1"/>
          <w:lang w:val="en-GB" w:eastAsia="zh-CN"/>
        </w:rPr>
        <w:t>e</w:t>
      </w:r>
      <w:r w:rsidR="009304E3" w:rsidRPr="00987619">
        <w:rPr>
          <w:bCs/>
          <w:color w:val="000000" w:themeColor="text1"/>
          <w:lang w:val="en-GB" w:eastAsia="zh-CN"/>
        </w:rPr>
        <w:t xml:space="preserve"> and front centre designated seating positions equipped with head restraints, the head restraint shall, when tested in accordance with Annex </w:t>
      </w:r>
      <w:r w:rsidR="009304E3" w:rsidRPr="00987619">
        <w:rPr>
          <w:bCs/>
          <w:color w:val="000000" w:themeColor="text1"/>
          <w:lang w:val="en-GB" w:eastAsia="ja-JP"/>
        </w:rPr>
        <w:t>15</w:t>
      </w:r>
      <w:r w:rsidR="009304E3" w:rsidRPr="00987619">
        <w:rPr>
          <w:bCs/>
          <w:color w:val="000000" w:themeColor="text1"/>
          <w:lang w:val="en-GB" w:eastAsia="zh-CN"/>
        </w:rPr>
        <w:t xml:space="preserve">, be capable of manually rotating either forward or rearward by not less than 60 degrees from any position of adjustment intended for occupant use in which its minimum height is not less than that specified in paragraph 5.6.2. of this Regulation. </w:t>
      </w:r>
      <w:r w:rsidR="009304E3" w:rsidRPr="00987619">
        <w:rPr>
          <w:b/>
          <w:color w:val="000000" w:themeColor="text1"/>
          <w:lang w:val="en-GB" w:eastAsia="zh-CN"/>
        </w:rPr>
        <w:t>A head restraint rotated by minimum 60</w:t>
      </w:r>
      <w:r w:rsidR="00D836D5">
        <w:rPr>
          <w:b/>
          <w:color w:val="000000" w:themeColor="text1"/>
          <w:lang w:val="en-GB" w:eastAsia="zh-CN"/>
        </w:rPr>
        <w:t>°</w:t>
      </w:r>
      <w:r w:rsidR="009304E3" w:rsidRPr="00987619">
        <w:rPr>
          <w:b/>
          <w:color w:val="000000" w:themeColor="text1"/>
          <w:lang w:val="en-GB" w:eastAsia="zh-CN"/>
        </w:rPr>
        <w:t xml:space="preserve"> forward or rearward, is considered to be placed in a non-use position even if the head restraint height in such a position would be greater than that specified in paragraph 5.6.2.</w:t>
      </w:r>
      <w:r w:rsidRPr="00987619">
        <w:rPr>
          <w:bCs/>
          <w:color w:val="000000" w:themeColor="text1"/>
          <w:lang w:val="en-GB" w:eastAsia="zh-CN"/>
        </w:rPr>
        <w:t>"</w:t>
      </w:r>
    </w:p>
    <w:p w14:paraId="5088DA9E" w14:textId="77777777" w:rsidR="009304E3" w:rsidRPr="00987619" w:rsidRDefault="009304E3" w:rsidP="009304E3">
      <w:pPr>
        <w:pStyle w:val="SingleTxtG"/>
        <w:rPr>
          <w:color w:val="000000" w:themeColor="text1"/>
          <w:lang w:val="en-GB"/>
        </w:rPr>
      </w:pPr>
      <w:r w:rsidRPr="00987619">
        <w:rPr>
          <w:i/>
          <w:color w:val="000000" w:themeColor="text1"/>
          <w:lang w:val="en-GB"/>
        </w:rPr>
        <w:t>Paragraph 5.8.4.5., amend to read:</w:t>
      </w:r>
    </w:p>
    <w:p w14:paraId="2D37B3FE" w14:textId="06E7A350" w:rsidR="00D268A6" w:rsidRPr="00987619" w:rsidRDefault="004D46E1" w:rsidP="004D46E1">
      <w:pPr>
        <w:pStyle w:val="SingleTxtG"/>
        <w:ind w:left="2259" w:hanging="1125"/>
        <w:rPr>
          <w:bCs/>
          <w:color w:val="000000" w:themeColor="text1"/>
          <w:lang w:val="en-GB" w:eastAsia="zh-CN"/>
        </w:rPr>
      </w:pPr>
      <w:r w:rsidRPr="00987619">
        <w:rPr>
          <w:bCs/>
          <w:color w:val="000000" w:themeColor="text1"/>
          <w:lang w:val="en-GB" w:eastAsia="zh-CN"/>
        </w:rPr>
        <w:t>"</w:t>
      </w:r>
      <w:r w:rsidR="009304E3" w:rsidRPr="00987619">
        <w:rPr>
          <w:bCs/>
          <w:color w:val="000000" w:themeColor="text1"/>
          <w:lang w:val="en-GB" w:eastAsia="zh-CN"/>
        </w:rPr>
        <w:t>5.8.4.5.</w:t>
      </w:r>
      <w:r w:rsidR="009304E3" w:rsidRPr="00987619">
        <w:rPr>
          <w:bCs/>
          <w:color w:val="000000" w:themeColor="text1"/>
          <w:lang w:val="en-GB" w:eastAsia="zh-CN"/>
        </w:rPr>
        <w:tab/>
        <w:t xml:space="preserve">The </w:t>
      </w:r>
      <w:r w:rsidR="009304E3" w:rsidRPr="00987619">
        <w:rPr>
          <w:b/>
          <w:bCs/>
          <w:color w:val="000000" w:themeColor="text1"/>
          <w:lang w:val="en-GB" w:eastAsia="zh-CN"/>
        </w:rPr>
        <w:t xml:space="preserve">presence of a </w:t>
      </w:r>
      <w:r w:rsidR="00D836D5" w:rsidRPr="00987619">
        <w:rPr>
          <w:b/>
          <w:bCs/>
          <w:color w:val="000000" w:themeColor="text1"/>
          <w:lang w:val="en-GB" w:eastAsia="zh-CN"/>
        </w:rPr>
        <w:t>non</w:t>
      </w:r>
      <w:r w:rsidR="00D836D5">
        <w:rPr>
          <w:b/>
          <w:bCs/>
          <w:color w:val="000000" w:themeColor="text1"/>
          <w:lang w:val="en-GB" w:eastAsia="zh-CN"/>
        </w:rPr>
        <w:t>-</w:t>
      </w:r>
      <w:r w:rsidR="009304E3" w:rsidRPr="00987619">
        <w:rPr>
          <w:b/>
          <w:bCs/>
          <w:color w:val="000000" w:themeColor="text1"/>
          <w:lang w:val="en-GB" w:eastAsia="zh-CN"/>
        </w:rPr>
        <w:t>use position of a</w:t>
      </w:r>
      <w:r w:rsidR="009304E3" w:rsidRPr="00987619">
        <w:rPr>
          <w:bCs/>
          <w:color w:val="000000" w:themeColor="text1"/>
          <w:lang w:val="en-GB" w:eastAsia="zh-CN"/>
        </w:rPr>
        <w:t xml:space="preserve"> head restraint shall be marked with a label, in the form of a pictogram which may include explanatory text.  The label shall either provide an indication when the head restraint is in a non-use position or provide information to enable an occupant to determine whether the head restraint is in a non-use position.  The label shall be durably affixed and located such that it is clearly visible by an occupant when entering the vehicle to t</w:t>
      </w:r>
      <w:r w:rsidR="008B7846" w:rsidRPr="00987619">
        <w:rPr>
          <w:bCs/>
          <w:color w:val="000000" w:themeColor="text1"/>
          <w:lang w:val="en-GB" w:eastAsia="zh-CN"/>
        </w:rPr>
        <w:t xml:space="preserve">he designated seating position. </w:t>
      </w:r>
      <w:r w:rsidR="008B7846" w:rsidRPr="00987619">
        <w:rPr>
          <w:b/>
          <w:color w:val="000000" w:themeColor="text1"/>
          <w:lang w:val="en-GB" w:eastAsia="zh-CN"/>
        </w:rPr>
        <w:t xml:space="preserve">The number of labels </w:t>
      </w:r>
      <w:r w:rsidR="006F5BDC">
        <w:rPr>
          <w:b/>
          <w:color w:val="000000" w:themeColor="text1"/>
          <w:lang w:val="en-GB" w:eastAsia="zh-CN"/>
        </w:rPr>
        <w:t>is not</w:t>
      </w:r>
      <w:r w:rsidR="00D836D5" w:rsidRPr="00987619">
        <w:rPr>
          <w:b/>
          <w:color w:val="000000" w:themeColor="text1"/>
          <w:lang w:val="en-GB" w:eastAsia="zh-CN"/>
        </w:rPr>
        <w:t xml:space="preserve"> </w:t>
      </w:r>
      <w:r w:rsidR="008B7846" w:rsidRPr="00987619">
        <w:rPr>
          <w:b/>
          <w:color w:val="000000" w:themeColor="text1"/>
          <w:lang w:val="en-GB" w:eastAsia="zh-CN"/>
        </w:rPr>
        <w:t xml:space="preserve">requested to </w:t>
      </w:r>
      <w:r w:rsidR="00D836D5" w:rsidRPr="00987619">
        <w:rPr>
          <w:b/>
          <w:color w:val="000000" w:themeColor="text1"/>
          <w:lang w:val="en-GB" w:eastAsia="zh-CN"/>
        </w:rPr>
        <w:t xml:space="preserve">not </w:t>
      </w:r>
      <w:r w:rsidR="008B7846" w:rsidRPr="00987619">
        <w:rPr>
          <w:b/>
          <w:color w:val="000000" w:themeColor="text1"/>
          <w:lang w:val="en-GB" w:eastAsia="zh-CN"/>
        </w:rPr>
        <w:t>exceed the number of head restraints with non-use positions.</w:t>
      </w:r>
      <w:r w:rsidR="009304E3" w:rsidRPr="00987619">
        <w:rPr>
          <w:bCs/>
          <w:color w:val="000000" w:themeColor="text1"/>
          <w:lang w:val="en-GB" w:eastAsia="zh-CN"/>
        </w:rPr>
        <w:t xml:space="preserve">  Examples of possible designs of pictograms are shown in Figure 1.</w:t>
      </w:r>
      <w:r w:rsidRPr="00987619">
        <w:rPr>
          <w:bCs/>
          <w:color w:val="000000" w:themeColor="text1"/>
          <w:lang w:val="en-GB" w:eastAsia="zh-CN"/>
        </w:rPr>
        <w:t>"</w:t>
      </w:r>
    </w:p>
    <w:p w14:paraId="4D00F3E2" w14:textId="77777777" w:rsidR="009304E3" w:rsidRPr="00987619" w:rsidRDefault="009304E3" w:rsidP="009304E3">
      <w:pPr>
        <w:pStyle w:val="SingleTxtG"/>
        <w:rPr>
          <w:color w:val="000000" w:themeColor="text1"/>
          <w:lang w:val="en-GB"/>
        </w:rPr>
      </w:pPr>
      <w:r w:rsidRPr="00987619">
        <w:rPr>
          <w:i/>
          <w:color w:val="000000" w:themeColor="text1"/>
          <w:lang w:val="en-GB"/>
        </w:rPr>
        <w:t>Paragraph 5.10., amend to read:</w:t>
      </w:r>
    </w:p>
    <w:p w14:paraId="3899126C" w14:textId="77777777" w:rsidR="00D33EA4" w:rsidRPr="00987619" w:rsidRDefault="004D46E1" w:rsidP="004D46E1">
      <w:pPr>
        <w:pStyle w:val="para"/>
        <w:rPr>
          <w:color w:val="000000" w:themeColor="text1"/>
          <w:lang w:val="en-GB"/>
        </w:rPr>
      </w:pPr>
      <w:r w:rsidRPr="00987619">
        <w:rPr>
          <w:color w:val="000000" w:themeColor="text1"/>
          <w:lang w:val="en-GB"/>
        </w:rPr>
        <w:t>"</w:t>
      </w:r>
      <w:r w:rsidR="009304E3" w:rsidRPr="00987619">
        <w:rPr>
          <w:color w:val="000000" w:themeColor="text1"/>
          <w:lang w:val="en-GB"/>
        </w:rPr>
        <w:t>5.10.</w:t>
      </w:r>
      <w:r w:rsidR="009304E3" w:rsidRPr="00987619">
        <w:rPr>
          <w:color w:val="000000" w:themeColor="text1"/>
          <w:lang w:val="en-GB"/>
        </w:rPr>
        <w:tab/>
        <w:t>If the head restraint is adjustable, it shall not be possible to raise it beyond the maximum operational height</w:t>
      </w:r>
      <w:r w:rsidR="009304E3" w:rsidRPr="00987619">
        <w:rPr>
          <w:bCs/>
          <w:color w:val="000000" w:themeColor="text1"/>
          <w:lang w:val="en-GB"/>
        </w:rPr>
        <w:t>, or remove it,</w:t>
      </w:r>
      <w:r w:rsidR="009304E3" w:rsidRPr="00987619">
        <w:rPr>
          <w:b/>
          <w:color w:val="000000" w:themeColor="text1"/>
          <w:lang w:val="en-GB"/>
        </w:rPr>
        <w:t xml:space="preserve"> </w:t>
      </w:r>
      <w:r w:rsidR="009304E3" w:rsidRPr="00987619">
        <w:rPr>
          <w:color w:val="000000" w:themeColor="text1"/>
          <w:lang w:val="en-GB"/>
        </w:rPr>
        <w:t xml:space="preserve">except by deliberate action on the part of the user distinct from any act necessary for its </w:t>
      </w:r>
      <w:r w:rsidR="009304E3" w:rsidRPr="00987619">
        <w:rPr>
          <w:b/>
          <w:bCs/>
          <w:color w:val="000000" w:themeColor="text1"/>
          <w:lang w:val="en-GB"/>
        </w:rPr>
        <w:t>upward</w:t>
      </w:r>
      <w:r w:rsidR="009304E3" w:rsidRPr="00987619">
        <w:rPr>
          <w:color w:val="000000" w:themeColor="text1"/>
          <w:lang w:val="en-GB"/>
        </w:rPr>
        <w:t xml:space="preserve"> adjustment.</w:t>
      </w:r>
      <w:r w:rsidRPr="00987619">
        <w:rPr>
          <w:color w:val="000000" w:themeColor="text1"/>
          <w:lang w:val="en-GB"/>
        </w:rPr>
        <w:t>"</w:t>
      </w:r>
    </w:p>
    <w:p w14:paraId="63649399" w14:textId="77777777" w:rsidR="009304E3" w:rsidRPr="00987619" w:rsidRDefault="009304E3" w:rsidP="009304E3">
      <w:pPr>
        <w:pStyle w:val="SingleTxtG"/>
        <w:rPr>
          <w:color w:val="000000" w:themeColor="text1"/>
          <w:lang w:val="en-GB"/>
        </w:rPr>
      </w:pPr>
      <w:r w:rsidRPr="00987619">
        <w:rPr>
          <w:i/>
          <w:color w:val="000000" w:themeColor="text1"/>
          <w:lang w:val="en-GB"/>
        </w:rPr>
        <w:t>Paragraph 6.4.4., amend to read:</w:t>
      </w:r>
    </w:p>
    <w:p w14:paraId="247F30AC" w14:textId="2A7E218B" w:rsidR="008B7846" w:rsidRPr="00987619" w:rsidRDefault="004D46E1" w:rsidP="004D46E1">
      <w:pPr>
        <w:pStyle w:val="para"/>
        <w:rPr>
          <w:bCs/>
          <w:color w:val="000000" w:themeColor="text1"/>
          <w:lang w:val="en-GB"/>
        </w:rPr>
      </w:pPr>
      <w:r w:rsidRPr="00987619">
        <w:rPr>
          <w:bCs/>
          <w:color w:val="000000" w:themeColor="text1"/>
          <w:lang w:val="en-GB"/>
        </w:rPr>
        <w:t>"</w:t>
      </w:r>
      <w:r w:rsidR="009304E3" w:rsidRPr="00987619">
        <w:rPr>
          <w:bCs/>
          <w:color w:val="000000" w:themeColor="text1"/>
          <w:lang w:val="en-GB"/>
        </w:rPr>
        <w:t>6.4.4.</w:t>
      </w:r>
      <w:r w:rsidR="009304E3" w:rsidRPr="00987619">
        <w:rPr>
          <w:bCs/>
          <w:color w:val="000000" w:themeColor="text1"/>
          <w:lang w:val="en-GB"/>
        </w:rPr>
        <w:tab/>
        <w:t>To demonstrate compliance with paragraphs 5.6. through 5.8. of this Regulation</w:t>
      </w:r>
      <w:r w:rsidR="009304E3" w:rsidRPr="00987619">
        <w:rPr>
          <w:b/>
          <w:color w:val="000000" w:themeColor="text1"/>
          <w:lang w:val="en-GB"/>
        </w:rPr>
        <w:t>,</w:t>
      </w:r>
      <w:r w:rsidR="009304E3" w:rsidRPr="00987619">
        <w:rPr>
          <w:bCs/>
          <w:color w:val="000000" w:themeColor="text1"/>
          <w:lang w:val="en-GB"/>
        </w:rPr>
        <w:t xml:space="preserve"> </w:t>
      </w:r>
      <w:r w:rsidR="009304E3" w:rsidRPr="00987619">
        <w:rPr>
          <w:bCs/>
          <w:strike/>
          <w:color w:val="000000" w:themeColor="text1"/>
          <w:lang w:val="en-GB"/>
        </w:rPr>
        <w:t>with</w:t>
      </w:r>
      <w:r w:rsidR="009304E3" w:rsidRPr="00987619">
        <w:rPr>
          <w:bCs/>
          <w:color w:val="000000" w:themeColor="text1"/>
          <w:lang w:val="en-GB"/>
        </w:rPr>
        <w:t xml:space="preserve"> any adjustable lumbar support </w:t>
      </w:r>
      <w:r w:rsidR="009304E3" w:rsidRPr="00987619">
        <w:rPr>
          <w:b/>
          <w:bCs/>
          <w:color w:val="000000" w:themeColor="text1"/>
          <w:lang w:val="en-GB"/>
        </w:rPr>
        <w:t>and</w:t>
      </w:r>
      <w:r w:rsidR="009304E3" w:rsidRPr="00987619">
        <w:rPr>
          <w:bCs/>
          <w:color w:val="000000" w:themeColor="text1"/>
          <w:lang w:val="en-GB"/>
        </w:rPr>
        <w:t xml:space="preserve"> </w:t>
      </w:r>
      <w:r w:rsidR="009304E3" w:rsidRPr="00987619">
        <w:rPr>
          <w:b/>
          <w:color w:val="000000" w:themeColor="text1"/>
          <w:lang w:val="en-GB"/>
        </w:rPr>
        <w:t>any adjustable side bolster adjustment is</w:t>
      </w:r>
      <w:r w:rsidR="009304E3" w:rsidRPr="00987619">
        <w:rPr>
          <w:bCs/>
          <w:color w:val="000000" w:themeColor="text1"/>
          <w:lang w:val="en-GB"/>
        </w:rPr>
        <w:t xml:space="preserve"> adjusted to its most rearward nominal design position.  If the seat cushion adjusts independently of the seat back, position the seat cushion such that the lowest H-point position is achieved with respect to the seat back.  These conditions, however, may be superseded by the detailed test procedures described in the Annexes."</w:t>
      </w:r>
    </w:p>
    <w:p w14:paraId="3E7AF307" w14:textId="77777777" w:rsidR="009304E3" w:rsidRPr="00987619" w:rsidRDefault="004D46E1" w:rsidP="009304E3">
      <w:pPr>
        <w:pStyle w:val="SingleTxtG"/>
        <w:rPr>
          <w:iCs/>
          <w:color w:val="000000" w:themeColor="text1"/>
          <w:lang w:val="en-GB"/>
        </w:rPr>
      </w:pPr>
      <w:r w:rsidRPr="00987619">
        <w:rPr>
          <w:i/>
          <w:color w:val="000000" w:themeColor="text1"/>
          <w:lang w:val="en-GB"/>
        </w:rPr>
        <w:t>P</w:t>
      </w:r>
      <w:r w:rsidR="009304E3" w:rsidRPr="00987619">
        <w:rPr>
          <w:i/>
          <w:color w:val="000000" w:themeColor="text1"/>
          <w:lang w:val="en-GB"/>
        </w:rPr>
        <w:t>aragraph 6.6.3</w:t>
      </w:r>
      <w:r w:rsidR="009304E3" w:rsidRPr="00987619">
        <w:rPr>
          <w:iCs/>
          <w:color w:val="000000" w:themeColor="text1"/>
          <w:lang w:val="en-GB"/>
        </w:rPr>
        <w:t>.</w:t>
      </w:r>
      <w:r w:rsidRPr="00987619">
        <w:rPr>
          <w:iCs/>
          <w:color w:val="000000" w:themeColor="text1"/>
          <w:lang w:val="en-GB"/>
        </w:rPr>
        <w:t>, shall be deleted</w:t>
      </w:r>
    </w:p>
    <w:p w14:paraId="0DCA2465" w14:textId="77777777" w:rsidR="004D46E1" w:rsidRPr="00987619" w:rsidRDefault="004D46E1" w:rsidP="009304E3">
      <w:pPr>
        <w:pStyle w:val="SingleTxtG"/>
        <w:rPr>
          <w:i/>
          <w:color w:val="000000" w:themeColor="text1"/>
          <w:lang w:val="en-GB"/>
        </w:rPr>
      </w:pPr>
    </w:p>
    <w:p w14:paraId="1EE2E9CB" w14:textId="74D8759E" w:rsidR="009304E3" w:rsidRPr="00987619" w:rsidRDefault="009304E3" w:rsidP="009304E3">
      <w:pPr>
        <w:pStyle w:val="SingleTxtG"/>
        <w:rPr>
          <w:iCs/>
          <w:color w:val="000000" w:themeColor="text1"/>
          <w:lang w:val="en-GB"/>
        </w:rPr>
      </w:pPr>
      <w:r w:rsidRPr="00987619">
        <w:rPr>
          <w:i/>
          <w:color w:val="000000" w:themeColor="text1"/>
          <w:lang w:val="en-GB"/>
        </w:rPr>
        <w:lastRenderedPageBreak/>
        <w:t>Paragraph 6.8.1.3.1</w:t>
      </w:r>
      <w:r w:rsidR="004D46E1" w:rsidRPr="00987619">
        <w:rPr>
          <w:iCs/>
          <w:color w:val="000000" w:themeColor="text1"/>
          <w:lang w:val="en-GB"/>
        </w:rPr>
        <w:t>.</w:t>
      </w:r>
      <w:r w:rsidRPr="00987619">
        <w:rPr>
          <w:iCs/>
          <w:color w:val="000000" w:themeColor="text1"/>
          <w:lang w:val="en-GB"/>
        </w:rPr>
        <w:t>, amend to read</w:t>
      </w:r>
      <w:r w:rsidR="00421936">
        <w:rPr>
          <w:iCs/>
          <w:color w:val="000000" w:themeColor="text1"/>
          <w:lang w:val="en-GB"/>
        </w:rPr>
        <w:t>:</w:t>
      </w:r>
    </w:p>
    <w:p w14:paraId="022FE5F2" w14:textId="77777777" w:rsidR="009304E3" w:rsidRPr="00987619" w:rsidRDefault="004D46E1" w:rsidP="004D46E1">
      <w:pPr>
        <w:pStyle w:val="para"/>
        <w:rPr>
          <w:color w:val="000000" w:themeColor="text1"/>
          <w:lang w:val="en-GB"/>
        </w:rPr>
      </w:pPr>
      <w:r w:rsidRPr="00987619">
        <w:rPr>
          <w:color w:val="000000" w:themeColor="text1"/>
          <w:lang w:val="en-GB"/>
        </w:rPr>
        <w:t>"</w:t>
      </w:r>
      <w:r w:rsidR="009304E3" w:rsidRPr="00987619">
        <w:rPr>
          <w:color w:val="000000" w:themeColor="text1"/>
          <w:lang w:val="en-GB"/>
        </w:rPr>
        <w:t>6.8.1.3.1.</w:t>
      </w:r>
      <w:r w:rsidR="009304E3" w:rsidRPr="00987619">
        <w:rPr>
          <w:color w:val="000000" w:themeColor="text1"/>
          <w:lang w:val="en-GB"/>
        </w:rPr>
        <w:tab/>
        <w:t xml:space="preserve">Area 3 is defined as the part of the back of the seat or the bench seats situated above the horizontal planes </w:t>
      </w:r>
      <w:r w:rsidR="009304E3" w:rsidRPr="00987619">
        <w:rPr>
          <w:bCs/>
          <w:strike/>
          <w:color w:val="000000" w:themeColor="text1"/>
          <w:lang w:val="en-GB"/>
        </w:rPr>
        <w:t>through the R-point of the seat, but</w:t>
      </w:r>
      <w:r w:rsidR="009304E3" w:rsidRPr="00987619">
        <w:rPr>
          <w:strike/>
          <w:color w:val="000000" w:themeColor="text1"/>
          <w:lang w:val="en-GB"/>
        </w:rPr>
        <w:t xml:space="preserve"> </w:t>
      </w:r>
      <w:r w:rsidR="009304E3" w:rsidRPr="00987619">
        <w:rPr>
          <w:b/>
          <w:bCs/>
          <w:color w:val="000000" w:themeColor="text1"/>
          <w:lang w:val="en-GB"/>
        </w:rPr>
        <w:t>defined in paragraph 5.2.4.1.3. above,</w:t>
      </w:r>
      <w:r w:rsidR="009304E3" w:rsidRPr="00987619">
        <w:rPr>
          <w:color w:val="000000" w:themeColor="text1"/>
          <w:lang w:val="en-GB"/>
        </w:rPr>
        <w:t xml:space="preserve"> excluding parts situated in area 1 and area 2.</w:t>
      </w:r>
      <w:r w:rsidRPr="00987619">
        <w:rPr>
          <w:color w:val="000000" w:themeColor="text1"/>
          <w:lang w:val="en-GB"/>
        </w:rPr>
        <w:t>"</w:t>
      </w:r>
    </w:p>
    <w:p w14:paraId="02951630" w14:textId="77777777" w:rsidR="009304E3" w:rsidRPr="00987619" w:rsidRDefault="009304E3" w:rsidP="009304E3">
      <w:pPr>
        <w:pStyle w:val="SingleTxtG"/>
        <w:rPr>
          <w:color w:val="000000" w:themeColor="text1"/>
          <w:lang w:val="en-GB"/>
        </w:rPr>
      </w:pPr>
      <w:r w:rsidRPr="00987619">
        <w:rPr>
          <w:i/>
          <w:color w:val="000000" w:themeColor="text1"/>
          <w:lang w:val="en-GB"/>
        </w:rPr>
        <w:t>Paragraph 6.9., amend to read:</w:t>
      </w:r>
    </w:p>
    <w:p w14:paraId="2C80D56E" w14:textId="77777777" w:rsidR="009304E3" w:rsidRPr="00987619" w:rsidRDefault="004D46E1" w:rsidP="009304E3">
      <w:pPr>
        <w:pStyle w:val="para"/>
        <w:rPr>
          <w:color w:val="000000" w:themeColor="text1"/>
          <w:lang w:val="en-GB"/>
        </w:rPr>
      </w:pPr>
      <w:r w:rsidRPr="00987619">
        <w:rPr>
          <w:color w:val="000000" w:themeColor="text1"/>
          <w:lang w:val="en-GB"/>
        </w:rPr>
        <w:t>"</w:t>
      </w:r>
      <w:r w:rsidR="009304E3" w:rsidRPr="00987619">
        <w:rPr>
          <w:color w:val="000000" w:themeColor="text1"/>
          <w:lang w:val="en-GB"/>
        </w:rPr>
        <w:t>6.9.</w:t>
      </w:r>
      <w:r w:rsidR="009304E3" w:rsidRPr="00987619">
        <w:rPr>
          <w:color w:val="000000" w:themeColor="text1"/>
          <w:lang w:val="en-GB"/>
        </w:rPr>
        <w:tab/>
        <w:t>Equivalent test methods</w:t>
      </w:r>
    </w:p>
    <w:p w14:paraId="6588AAF4" w14:textId="77777777" w:rsidR="009304E3" w:rsidRPr="00987619" w:rsidRDefault="009304E3" w:rsidP="009304E3">
      <w:pPr>
        <w:pStyle w:val="para"/>
        <w:rPr>
          <w:color w:val="000000" w:themeColor="text1"/>
          <w:lang w:val="en-GB"/>
        </w:rPr>
      </w:pPr>
      <w:r w:rsidRPr="00987619">
        <w:rPr>
          <w:color w:val="000000" w:themeColor="text1"/>
          <w:lang w:val="en-GB"/>
        </w:rPr>
        <w:tab/>
        <w:t>If a test method other than those specified in paragraphs 6.2., 6.3.</w:t>
      </w:r>
      <w:r w:rsidRPr="00987619">
        <w:rPr>
          <w:strike/>
          <w:color w:val="000000" w:themeColor="text1"/>
          <w:lang w:val="en-GB"/>
        </w:rPr>
        <w:t>,</w:t>
      </w:r>
      <w:r w:rsidRPr="00987619">
        <w:rPr>
          <w:color w:val="000000" w:themeColor="text1"/>
          <w:lang w:val="en-GB"/>
        </w:rPr>
        <w:t xml:space="preserve"> </w:t>
      </w:r>
      <w:r w:rsidRPr="00987619">
        <w:rPr>
          <w:strike/>
          <w:color w:val="000000" w:themeColor="text1"/>
          <w:lang w:val="en-GB"/>
        </w:rPr>
        <w:t>6.4.</w:t>
      </w:r>
      <w:r w:rsidRPr="00987619">
        <w:rPr>
          <w:color w:val="000000" w:themeColor="text1"/>
          <w:lang w:val="en-GB"/>
        </w:rPr>
        <w:t xml:space="preserve"> above </w:t>
      </w:r>
      <w:r w:rsidRPr="00987619">
        <w:rPr>
          <w:strike/>
          <w:color w:val="000000" w:themeColor="text1"/>
          <w:lang w:val="en-GB"/>
        </w:rPr>
        <w:t>and</w:t>
      </w:r>
      <w:r w:rsidRPr="00987619">
        <w:rPr>
          <w:color w:val="000000" w:themeColor="text1"/>
          <w:lang w:val="en-GB"/>
        </w:rPr>
        <w:t xml:space="preserve"> </w:t>
      </w:r>
      <w:r w:rsidRPr="00987619">
        <w:rPr>
          <w:b/>
          <w:color w:val="000000" w:themeColor="text1"/>
          <w:lang w:val="en-GB"/>
        </w:rPr>
        <w:t>or in</w:t>
      </w:r>
      <w:r w:rsidRPr="00987619">
        <w:rPr>
          <w:color w:val="000000" w:themeColor="text1"/>
          <w:lang w:val="en-GB"/>
        </w:rPr>
        <w:t xml:space="preserve"> </w:t>
      </w:r>
      <w:r w:rsidRPr="00987619">
        <w:rPr>
          <w:b/>
          <w:bCs/>
          <w:color w:val="000000" w:themeColor="text1"/>
          <w:lang w:val="en-GB"/>
        </w:rPr>
        <w:t xml:space="preserve">Annex 5, </w:t>
      </w:r>
      <w:r w:rsidRPr="00987619">
        <w:rPr>
          <w:color w:val="000000" w:themeColor="text1"/>
          <w:lang w:val="en-GB"/>
        </w:rPr>
        <w:t xml:space="preserve">Annex 6 </w:t>
      </w:r>
      <w:r w:rsidRPr="00987619">
        <w:rPr>
          <w:b/>
          <w:color w:val="000000" w:themeColor="text1"/>
          <w:lang w:val="en-GB"/>
        </w:rPr>
        <w:t>or</w:t>
      </w:r>
      <w:r w:rsidRPr="00987619">
        <w:rPr>
          <w:b/>
          <w:bCs/>
          <w:color w:val="000000" w:themeColor="text1"/>
          <w:lang w:val="en-GB"/>
        </w:rPr>
        <w:t xml:space="preserve"> Annex 12</w:t>
      </w:r>
      <w:r w:rsidRPr="00987619">
        <w:rPr>
          <w:color w:val="000000" w:themeColor="text1"/>
          <w:lang w:val="en-GB"/>
        </w:rPr>
        <w:t xml:space="preserve"> is used, its equivalence shall be </w:t>
      </w:r>
      <w:r w:rsidRPr="00987619">
        <w:rPr>
          <w:strike/>
          <w:color w:val="000000" w:themeColor="text1"/>
          <w:lang w:val="en-GB"/>
        </w:rPr>
        <w:t>proved</w:t>
      </w:r>
      <w:r w:rsidRPr="00987619">
        <w:rPr>
          <w:color w:val="000000" w:themeColor="text1"/>
          <w:lang w:val="en-GB"/>
        </w:rPr>
        <w:t xml:space="preserve"> </w:t>
      </w:r>
      <w:r w:rsidRPr="00987619">
        <w:rPr>
          <w:b/>
          <w:color w:val="000000" w:themeColor="text1"/>
          <w:lang w:val="en-GB"/>
        </w:rPr>
        <w:t>proven</w:t>
      </w:r>
      <w:r w:rsidRPr="00987619">
        <w:rPr>
          <w:color w:val="000000" w:themeColor="text1"/>
          <w:lang w:val="en-GB"/>
        </w:rPr>
        <w:t>.</w:t>
      </w:r>
      <w:r w:rsidR="004D46E1" w:rsidRPr="00987619">
        <w:rPr>
          <w:color w:val="000000" w:themeColor="text1"/>
          <w:lang w:val="en-GB"/>
        </w:rPr>
        <w:t>"</w:t>
      </w:r>
    </w:p>
    <w:p w14:paraId="47134E92" w14:textId="2F25240A" w:rsidR="009304E3" w:rsidRPr="00987619" w:rsidRDefault="009304E3" w:rsidP="009304E3">
      <w:pPr>
        <w:pStyle w:val="SingleTxtG"/>
        <w:rPr>
          <w:color w:val="000000" w:themeColor="text1"/>
          <w:lang w:val="en-GB"/>
        </w:rPr>
      </w:pPr>
      <w:r w:rsidRPr="00987619">
        <w:rPr>
          <w:i/>
          <w:color w:val="000000" w:themeColor="text1"/>
          <w:lang w:val="en-GB"/>
        </w:rPr>
        <w:t>Paragraphs 13.13.1.to 13.13.3., amend to read</w:t>
      </w:r>
      <w:r w:rsidR="00421936">
        <w:rPr>
          <w:i/>
          <w:color w:val="000000" w:themeColor="text1"/>
          <w:lang w:val="en-GB"/>
        </w:rPr>
        <w:t>:</w:t>
      </w:r>
    </w:p>
    <w:p w14:paraId="4ABA2183" w14:textId="77777777" w:rsidR="009304E3" w:rsidRPr="00987619" w:rsidRDefault="004D46E1" w:rsidP="009304E3">
      <w:pPr>
        <w:pStyle w:val="para"/>
        <w:rPr>
          <w:bCs/>
          <w:color w:val="000000" w:themeColor="text1"/>
          <w:lang w:val="en-GB" w:eastAsia="ja-JP"/>
        </w:rPr>
      </w:pPr>
      <w:r w:rsidRPr="00987619">
        <w:rPr>
          <w:bCs/>
          <w:color w:val="000000" w:themeColor="text1"/>
          <w:lang w:val="en-GB" w:eastAsia="ja-JP"/>
        </w:rPr>
        <w:t>"</w:t>
      </w:r>
      <w:r w:rsidR="009304E3" w:rsidRPr="00987619">
        <w:rPr>
          <w:bCs/>
          <w:color w:val="000000" w:themeColor="text1"/>
          <w:lang w:val="en-GB" w:eastAsia="ja-JP"/>
        </w:rPr>
        <w:t>13.13.1.</w:t>
      </w:r>
      <w:r w:rsidR="009304E3" w:rsidRPr="00987619">
        <w:rPr>
          <w:bCs/>
          <w:color w:val="000000" w:themeColor="text1"/>
          <w:lang w:val="en-GB" w:eastAsia="ja-JP"/>
        </w:rPr>
        <w:tab/>
        <w:t xml:space="preserve">As from [1 September </w:t>
      </w:r>
      <w:r w:rsidR="009304E3" w:rsidRPr="00987619">
        <w:rPr>
          <w:b/>
          <w:color w:val="000000" w:themeColor="text1"/>
          <w:lang w:val="en-GB" w:eastAsia="ja-JP"/>
        </w:rPr>
        <w:t>2022</w:t>
      </w:r>
      <w:r w:rsidR="009304E3" w:rsidRPr="00987619">
        <w:rPr>
          <w:bCs/>
          <w:color w:val="000000" w:themeColor="text1"/>
          <w:lang w:val="en-GB" w:eastAsia="ja-JP"/>
        </w:rPr>
        <w:t xml:space="preserve">,] Contracting Parties applying this UN Regulation shall not be obliged to accept UN type approvals to the preceding series of amendments that were first issued on or after [1 September </w:t>
      </w:r>
      <w:r w:rsidR="009304E3" w:rsidRPr="00987619">
        <w:rPr>
          <w:b/>
          <w:bCs/>
          <w:color w:val="000000" w:themeColor="text1"/>
          <w:lang w:val="en-GB" w:eastAsia="ja-JP"/>
        </w:rPr>
        <w:t>2022</w:t>
      </w:r>
      <w:r w:rsidR="009304E3" w:rsidRPr="00987619">
        <w:rPr>
          <w:bCs/>
          <w:color w:val="000000" w:themeColor="text1"/>
          <w:lang w:val="en-GB" w:eastAsia="ja-JP"/>
        </w:rPr>
        <w:t>.]</w:t>
      </w:r>
    </w:p>
    <w:p w14:paraId="61A47CB3" w14:textId="77777777" w:rsidR="009304E3" w:rsidRPr="00987619" w:rsidRDefault="009304E3" w:rsidP="009304E3">
      <w:pPr>
        <w:pStyle w:val="para"/>
        <w:rPr>
          <w:bCs/>
          <w:color w:val="000000" w:themeColor="text1"/>
          <w:lang w:val="en-GB" w:eastAsia="ja-JP"/>
        </w:rPr>
      </w:pPr>
      <w:r w:rsidRPr="00987619">
        <w:rPr>
          <w:bCs/>
          <w:color w:val="000000" w:themeColor="text1"/>
          <w:lang w:val="en-GB" w:eastAsia="ja-JP"/>
        </w:rPr>
        <w:t>13.13.2.</w:t>
      </w:r>
      <w:r w:rsidRPr="00987619">
        <w:rPr>
          <w:bCs/>
          <w:color w:val="000000" w:themeColor="text1"/>
          <w:lang w:val="en-GB" w:eastAsia="ja-JP"/>
        </w:rPr>
        <w:tab/>
        <w:t xml:space="preserve">Until [1 September </w:t>
      </w:r>
      <w:r w:rsidRPr="00987619">
        <w:rPr>
          <w:b/>
          <w:color w:val="000000" w:themeColor="text1"/>
          <w:lang w:val="en-GB" w:eastAsia="ja-JP"/>
        </w:rPr>
        <w:t>2025</w:t>
      </w:r>
      <w:r w:rsidRPr="00987619">
        <w:rPr>
          <w:bCs/>
          <w:color w:val="000000" w:themeColor="text1"/>
          <w:lang w:val="en-GB" w:eastAsia="ja-JP"/>
        </w:rPr>
        <w:t xml:space="preserve">,] Contracting Parties applying this UN Regulation shall accept UN type-approvals to the preceding series of amendments that were first issued before [1 September </w:t>
      </w:r>
      <w:r w:rsidRPr="00987619">
        <w:rPr>
          <w:b/>
          <w:color w:val="000000" w:themeColor="text1"/>
          <w:lang w:val="en-GB" w:eastAsia="ja-JP"/>
        </w:rPr>
        <w:t>2022</w:t>
      </w:r>
      <w:r w:rsidRPr="00987619">
        <w:rPr>
          <w:bCs/>
          <w:color w:val="000000" w:themeColor="text1"/>
          <w:lang w:val="en-GB" w:eastAsia="ja-JP"/>
        </w:rPr>
        <w:t>.]</w:t>
      </w:r>
    </w:p>
    <w:p w14:paraId="7E50BE42" w14:textId="77777777" w:rsidR="009304E3" w:rsidRPr="00987619" w:rsidRDefault="009304E3" w:rsidP="00D836D5">
      <w:pPr>
        <w:pStyle w:val="para"/>
        <w:rPr>
          <w:bCs/>
          <w:color w:val="000000" w:themeColor="text1"/>
          <w:lang w:val="en-GB" w:eastAsia="ja-JP"/>
        </w:rPr>
      </w:pPr>
      <w:r w:rsidRPr="00987619">
        <w:rPr>
          <w:bCs/>
          <w:color w:val="000000" w:themeColor="text1"/>
          <w:lang w:val="en-GB" w:eastAsia="ja-JP"/>
        </w:rPr>
        <w:t>13.13.3.</w:t>
      </w:r>
      <w:r w:rsidRPr="00987619">
        <w:rPr>
          <w:bCs/>
          <w:color w:val="000000" w:themeColor="text1"/>
          <w:lang w:val="en-GB" w:eastAsia="ja-JP"/>
        </w:rPr>
        <w:tab/>
        <w:t xml:space="preserve">As from [1 September </w:t>
      </w:r>
      <w:r w:rsidRPr="00987619">
        <w:rPr>
          <w:b/>
          <w:color w:val="000000" w:themeColor="text1"/>
          <w:lang w:val="en-GB" w:eastAsia="ja-JP"/>
        </w:rPr>
        <w:t>2025</w:t>
      </w:r>
      <w:r w:rsidRPr="00987619">
        <w:rPr>
          <w:bCs/>
          <w:color w:val="000000" w:themeColor="text1"/>
          <w:lang w:val="en-GB" w:eastAsia="ja-JP"/>
        </w:rPr>
        <w:t xml:space="preserve">,] Contracting Parties applying this Regulation shall not be obliged to accept type-approvals issued to the preceding series of amendments to this Regulation </w:t>
      </w:r>
      <w:r w:rsidRPr="00987619">
        <w:rPr>
          <w:b/>
          <w:color w:val="000000" w:themeColor="text1"/>
          <w:lang w:val="en-GB" w:eastAsia="ja-JP"/>
        </w:rPr>
        <w:t>for front head restraints.</w:t>
      </w:r>
      <w:r w:rsidR="004D46E1" w:rsidRPr="00987619">
        <w:rPr>
          <w:bCs/>
          <w:color w:val="000000" w:themeColor="text1"/>
          <w:lang w:val="en-GB" w:eastAsia="ja-JP"/>
        </w:rPr>
        <w:t>"</w:t>
      </w:r>
    </w:p>
    <w:p w14:paraId="7A9FE501" w14:textId="77777777" w:rsidR="009304E3" w:rsidRPr="00987619" w:rsidRDefault="009304E3" w:rsidP="009304E3">
      <w:pPr>
        <w:pStyle w:val="SingleTxtG"/>
        <w:rPr>
          <w:color w:val="000000" w:themeColor="text1"/>
          <w:lang w:val="en-GB"/>
        </w:rPr>
      </w:pPr>
      <w:r w:rsidRPr="00987619">
        <w:rPr>
          <w:i/>
          <w:color w:val="000000" w:themeColor="text1"/>
          <w:lang w:val="en-GB"/>
        </w:rPr>
        <w:t xml:space="preserve">Annex 4, paragraph 2.1., </w:t>
      </w:r>
      <w:r w:rsidRPr="00987619">
        <w:rPr>
          <w:iCs/>
          <w:color w:val="000000" w:themeColor="text1"/>
          <w:lang w:val="en-GB"/>
        </w:rPr>
        <w:t>amend to read:</w:t>
      </w:r>
    </w:p>
    <w:p w14:paraId="63216174" w14:textId="77777777" w:rsidR="009304E3" w:rsidRPr="00987619" w:rsidRDefault="004D46E1" w:rsidP="00D836D5">
      <w:pPr>
        <w:pStyle w:val="SingleTxtG"/>
        <w:suppressAutoHyphens w:val="0"/>
        <w:ind w:left="2268" w:hanging="1134"/>
        <w:rPr>
          <w:bCs/>
          <w:color w:val="000000" w:themeColor="text1"/>
          <w:lang w:val="en-GB"/>
        </w:rPr>
      </w:pPr>
      <w:r w:rsidRPr="00987619">
        <w:rPr>
          <w:bCs/>
          <w:color w:val="000000" w:themeColor="text1"/>
          <w:lang w:val="en-GB"/>
        </w:rPr>
        <w:t>"</w:t>
      </w:r>
      <w:r w:rsidR="009304E3" w:rsidRPr="00987619">
        <w:rPr>
          <w:bCs/>
          <w:color w:val="000000" w:themeColor="text1"/>
          <w:lang w:val="en-GB"/>
        </w:rPr>
        <w:t>2.1.</w:t>
      </w:r>
      <w:r w:rsidR="009304E3" w:rsidRPr="00987619">
        <w:rPr>
          <w:bCs/>
          <w:color w:val="000000" w:themeColor="text1"/>
          <w:lang w:val="en-GB"/>
        </w:rPr>
        <w:tab/>
        <w:t>The seat shall be adjusted such that its H-point coincides with the R-point; if the seat back is adjustable, it is set at the design seat back angle; both these adjustments shall be in accordance with the requirements of paragraph 2.1. of Annex 10.</w:t>
      </w:r>
    </w:p>
    <w:p w14:paraId="12A4965B" w14:textId="77777777" w:rsidR="009304E3" w:rsidRPr="00987619" w:rsidRDefault="009304E3" w:rsidP="00D836D5">
      <w:pPr>
        <w:pStyle w:val="SingleTxtG"/>
        <w:suppressAutoHyphens w:val="0"/>
        <w:ind w:left="2268" w:hanging="1134"/>
        <w:rPr>
          <w:b/>
          <w:color w:val="000000" w:themeColor="text1"/>
          <w:lang w:val="en-GB"/>
        </w:rPr>
      </w:pPr>
      <w:r w:rsidRPr="00987619">
        <w:rPr>
          <w:b/>
          <w:color w:val="000000" w:themeColor="text1"/>
          <w:lang w:val="en-GB"/>
        </w:rPr>
        <w:tab/>
        <w:t>The head restraint shall be adjusted to its highest and most rearward position relative to the seat back.</w:t>
      </w:r>
      <w:r w:rsidR="004D46E1" w:rsidRPr="00987619">
        <w:rPr>
          <w:bCs/>
          <w:color w:val="000000" w:themeColor="text1"/>
          <w:lang w:val="en-GB"/>
        </w:rPr>
        <w:t>"</w:t>
      </w:r>
    </w:p>
    <w:p w14:paraId="4F28D429" w14:textId="77777777" w:rsidR="009304E3" w:rsidRPr="00987619" w:rsidRDefault="009304E3" w:rsidP="009304E3">
      <w:pPr>
        <w:pStyle w:val="SingleTxtG"/>
        <w:rPr>
          <w:bCs/>
          <w:color w:val="000000" w:themeColor="text1"/>
          <w:lang w:val="en-GB" w:eastAsia="zh-CN"/>
        </w:rPr>
      </w:pPr>
      <w:r w:rsidRPr="00987619">
        <w:rPr>
          <w:i/>
          <w:color w:val="000000" w:themeColor="text1"/>
          <w:lang w:val="en-GB"/>
        </w:rPr>
        <w:t>Annex 5, paragraphs 2.3. and 2.4</w:t>
      </w:r>
      <w:r w:rsidRPr="00987619">
        <w:rPr>
          <w:iCs/>
          <w:color w:val="000000" w:themeColor="text1"/>
          <w:lang w:val="en-GB"/>
        </w:rPr>
        <w:t>., amend to read:</w:t>
      </w:r>
    </w:p>
    <w:p w14:paraId="6C5FFE16" w14:textId="7AC21BCC" w:rsidR="009304E3" w:rsidRPr="00987619" w:rsidRDefault="004D46E1" w:rsidP="00D836D5">
      <w:pPr>
        <w:suppressAutoHyphens w:val="0"/>
        <w:spacing w:after="120"/>
        <w:ind w:left="2268" w:right="1134" w:hanging="1134"/>
        <w:jc w:val="both"/>
        <w:rPr>
          <w:b/>
          <w:snapToGrid w:val="0"/>
          <w:color w:val="000000" w:themeColor="text1"/>
          <w:lang w:val="en-GB"/>
        </w:rPr>
      </w:pPr>
      <w:r w:rsidRPr="00987619">
        <w:rPr>
          <w:bCs/>
          <w:snapToGrid w:val="0"/>
          <w:color w:val="000000" w:themeColor="text1"/>
          <w:lang w:val="en-GB"/>
        </w:rPr>
        <w:t>"</w:t>
      </w:r>
      <w:r w:rsidR="009304E3" w:rsidRPr="00987619">
        <w:rPr>
          <w:bCs/>
          <w:snapToGrid w:val="0"/>
          <w:color w:val="000000" w:themeColor="text1"/>
          <w:lang w:val="en-GB"/>
        </w:rPr>
        <w:t>2.3.</w:t>
      </w:r>
      <w:r w:rsidR="009304E3" w:rsidRPr="00987619">
        <w:rPr>
          <w:bCs/>
          <w:snapToGrid w:val="0"/>
          <w:color w:val="000000" w:themeColor="text1"/>
          <w:lang w:val="en-GB"/>
        </w:rPr>
        <w:tab/>
        <w:t xml:space="preserve">Establish the displaced torso reference line 'r1' by creating a rearward moment of 373 </w:t>
      </w:r>
      <w:r w:rsidR="009304E3" w:rsidRPr="00987619">
        <w:rPr>
          <w:bCs/>
          <w:snapToGrid w:val="0"/>
          <w:color w:val="000000" w:themeColor="text1"/>
          <w:lang w:val="en-GB"/>
        </w:rPr>
        <w:sym w:font="Symbol" w:char="00B1"/>
      </w:r>
      <w:r w:rsidR="009304E3" w:rsidRPr="00987619">
        <w:rPr>
          <w:bCs/>
          <w:snapToGrid w:val="0"/>
          <w:color w:val="000000" w:themeColor="text1"/>
          <w:lang w:val="en-GB"/>
        </w:rPr>
        <w:t xml:space="preserve"> 7.5 Nm about the R-point by applying a force to the seat back through the back pan at the rate of </w:t>
      </w:r>
      <w:r w:rsidR="009304E3" w:rsidRPr="00987619">
        <w:rPr>
          <w:b/>
          <w:bCs/>
          <w:snapToGrid w:val="0"/>
          <w:color w:val="000000" w:themeColor="text1"/>
          <w:lang w:val="en-GB"/>
        </w:rPr>
        <w:t>[</w:t>
      </w:r>
      <w:r w:rsidR="009304E3" w:rsidRPr="00987619">
        <w:rPr>
          <w:b/>
          <w:snapToGrid w:val="0"/>
          <w:color w:val="000000" w:themeColor="text1"/>
          <w:lang w:val="en-GB"/>
        </w:rPr>
        <w:t>2.5 Nm/second to 37.3 Nm/second].</w:t>
      </w:r>
      <w:r w:rsidR="009304E3" w:rsidRPr="00987619">
        <w:rPr>
          <w:bCs/>
          <w:snapToGrid w:val="0"/>
          <w:color w:val="000000" w:themeColor="text1"/>
          <w:lang w:val="en-GB"/>
        </w:rPr>
        <w:t xml:space="preserve">  The initial location on the back pan of the moment generating force vector has a height of 290 mm </w:t>
      </w:r>
      <w:r w:rsidR="009304E3" w:rsidRPr="00987619">
        <w:rPr>
          <w:bCs/>
          <w:snapToGrid w:val="0"/>
          <w:color w:val="000000" w:themeColor="text1"/>
          <w:lang w:val="en-GB"/>
        </w:rPr>
        <w:sym w:font="Symbol" w:char="00B1"/>
      </w:r>
      <w:r w:rsidR="009304E3" w:rsidRPr="00987619">
        <w:rPr>
          <w:bCs/>
          <w:snapToGrid w:val="0"/>
          <w:color w:val="000000" w:themeColor="text1"/>
          <w:lang w:val="en-GB"/>
        </w:rPr>
        <w:t xml:space="preserve"> 13 mm.  Apply the force vector normal to the torso reference line and maintain it within 2 degrees of a vertical plane parallel to the vehicle longitudinal centreline.  Constrain the back pan to rotate about the R-point.  Rotate the force</w:t>
      </w:r>
      <w:r w:rsidR="009304E3" w:rsidRPr="00987619">
        <w:rPr>
          <w:b/>
          <w:snapToGrid w:val="0"/>
          <w:color w:val="000000" w:themeColor="text1"/>
          <w:lang w:val="en-GB"/>
        </w:rPr>
        <w:t xml:space="preserve"> </w:t>
      </w:r>
      <w:r w:rsidR="009304E3" w:rsidRPr="00987619">
        <w:rPr>
          <w:bCs/>
          <w:snapToGrid w:val="0"/>
          <w:color w:val="000000" w:themeColor="text1"/>
          <w:lang w:val="en-GB"/>
        </w:rPr>
        <w:t>vector direction with the back pan.</w:t>
      </w:r>
      <w:r w:rsidR="009304E3" w:rsidRPr="00987619">
        <w:rPr>
          <w:snapToGrid w:val="0"/>
          <w:color w:val="000000" w:themeColor="text1"/>
          <w:lang w:val="en-GB"/>
        </w:rPr>
        <w:t xml:space="preserve"> </w:t>
      </w:r>
      <w:r w:rsidR="009304E3" w:rsidRPr="00987619">
        <w:rPr>
          <w:b/>
          <w:snapToGrid w:val="0"/>
          <w:color w:val="000000" w:themeColor="text1"/>
          <w:lang w:val="en-GB"/>
        </w:rPr>
        <w:t xml:space="preserve">In the case of simultaneous testing of bench seats, the rearward moment shall be applied to all seating positions of the bench simultaneously, irrespective of </w:t>
      </w:r>
      <w:r w:rsidR="00D836D5">
        <w:rPr>
          <w:b/>
          <w:snapToGrid w:val="0"/>
          <w:color w:val="000000" w:themeColor="text1"/>
          <w:lang w:val="en-GB"/>
        </w:rPr>
        <w:t>i</w:t>
      </w:r>
      <w:r w:rsidR="00D836D5" w:rsidRPr="00987619">
        <w:rPr>
          <w:b/>
          <w:snapToGrid w:val="0"/>
          <w:color w:val="000000" w:themeColor="text1"/>
          <w:lang w:val="en-GB"/>
        </w:rPr>
        <w:t xml:space="preserve">f </w:t>
      </w:r>
      <w:r w:rsidR="009304E3" w:rsidRPr="00987619">
        <w:rPr>
          <w:b/>
          <w:snapToGrid w:val="0"/>
          <w:color w:val="000000" w:themeColor="text1"/>
          <w:lang w:val="en-GB"/>
        </w:rPr>
        <w:t xml:space="preserve">position </w:t>
      </w:r>
      <w:r w:rsidR="00D836D5">
        <w:rPr>
          <w:b/>
          <w:snapToGrid w:val="0"/>
          <w:color w:val="000000" w:themeColor="text1"/>
          <w:lang w:val="en-GB"/>
        </w:rPr>
        <w:t xml:space="preserve">is </w:t>
      </w:r>
      <w:r w:rsidR="009304E3" w:rsidRPr="00987619">
        <w:rPr>
          <w:b/>
          <w:snapToGrid w:val="0"/>
          <w:color w:val="000000" w:themeColor="text1"/>
          <w:lang w:val="en-GB"/>
        </w:rPr>
        <w:t xml:space="preserve">equipped with or without </w:t>
      </w:r>
      <w:r w:rsidR="009601DA">
        <w:rPr>
          <w:b/>
          <w:snapToGrid w:val="0"/>
          <w:color w:val="000000" w:themeColor="text1"/>
          <w:lang w:val="en-GB"/>
        </w:rPr>
        <w:t xml:space="preserve">a </w:t>
      </w:r>
      <w:r w:rsidR="009304E3" w:rsidRPr="00987619">
        <w:rPr>
          <w:b/>
          <w:snapToGrid w:val="0"/>
          <w:color w:val="000000" w:themeColor="text1"/>
          <w:lang w:val="en-GB"/>
        </w:rPr>
        <w:t>head restraint.</w:t>
      </w:r>
    </w:p>
    <w:p w14:paraId="39A37FFD" w14:textId="77777777" w:rsidR="009304E3" w:rsidRPr="00987619" w:rsidRDefault="009304E3" w:rsidP="009304E3">
      <w:pPr>
        <w:suppressAutoHyphens w:val="0"/>
        <w:spacing w:after="120"/>
        <w:ind w:left="2268" w:right="1134" w:hanging="1134"/>
        <w:jc w:val="both"/>
        <w:rPr>
          <w:bCs/>
          <w:snapToGrid w:val="0"/>
          <w:color w:val="000000" w:themeColor="text1"/>
          <w:lang w:val="en-GB"/>
        </w:rPr>
      </w:pPr>
      <w:r w:rsidRPr="00987619">
        <w:rPr>
          <w:bCs/>
          <w:snapToGrid w:val="0"/>
          <w:color w:val="000000" w:themeColor="text1"/>
          <w:lang w:val="en-GB"/>
        </w:rPr>
        <w:t>2.4.</w:t>
      </w:r>
      <w:r w:rsidRPr="00987619">
        <w:rPr>
          <w:bCs/>
          <w:snapToGrid w:val="0"/>
          <w:color w:val="000000" w:themeColor="text1"/>
          <w:lang w:val="en-GB"/>
        </w:rPr>
        <w:tab/>
        <w:t xml:space="preserve">Maintain the position of the back pan as established in paragraph 2.3. of this Annex.  Using a 165 </w:t>
      </w:r>
      <w:r w:rsidRPr="00987619">
        <w:rPr>
          <w:bCs/>
          <w:snapToGrid w:val="0"/>
          <w:color w:val="000000" w:themeColor="text1"/>
          <w:lang w:val="en-GB"/>
        </w:rPr>
        <w:sym w:font="Symbol" w:char="00B1"/>
      </w:r>
      <w:r w:rsidRPr="00987619">
        <w:rPr>
          <w:bCs/>
          <w:snapToGrid w:val="0"/>
          <w:color w:val="000000" w:themeColor="text1"/>
          <w:lang w:val="en-GB"/>
        </w:rPr>
        <w:t xml:space="preserve"> 2 mm diameter spherical </w:t>
      </w:r>
      <w:proofErr w:type="spellStart"/>
      <w:r w:rsidRPr="00987619">
        <w:rPr>
          <w:bCs/>
          <w:snapToGrid w:val="0"/>
          <w:color w:val="000000" w:themeColor="text1"/>
          <w:lang w:val="en-GB"/>
        </w:rPr>
        <w:t>headform</w:t>
      </w:r>
      <w:proofErr w:type="spellEnd"/>
      <w:r w:rsidRPr="00987619">
        <w:rPr>
          <w:bCs/>
          <w:snapToGrid w:val="0"/>
          <w:color w:val="000000" w:themeColor="text1"/>
          <w:lang w:val="en-GB"/>
        </w:rPr>
        <w:t xml:space="preserve"> establish the </w:t>
      </w:r>
      <w:proofErr w:type="spellStart"/>
      <w:r w:rsidRPr="00987619">
        <w:rPr>
          <w:bCs/>
          <w:snapToGrid w:val="0"/>
          <w:color w:val="000000" w:themeColor="text1"/>
          <w:lang w:val="en-GB"/>
        </w:rPr>
        <w:t>headform</w:t>
      </w:r>
      <w:proofErr w:type="spellEnd"/>
      <w:r w:rsidRPr="00987619">
        <w:rPr>
          <w:bCs/>
          <w:snapToGrid w:val="0"/>
          <w:color w:val="000000" w:themeColor="text1"/>
          <w:lang w:val="en-GB"/>
        </w:rPr>
        <w:t xml:space="preserve"> initial reference position by applying, perpendicular to the displaced torso line, a rearward initial load at the seat centreline at a height 65 </w:t>
      </w:r>
      <w:r w:rsidRPr="00987619">
        <w:rPr>
          <w:bCs/>
          <w:snapToGrid w:val="0"/>
          <w:color w:val="000000" w:themeColor="text1"/>
          <w:lang w:val="en-GB"/>
        </w:rPr>
        <w:sym w:font="Symbol" w:char="00B1"/>
      </w:r>
      <w:r w:rsidRPr="00987619">
        <w:rPr>
          <w:bCs/>
          <w:snapToGrid w:val="0"/>
          <w:color w:val="000000" w:themeColor="text1"/>
          <w:lang w:val="en-GB"/>
        </w:rPr>
        <w:t xml:space="preserve"> 3 mm below the effective top of the head restraint that will produce a 373 </w:t>
      </w:r>
      <w:r w:rsidRPr="00987619">
        <w:rPr>
          <w:bCs/>
          <w:strike/>
          <w:snapToGrid w:val="0"/>
          <w:color w:val="000000" w:themeColor="text1"/>
          <w:lang w:val="en-GB"/>
        </w:rPr>
        <w:sym w:font="Symbol" w:char="00B1"/>
      </w:r>
      <w:r w:rsidRPr="00987619">
        <w:rPr>
          <w:bCs/>
          <w:strike/>
          <w:snapToGrid w:val="0"/>
          <w:color w:val="000000" w:themeColor="text1"/>
          <w:lang w:val="en-GB"/>
        </w:rPr>
        <w:t xml:space="preserve"> 7.5</w:t>
      </w:r>
      <w:r w:rsidRPr="00987619">
        <w:rPr>
          <w:bCs/>
          <w:snapToGrid w:val="0"/>
          <w:color w:val="000000" w:themeColor="text1"/>
          <w:lang w:val="en-GB"/>
        </w:rPr>
        <w:t xml:space="preserve"> Nm moment about the R-point.  Maintain this moment for at least 5 seconds and then record the rearward displacement of the </w:t>
      </w:r>
      <w:proofErr w:type="spellStart"/>
      <w:r w:rsidRPr="00987619">
        <w:rPr>
          <w:bCs/>
          <w:snapToGrid w:val="0"/>
          <w:color w:val="000000" w:themeColor="text1"/>
          <w:lang w:val="en-GB"/>
        </w:rPr>
        <w:t>headform</w:t>
      </w:r>
      <w:proofErr w:type="spellEnd"/>
      <w:r w:rsidRPr="00987619">
        <w:rPr>
          <w:bCs/>
          <w:snapToGrid w:val="0"/>
          <w:color w:val="000000" w:themeColor="text1"/>
          <w:lang w:val="en-GB"/>
        </w:rPr>
        <w:t xml:space="preserve"> with the load applied. </w:t>
      </w:r>
      <w:r w:rsidRPr="00987619">
        <w:rPr>
          <w:b/>
          <w:snapToGrid w:val="0"/>
          <w:color w:val="000000" w:themeColor="text1"/>
          <w:lang w:val="en-GB"/>
        </w:rPr>
        <w:t xml:space="preserve"> </w:t>
      </w:r>
      <w:r w:rsidRPr="00987619">
        <w:rPr>
          <w:b/>
          <w:snapToGrid w:val="0"/>
          <w:color w:val="000000" w:themeColor="text1"/>
          <w:lang w:val="en-GB"/>
        </w:rPr>
        <w:lastRenderedPageBreak/>
        <w:t>In the case of simultaneous testing of bench seats, the force shall be applied to all head restraints as present on the bench seats simultaneously</w:t>
      </w:r>
      <w:r w:rsidRPr="00987619">
        <w:rPr>
          <w:bCs/>
          <w:snapToGrid w:val="0"/>
          <w:color w:val="000000" w:themeColor="text1"/>
          <w:lang w:val="en-GB"/>
        </w:rPr>
        <w:t>.</w:t>
      </w:r>
      <w:r w:rsidR="004D46E1" w:rsidRPr="00987619">
        <w:rPr>
          <w:bCs/>
          <w:snapToGrid w:val="0"/>
          <w:color w:val="000000" w:themeColor="text1"/>
          <w:lang w:val="en-GB"/>
        </w:rPr>
        <w:t>"</w:t>
      </w:r>
    </w:p>
    <w:p w14:paraId="5071D943" w14:textId="77777777" w:rsidR="009304E3" w:rsidRPr="00987619" w:rsidRDefault="009304E3" w:rsidP="009304E3">
      <w:pPr>
        <w:pStyle w:val="SingleTxtG"/>
        <w:rPr>
          <w:iCs/>
          <w:color w:val="000000" w:themeColor="text1"/>
          <w:lang w:val="en-GB"/>
        </w:rPr>
      </w:pPr>
      <w:r w:rsidRPr="00987619">
        <w:rPr>
          <w:i/>
          <w:color w:val="000000" w:themeColor="text1"/>
          <w:lang w:val="en-GB"/>
        </w:rPr>
        <w:t>Annex 5, paragraph 3.4</w:t>
      </w:r>
      <w:r w:rsidRPr="00987619">
        <w:rPr>
          <w:iCs/>
          <w:color w:val="000000" w:themeColor="text1"/>
          <w:lang w:val="en-GB"/>
        </w:rPr>
        <w:t>., amend to read:</w:t>
      </w:r>
    </w:p>
    <w:p w14:paraId="3AA8BCB3" w14:textId="77777777" w:rsidR="009304E3" w:rsidRPr="00987619" w:rsidRDefault="004D46E1" w:rsidP="004D46E1">
      <w:pPr>
        <w:suppressAutoHyphens w:val="0"/>
        <w:spacing w:after="120"/>
        <w:ind w:left="2268" w:right="1134" w:hanging="1134"/>
        <w:jc w:val="both"/>
        <w:rPr>
          <w:bCs/>
          <w:snapToGrid w:val="0"/>
          <w:color w:val="000000" w:themeColor="text1"/>
          <w:lang w:val="en-GB"/>
        </w:rPr>
      </w:pPr>
      <w:r w:rsidRPr="00987619">
        <w:rPr>
          <w:bCs/>
          <w:snapToGrid w:val="0"/>
          <w:color w:val="000000" w:themeColor="text1"/>
          <w:lang w:val="en-GB"/>
        </w:rPr>
        <w:t>"</w:t>
      </w:r>
      <w:r w:rsidR="009304E3" w:rsidRPr="00987619">
        <w:rPr>
          <w:bCs/>
          <w:snapToGrid w:val="0"/>
          <w:color w:val="000000" w:themeColor="text1"/>
          <w:lang w:val="en-GB"/>
        </w:rPr>
        <w:t>3.4.</w:t>
      </w:r>
      <w:r w:rsidR="009304E3" w:rsidRPr="00987619">
        <w:rPr>
          <w:bCs/>
          <w:snapToGrid w:val="0"/>
          <w:color w:val="000000" w:themeColor="text1"/>
          <w:lang w:val="en-GB"/>
        </w:rPr>
        <w:tab/>
        <w:t>Establish the displaced torso line by creating a posterior moment of 373 </w:t>
      </w:r>
      <w:r w:rsidR="009304E3" w:rsidRPr="00987619">
        <w:rPr>
          <w:bCs/>
          <w:snapToGrid w:val="0"/>
          <w:color w:val="000000" w:themeColor="text1"/>
          <w:lang w:val="en-GB"/>
        </w:rPr>
        <w:sym w:font="Symbol" w:char="00B1"/>
      </w:r>
      <w:r w:rsidR="009304E3" w:rsidRPr="00987619">
        <w:rPr>
          <w:bCs/>
          <w:snapToGrid w:val="0"/>
          <w:color w:val="000000" w:themeColor="text1"/>
          <w:lang w:val="en-GB"/>
        </w:rPr>
        <w:t> 7.5 Nm about the R-point by applying a force to the seat back through the back pan at the rate between [</w:t>
      </w:r>
      <w:r w:rsidR="009304E3" w:rsidRPr="00987619">
        <w:rPr>
          <w:b/>
          <w:snapToGrid w:val="0"/>
          <w:color w:val="000000" w:themeColor="text1"/>
          <w:lang w:val="en-GB"/>
        </w:rPr>
        <w:t>2.5 Nm/second and 37.3 Nm/second].</w:t>
      </w:r>
      <w:r w:rsidR="009304E3" w:rsidRPr="00987619">
        <w:rPr>
          <w:bCs/>
          <w:snapToGrid w:val="0"/>
          <w:color w:val="000000" w:themeColor="text1"/>
          <w:lang w:val="en-GB"/>
        </w:rPr>
        <w:t xml:space="preserve">  The initial location on the back pan of the moment generating force vector has a height of 290 mm </w:t>
      </w:r>
      <w:r w:rsidR="009304E3" w:rsidRPr="00987619">
        <w:rPr>
          <w:bCs/>
          <w:snapToGrid w:val="0"/>
          <w:color w:val="000000" w:themeColor="text1"/>
          <w:lang w:val="en-GB"/>
        </w:rPr>
        <w:sym w:font="Symbol" w:char="00B1"/>
      </w:r>
      <w:r w:rsidR="009304E3" w:rsidRPr="00987619">
        <w:rPr>
          <w:bCs/>
          <w:snapToGrid w:val="0"/>
          <w:color w:val="000000" w:themeColor="text1"/>
          <w:lang w:val="en-GB"/>
        </w:rPr>
        <w:t xml:space="preserve"> 13 mm.  Apply the force vector normal to the torso line and maintain it within 2 degrees of a vertical plane parallel to the vehicle longitudinal centreline. Constrain the back pan to rotate about the R-point.  Rotate the force vector direction with the back pan.</w:t>
      </w:r>
      <w:r w:rsidRPr="00987619">
        <w:rPr>
          <w:bCs/>
          <w:snapToGrid w:val="0"/>
          <w:color w:val="000000" w:themeColor="text1"/>
          <w:lang w:val="en-GB"/>
        </w:rPr>
        <w:t>"</w:t>
      </w:r>
    </w:p>
    <w:p w14:paraId="765C054D" w14:textId="77777777" w:rsidR="009304E3" w:rsidRPr="00987619" w:rsidRDefault="009304E3" w:rsidP="009304E3">
      <w:pPr>
        <w:pStyle w:val="SingleTxtG"/>
        <w:rPr>
          <w:bCs/>
          <w:snapToGrid w:val="0"/>
          <w:color w:val="000000" w:themeColor="text1"/>
          <w:lang w:val="en-GB"/>
        </w:rPr>
      </w:pPr>
      <w:r w:rsidRPr="00987619">
        <w:rPr>
          <w:i/>
          <w:color w:val="000000" w:themeColor="text1"/>
          <w:lang w:val="en-GB"/>
        </w:rPr>
        <w:t>Annex 5, paragraph 3.7. and 3.8</w:t>
      </w:r>
      <w:r w:rsidRPr="00987619">
        <w:rPr>
          <w:iCs/>
          <w:color w:val="000000" w:themeColor="text1"/>
          <w:lang w:val="en-GB"/>
        </w:rPr>
        <w:t>., amend to read:</w:t>
      </w:r>
    </w:p>
    <w:p w14:paraId="434458DA" w14:textId="77777777" w:rsidR="009304E3" w:rsidRPr="00987619" w:rsidRDefault="004D46E1" w:rsidP="009304E3">
      <w:pPr>
        <w:suppressAutoHyphens w:val="0"/>
        <w:spacing w:before="120" w:after="120"/>
        <w:ind w:left="2268" w:right="1134" w:hanging="1134"/>
        <w:jc w:val="both"/>
        <w:rPr>
          <w:bCs/>
          <w:snapToGrid w:val="0"/>
          <w:color w:val="000000" w:themeColor="text1"/>
          <w:lang w:val="en-GB"/>
        </w:rPr>
      </w:pPr>
      <w:r w:rsidRPr="00987619">
        <w:rPr>
          <w:bCs/>
          <w:snapToGrid w:val="0"/>
          <w:color w:val="000000" w:themeColor="text1"/>
          <w:lang w:val="en-GB"/>
        </w:rPr>
        <w:t>"</w:t>
      </w:r>
      <w:r w:rsidR="009304E3" w:rsidRPr="00987619">
        <w:rPr>
          <w:bCs/>
          <w:snapToGrid w:val="0"/>
          <w:color w:val="000000" w:themeColor="text1"/>
          <w:lang w:val="en-GB"/>
        </w:rPr>
        <w:t>3.7.</w:t>
      </w:r>
      <w:r w:rsidR="009304E3" w:rsidRPr="00987619">
        <w:rPr>
          <w:bCs/>
          <w:snapToGrid w:val="0"/>
          <w:color w:val="000000" w:themeColor="text1"/>
          <w:lang w:val="en-GB"/>
        </w:rPr>
        <w:tab/>
        <w:t>Increase the initial load at the rate of [</w:t>
      </w:r>
      <w:r w:rsidR="009304E3" w:rsidRPr="00987619">
        <w:rPr>
          <w:b/>
          <w:snapToGrid w:val="0"/>
          <w:color w:val="000000" w:themeColor="text1"/>
          <w:lang w:val="en-GB"/>
        </w:rPr>
        <w:t>2.5 Nm/second to 37.3 Nm/second]</w:t>
      </w:r>
      <w:r w:rsidR="009304E3" w:rsidRPr="00987619">
        <w:rPr>
          <w:bCs/>
          <w:snapToGrid w:val="0"/>
          <w:color w:val="000000" w:themeColor="text1"/>
          <w:lang w:val="en-GB"/>
        </w:rPr>
        <w:t xml:space="preserve"> until a 373 </w:t>
      </w:r>
      <w:r w:rsidR="009304E3" w:rsidRPr="00987619">
        <w:rPr>
          <w:bCs/>
          <w:strike/>
          <w:snapToGrid w:val="0"/>
          <w:color w:val="000000" w:themeColor="text1"/>
          <w:lang w:val="en-GB"/>
        </w:rPr>
        <w:sym w:font="Symbol" w:char="00B1"/>
      </w:r>
      <w:r w:rsidR="009304E3" w:rsidRPr="00987619">
        <w:rPr>
          <w:bCs/>
          <w:strike/>
          <w:snapToGrid w:val="0"/>
          <w:color w:val="000000" w:themeColor="text1"/>
          <w:lang w:val="en-GB"/>
        </w:rPr>
        <w:t> 7.5</w:t>
      </w:r>
      <w:r w:rsidR="009304E3" w:rsidRPr="00987619">
        <w:rPr>
          <w:bCs/>
          <w:snapToGrid w:val="0"/>
          <w:color w:val="000000" w:themeColor="text1"/>
          <w:lang w:val="en-GB"/>
        </w:rPr>
        <w:t xml:space="preserve"> Nm moment about the R-point is produced.  Maintain the load level producing that moment for not less than 5 seconds and then measure the rearward displacement of the </w:t>
      </w:r>
      <w:proofErr w:type="spellStart"/>
      <w:r w:rsidR="009304E3" w:rsidRPr="00987619">
        <w:rPr>
          <w:bCs/>
          <w:snapToGrid w:val="0"/>
          <w:color w:val="000000" w:themeColor="text1"/>
          <w:lang w:val="en-GB"/>
        </w:rPr>
        <w:t>headform</w:t>
      </w:r>
      <w:proofErr w:type="spellEnd"/>
      <w:r w:rsidR="009304E3" w:rsidRPr="00987619">
        <w:rPr>
          <w:bCs/>
          <w:snapToGrid w:val="0"/>
          <w:color w:val="000000" w:themeColor="text1"/>
          <w:lang w:val="en-GB"/>
        </w:rPr>
        <w:t xml:space="preserve"> relative to the displaced torso line.</w:t>
      </w:r>
    </w:p>
    <w:p w14:paraId="30118308" w14:textId="77777777" w:rsidR="009304E3" w:rsidRPr="00987619" w:rsidRDefault="009304E3" w:rsidP="004D46E1">
      <w:pPr>
        <w:suppressAutoHyphens w:val="0"/>
        <w:spacing w:after="120"/>
        <w:ind w:left="2268" w:right="1134" w:hanging="1134"/>
        <w:jc w:val="both"/>
        <w:rPr>
          <w:bCs/>
          <w:snapToGrid w:val="0"/>
          <w:color w:val="000000" w:themeColor="text1"/>
          <w:lang w:val="en-GB"/>
        </w:rPr>
      </w:pPr>
      <w:r w:rsidRPr="00987619">
        <w:rPr>
          <w:bCs/>
          <w:snapToGrid w:val="0"/>
          <w:color w:val="000000" w:themeColor="text1"/>
          <w:lang w:val="en-GB"/>
        </w:rPr>
        <w:t>3.8.</w:t>
      </w:r>
      <w:r w:rsidRPr="00987619">
        <w:rPr>
          <w:bCs/>
          <w:snapToGrid w:val="0"/>
          <w:color w:val="000000" w:themeColor="text1"/>
          <w:lang w:val="en-GB"/>
        </w:rPr>
        <w:tab/>
        <w:t xml:space="preserve"> Reduce the load at the </w:t>
      </w:r>
      <w:r w:rsidRPr="00987619">
        <w:rPr>
          <w:b/>
          <w:snapToGrid w:val="0"/>
          <w:color w:val="000000" w:themeColor="text1"/>
          <w:lang w:val="en-GB"/>
        </w:rPr>
        <w:t>rate of [2.5 Nm/second to 37.3 Nm/second]</w:t>
      </w:r>
      <w:r w:rsidRPr="00987619">
        <w:rPr>
          <w:bCs/>
          <w:snapToGrid w:val="0"/>
          <w:color w:val="000000" w:themeColor="text1"/>
          <w:lang w:val="en-GB"/>
        </w:rPr>
        <w:t xml:space="preserve"> until 0 Nm.  Wait </w:t>
      </w:r>
      <w:r w:rsidRPr="00987619">
        <w:rPr>
          <w:b/>
          <w:snapToGrid w:val="0"/>
          <w:color w:val="000000" w:themeColor="text1"/>
          <w:lang w:val="en-GB"/>
        </w:rPr>
        <w:t>not more than</w:t>
      </w:r>
      <w:r w:rsidRPr="00987619">
        <w:rPr>
          <w:bCs/>
          <w:snapToGrid w:val="0"/>
          <w:color w:val="000000" w:themeColor="text1"/>
          <w:lang w:val="en-GB"/>
        </w:rPr>
        <w:t xml:space="preserve"> </w:t>
      </w:r>
      <w:r w:rsidRPr="00987619">
        <w:rPr>
          <w:bCs/>
          <w:strike/>
          <w:snapToGrid w:val="0"/>
          <w:color w:val="000000" w:themeColor="text1"/>
          <w:lang w:val="en-GB"/>
        </w:rPr>
        <w:t>10</w:t>
      </w:r>
      <w:r w:rsidRPr="00987619">
        <w:rPr>
          <w:bCs/>
          <w:snapToGrid w:val="0"/>
          <w:color w:val="000000" w:themeColor="text1"/>
          <w:lang w:val="en-GB"/>
        </w:rPr>
        <w:t xml:space="preserve"> </w:t>
      </w:r>
      <w:r w:rsidRPr="00987619">
        <w:rPr>
          <w:b/>
          <w:bCs/>
          <w:snapToGrid w:val="0"/>
          <w:color w:val="000000" w:themeColor="text1"/>
          <w:lang w:val="en-GB"/>
        </w:rPr>
        <w:t>2</w:t>
      </w:r>
      <w:r w:rsidRPr="00987619">
        <w:rPr>
          <w:bCs/>
          <w:snapToGrid w:val="0"/>
          <w:color w:val="000000" w:themeColor="text1"/>
          <w:lang w:val="en-GB"/>
        </w:rPr>
        <w:t xml:space="preserve"> minutes.  Re-load to 37 </w:t>
      </w:r>
      <w:r w:rsidRPr="00987619">
        <w:rPr>
          <w:bCs/>
          <w:strike/>
          <w:snapToGrid w:val="0"/>
          <w:color w:val="000000" w:themeColor="text1"/>
          <w:lang w:val="en-GB"/>
        </w:rPr>
        <w:sym w:font="Symbol" w:char="00B1"/>
      </w:r>
      <w:r w:rsidRPr="00987619">
        <w:rPr>
          <w:bCs/>
          <w:strike/>
          <w:snapToGrid w:val="0"/>
          <w:color w:val="000000" w:themeColor="text1"/>
          <w:lang w:val="en-GB"/>
        </w:rPr>
        <w:t xml:space="preserve"> 0.7</w:t>
      </w:r>
      <w:r w:rsidRPr="00987619">
        <w:rPr>
          <w:bCs/>
          <w:snapToGrid w:val="0"/>
          <w:color w:val="000000" w:themeColor="text1"/>
          <w:lang w:val="en-GB"/>
        </w:rPr>
        <w:t xml:space="preserve"> Nm about the R-point.  While maintaining the load level producing that moment, measure the rearward displacement of the </w:t>
      </w:r>
      <w:proofErr w:type="spellStart"/>
      <w:r w:rsidRPr="00987619">
        <w:rPr>
          <w:bCs/>
          <w:snapToGrid w:val="0"/>
          <w:color w:val="000000" w:themeColor="text1"/>
          <w:lang w:val="en-GB"/>
        </w:rPr>
        <w:t>headform</w:t>
      </w:r>
      <w:proofErr w:type="spellEnd"/>
      <w:r w:rsidRPr="00987619">
        <w:rPr>
          <w:bCs/>
          <w:snapToGrid w:val="0"/>
          <w:color w:val="000000" w:themeColor="text1"/>
          <w:lang w:val="en-GB"/>
        </w:rPr>
        <w:t xml:space="preserve"> position with respect to its initial reference position.</w:t>
      </w:r>
      <w:r w:rsidR="004D46E1" w:rsidRPr="00987619">
        <w:rPr>
          <w:bCs/>
          <w:snapToGrid w:val="0"/>
          <w:color w:val="000000" w:themeColor="text1"/>
          <w:lang w:val="en-GB"/>
        </w:rPr>
        <w:t>"</w:t>
      </w:r>
    </w:p>
    <w:p w14:paraId="2ADC8999" w14:textId="77777777" w:rsidR="009304E3" w:rsidRPr="00987619" w:rsidRDefault="009304E3" w:rsidP="009304E3">
      <w:pPr>
        <w:pStyle w:val="SingleTxtG"/>
        <w:rPr>
          <w:bCs/>
          <w:snapToGrid w:val="0"/>
          <w:color w:val="000000" w:themeColor="text1"/>
          <w:lang w:val="en-GB"/>
        </w:rPr>
      </w:pPr>
      <w:r w:rsidRPr="00987619">
        <w:rPr>
          <w:i/>
          <w:color w:val="000000" w:themeColor="text1"/>
          <w:lang w:val="en-GB"/>
        </w:rPr>
        <w:t>Annex 5, paragraph 4.1</w:t>
      </w:r>
      <w:r w:rsidRPr="00987619">
        <w:rPr>
          <w:iCs/>
          <w:color w:val="000000" w:themeColor="text1"/>
          <w:lang w:val="en-GB"/>
        </w:rPr>
        <w:t>., amend to read:</w:t>
      </w:r>
    </w:p>
    <w:p w14:paraId="69977531" w14:textId="77777777" w:rsidR="009304E3" w:rsidRPr="00987619" w:rsidRDefault="004D46E1" w:rsidP="009304E3">
      <w:pPr>
        <w:suppressAutoHyphens w:val="0"/>
        <w:spacing w:after="120"/>
        <w:ind w:left="2268" w:right="1134" w:hanging="1134"/>
        <w:jc w:val="both"/>
        <w:rPr>
          <w:bCs/>
          <w:snapToGrid w:val="0"/>
          <w:color w:val="000000" w:themeColor="text1"/>
          <w:lang w:val="en-GB"/>
        </w:rPr>
      </w:pPr>
      <w:r w:rsidRPr="00987619">
        <w:rPr>
          <w:bCs/>
          <w:snapToGrid w:val="0"/>
          <w:color w:val="000000" w:themeColor="text1"/>
          <w:lang w:val="en-GB"/>
        </w:rPr>
        <w:t>"</w:t>
      </w:r>
      <w:r w:rsidR="009304E3" w:rsidRPr="00987619">
        <w:rPr>
          <w:bCs/>
          <w:snapToGrid w:val="0"/>
          <w:color w:val="000000" w:themeColor="text1"/>
          <w:lang w:val="en-GB"/>
        </w:rPr>
        <w:t>4.1.</w:t>
      </w:r>
      <w:r w:rsidR="009304E3" w:rsidRPr="00987619">
        <w:rPr>
          <w:bCs/>
          <w:snapToGrid w:val="0"/>
          <w:color w:val="000000" w:themeColor="text1"/>
          <w:lang w:val="en-GB"/>
        </w:rPr>
        <w:tab/>
        <w:t xml:space="preserve">Increase the load specified in paragraph 3.8. of this annex at a rate </w:t>
      </w:r>
      <w:r w:rsidR="009304E3" w:rsidRPr="00987619">
        <w:rPr>
          <w:b/>
          <w:snapToGrid w:val="0"/>
          <w:color w:val="000000" w:themeColor="text1"/>
          <w:lang w:val="en-GB"/>
        </w:rPr>
        <w:t>between [5 N/second and 200 N/second]</w:t>
      </w:r>
      <w:r w:rsidR="009304E3" w:rsidRPr="00987619">
        <w:rPr>
          <w:bCs/>
          <w:snapToGrid w:val="0"/>
          <w:color w:val="000000" w:themeColor="text1"/>
          <w:lang w:val="en-GB"/>
        </w:rPr>
        <w:t xml:space="preserve"> to 890 N </w:t>
      </w:r>
      <w:r w:rsidR="009304E3" w:rsidRPr="00987619">
        <w:rPr>
          <w:bCs/>
          <w:strike/>
          <w:snapToGrid w:val="0"/>
          <w:color w:val="000000" w:themeColor="text1"/>
          <w:lang w:val="en-GB"/>
        </w:rPr>
        <w:t>± 5 N</w:t>
      </w:r>
      <w:r w:rsidR="009304E3" w:rsidRPr="00987619">
        <w:rPr>
          <w:bCs/>
          <w:snapToGrid w:val="0"/>
          <w:color w:val="000000" w:themeColor="text1"/>
          <w:lang w:val="en-GB"/>
        </w:rPr>
        <w:t xml:space="preserve"> and maintain the applied load for not less than 5 seconds without any breakage of the seat or head restraint.</w:t>
      </w:r>
      <w:r w:rsidR="009304E3" w:rsidRPr="00987619">
        <w:rPr>
          <w:b/>
          <w:snapToGrid w:val="0"/>
          <w:color w:val="000000" w:themeColor="text1"/>
          <w:lang w:val="en-GB"/>
        </w:rPr>
        <w:t xml:space="preserve"> At the request of the manufacturer</w:t>
      </w:r>
      <w:r w:rsidR="00A80E79">
        <w:rPr>
          <w:b/>
          <w:snapToGrid w:val="0"/>
          <w:color w:val="000000" w:themeColor="text1"/>
          <w:lang w:val="en-GB"/>
        </w:rPr>
        <w:t>,</w:t>
      </w:r>
      <w:r w:rsidR="009304E3" w:rsidRPr="00987619">
        <w:rPr>
          <w:b/>
          <w:snapToGrid w:val="0"/>
          <w:color w:val="000000" w:themeColor="text1"/>
          <w:lang w:val="en-GB"/>
        </w:rPr>
        <w:t xml:space="preserve"> the load of paragraph 2.3. of Annex 5 is increased simultaneously to 530 Nm for seating positions without head restraints only to allow simultaneous compliance with paragraphs 5.11. and 6.2</w:t>
      </w:r>
      <w:r w:rsidR="009304E3" w:rsidRPr="00987619">
        <w:rPr>
          <w:bCs/>
          <w:snapToGrid w:val="0"/>
          <w:color w:val="000000" w:themeColor="text1"/>
          <w:lang w:val="en-GB"/>
        </w:rPr>
        <w:t>.</w:t>
      </w:r>
      <w:r w:rsidRPr="00987619">
        <w:rPr>
          <w:bCs/>
          <w:snapToGrid w:val="0"/>
          <w:color w:val="000000" w:themeColor="text1"/>
          <w:lang w:val="en-GB"/>
        </w:rPr>
        <w:t>"</w:t>
      </w:r>
    </w:p>
    <w:p w14:paraId="7277C4FF" w14:textId="03B151CE" w:rsidR="00D268A6" w:rsidRPr="00987619" w:rsidRDefault="00D268A6" w:rsidP="00D268A6">
      <w:pPr>
        <w:pStyle w:val="SingleTxtG"/>
        <w:rPr>
          <w:bCs/>
          <w:snapToGrid w:val="0"/>
          <w:color w:val="000000" w:themeColor="text1"/>
          <w:lang w:val="en-GB"/>
        </w:rPr>
      </w:pPr>
      <w:r w:rsidRPr="00987619">
        <w:rPr>
          <w:i/>
          <w:color w:val="000000" w:themeColor="text1"/>
          <w:lang w:val="en-GB"/>
        </w:rPr>
        <w:t>Annex 8, paragraph 2.3., amend to read</w:t>
      </w:r>
      <w:r w:rsidR="00421936">
        <w:rPr>
          <w:i/>
          <w:color w:val="000000" w:themeColor="text1"/>
          <w:lang w:val="en-GB"/>
        </w:rPr>
        <w:t>:</w:t>
      </w:r>
    </w:p>
    <w:p w14:paraId="77CD4F90" w14:textId="77777777" w:rsidR="00D268A6" w:rsidRPr="00987619" w:rsidRDefault="0090276C" w:rsidP="00D268A6">
      <w:pPr>
        <w:pStyle w:val="para"/>
        <w:rPr>
          <w:bCs/>
          <w:color w:val="000000" w:themeColor="text1"/>
          <w:lang w:val="en-GB"/>
        </w:rPr>
      </w:pPr>
      <w:r w:rsidRPr="00987619">
        <w:rPr>
          <w:bCs/>
          <w:color w:val="000000" w:themeColor="text1"/>
          <w:lang w:val="en-GB"/>
        </w:rPr>
        <w:t>"</w:t>
      </w:r>
      <w:r w:rsidR="00D268A6" w:rsidRPr="00987619">
        <w:rPr>
          <w:bCs/>
          <w:color w:val="000000" w:themeColor="text1"/>
          <w:lang w:val="en-GB"/>
        </w:rPr>
        <w:t>2.3.</w:t>
      </w:r>
      <w:r w:rsidR="00D268A6" w:rsidRPr="00987619">
        <w:rPr>
          <w:bCs/>
          <w:color w:val="000000" w:themeColor="text1"/>
          <w:lang w:val="en-GB"/>
        </w:rPr>
        <w:tab/>
        <w:t xml:space="preserve">The area of measurement is anywhere between two vertical longitudinal planes passing at 85 mm on either side of the torso line and above </w:t>
      </w:r>
      <w:r w:rsidR="00D268A6" w:rsidRPr="00987619">
        <w:rPr>
          <w:bCs/>
          <w:strike/>
          <w:color w:val="000000" w:themeColor="text1"/>
          <w:lang w:val="en-GB"/>
        </w:rPr>
        <w:t>the top of the seat back</w:t>
      </w:r>
      <w:r w:rsidR="00D268A6" w:rsidRPr="00987619">
        <w:rPr>
          <w:bCs/>
          <w:color w:val="000000" w:themeColor="text1"/>
          <w:lang w:val="en-GB"/>
        </w:rPr>
        <w:t xml:space="preserve"> </w:t>
      </w:r>
      <w:r w:rsidR="00D268A6" w:rsidRPr="00987619">
        <w:rPr>
          <w:b/>
          <w:color w:val="000000" w:themeColor="text1"/>
          <w:lang w:val="en-GB"/>
        </w:rPr>
        <w:t>a height greater than 540 mm.</w:t>
      </w:r>
      <w:r w:rsidRPr="00987619">
        <w:rPr>
          <w:bCs/>
          <w:color w:val="000000" w:themeColor="text1"/>
          <w:lang w:val="en-GB"/>
        </w:rPr>
        <w:t>"</w:t>
      </w:r>
    </w:p>
    <w:p w14:paraId="1A723AEE" w14:textId="449C0681" w:rsidR="00D268A6" w:rsidRPr="00987619" w:rsidRDefault="00D268A6" w:rsidP="00D268A6">
      <w:pPr>
        <w:pStyle w:val="SingleTxtG"/>
        <w:rPr>
          <w:bCs/>
          <w:snapToGrid w:val="0"/>
          <w:color w:val="000000" w:themeColor="text1"/>
          <w:lang w:val="en-GB"/>
        </w:rPr>
      </w:pPr>
      <w:r w:rsidRPr="00987619">
        <w:rPr>
          <w:i/>
          <w:color w:val="000000" w:themeColor="text1"/>
          <w:lang w:val="en-GB"/>
        </w:rPr>
        <w:t>Annex 8, paragraph 2.5., amend to read</w:t>
      </w:r>
      <w:r w:rsidR="00421936">
        <w:rPr>
          <w:i/>
          <w:color w:val="000000" w:themeColor="text1"/>
          <w:lang w:val="en-GB"/>
        </w:rPr>
        <w:t>:</w:t>
      </w:r>
    </w:p>
    <w:p w14:paraId="2B4B7A6E" w14:textId="77777777" w:rsidR="00D33EA4" w:rsidRPr="00987619" w:rsidRDefault="0090276C" w:rsidP="0090276C">
      <w:pPr>
        <w:pStyle w:val="para"/>
        <w:rPr>
          <w:bCs/>
          <w:color w:val="000000" w:themeColor="text1"/>
          <w:lang w:val="en-GB"/>
        </w:rPr>
      </w:pPr>
      <w:r w:rsidRPr="00987619">
        <w:rPr>
          <w:bCs/>
          <w:color w:val="000000" w:themeColor="text1"/>
          <w:lang w:val="en-GB"/>
        </w:rPr>
        <w:t>"</w:t>
      </w:r>
      <w:r w:rsidR="00D268A6" w:rsidRPr="00987619">
        <w:rPr>
          <w:bCs/>
          <w:color w:val="000000" w:themeColor="text1"/>
          <w:lang w:val="en-GB"/>
        </w:rPr>
        <w:t>2.5.</w:t>
      </w:r>
      <w:r w:rsidR="00D268A6" w:rsidRPr="00987619">
        <w:rPr>
          <w:bCs/>
          <w:color w:val="000000" w:themeColor="text1"/>
          <w:lang w:val="en-GB"/>
        </w:rPr>
        <w:tab/>
        <w:t>Determine the gap dimension by measuring the straight line distance between the inner edges of the two furthest contact points, as shown in Figures 8</w:t>
      </w:r>
      <w:r w:rsidR="00D268A6" w:rsidRPr="00987619">
        <w:rPr>
          <w:bCs/>
          <w:color w:val="000000" w:themeColor="text1"/>
          <w:lang w:val="en-GB"/>
        </w:rPr>
        <w:noBreakHyphen/>
        <w:t>1</w:t>
      </w:r>
      <w:r w:rsidR="00D268A6" w:rsidRPr="00987619">
        <w:rPr>
          <w:b/>
          <w:color w:val="000000" w:themeColor="text1"/>
          <w:lang w:val="en-GB"/>
        </w:rPr>
        <w:t>,</w:t>
      </w:r>
      <w:r w:rsidR="00D268A6" w:rsidRPr="00987619">
        <w:rPr>
          <w:bCs/>
          <w:color w:val="000000" w:themeColor="text1"/>
          <w:lang w:val="en-GB"/>
        </w:rPr>
        <w:t xml:space="preserve"> </w:t>
      </w:r>
      <w:r w:rsidR="00D268A6" w:rsidRPr="00987619">
        <w:rPr>
          <w:bCs/>
          <w:strike/>
          <w:color w:val="000000" w:themeColor="text1"/>
          <w:lang w:val="en-GB"/>
        </w:rPr>
        <w:t>and</w:t>
      </w:r>
      <w:r w:rsidR="00D268A6" w:rsidRPr="00987619">
        <w:rPr>
          <w:bCs/>
          <w:color w:val="000000" w:themeColor="text1"/>
          <w:lang w:val="en-GB"/>
        </w:rPr>
        <w:t> 8</w:t>
      </w:r>
      <w:r w:rsidR="00D268A6" w:rsidRPr="00987619">
        <w:rPr>
          <w:bCs/>
          <w:color w:val="000000" w:themeColor="text1"/>
          <w:lang w:val="en-GB"/>
        </w:rPr>
        <w:noBreakHyphen/>
        <w:t xml:space="preserve">2 </w:t>
      </w:r>
      <w:r w:rsidR="00D268A6" w:rsidRPr="00987619">
        <w:rPr>
          <w:b/>
          <w:color w:val="000000" w:themeColor="text1"/>
          <w:lang w:val="en-GB"/>
        </w:rPr>
        <w:t>and 8-3</w:t>
      </w:r>
      <w:r w:rsidR="00D268A6" w:rsidRPr="00987619">
        <w:rPr>
          <w:bCs/>
          <w:color w:val="000000" w:themeColor="text1"/>
          <w:lang w:val="en-GB"/>
        </w:rPr>
        <w:t>.</w:t>
      </w:r>
      <w:r w:rsidRPr="00987619">
        <w:rPr>
          <w:bCs/>
          <w:color w:val="000000" w:themeColor="text1"/>
          <w:lang w:val="en-GB"/>
        </w:rPr>
        <w:t>"</w:t>
      </w:r>
    </w:p>
    <w:p w14:paraId="09A489C2" w14:textId="77777777" w:rsidR="0090276C" w:rsidRPr="00987619" w:rsidRDefault="0090276C" w:rsidP="00D268A6">
      <w:pPr>
        <w:spacing w:after="120"/>
        <w:ind w:left="1134" w:right="1134"/>
        <w:jc w:val="both"/>
        <w:rPr>
          <w:i/>
          <w:color w:val="000000" w:themeColor="text1"/>
          <w:lang w:val="en-GB"/>
        </w:rPr>
      </w:pPr>
    </w:p>
    <w:p w14:paraId="08458902" w14:textId="77777777" w:rsidR="0090276C" w:rsidRPr="00987619" w:rsidRDefault="0090276C" w:rsidP="00D268A6">
      <w:pPr>
        <w:spacing w:after="120"/>
        <w:ind w:left="1134" w:right="1134"/>
        <w:jc w:val="both"/>
        <w:rPr>
          <w:i/>
          <w:color w:val="000000" w:themeColor="text1"/>
          <w:lang w:val="en-GB"/>
        </w:rPr>
      </w:pPr>
    </w:p>
    <w:p w14:paraId="6EA5C7AC" w14:textId="77777777" w:rsidR="0090276C" w:rsidRPr="00987619" w:rsidRDefault="0090276C" w:rsidP="00D268A6">
      <w:pPr>
        <w:spacing w:after="120"/>
        <w:ind w:left="1134" w:right="1134"/>
        <w:jc w:val="both"/>
        <w:rPr>
          <w:i/>
          <w:color w:val="000000" w:themeColor="text1"/>
          <w:lang w:val="en-GB"/>
        </w:rPr>
      </w:pPr>
    </w:p>
    <w:p w14:paraId="68EA094B" w14:textId="77777777" w:rsidR="0090276C" w:rsidRPr="00987619" w:rsidRDefault="0090276C" w:rsidP="00D268A6">
      <w:pPr>
        <w:spacing w:after="120"/>
        <w:ind w:left="1134" w:right="1134"/>
        <w:jc w:val="both"/>
        <w:rPr>
          <w:i/>
          <w:color w:val="000000" w:themeColor="text1"/>
          <w:lang w:val="en-GB"/>
        </w:rPr>
      </w:pPr>
    </w:p>
    <w:p w14:paraId="75736D2A" w14:textId="77777777" w:rsidR="0090276C" w:rsidRPr="00987619" w:rsidRDefault="0090276C" w:rsidP="00D268A6">
      <w:pPr>
        <w:spacing w:after="120"/>
        <w:ind w:left="1134" w:right="1134"/>
        <w:jc w:val="both"/>
        <w:rPr>
          <w:i/>
          <w:color w:val="000000" w:themeColor="text1"/>
          <w:lang w:val="en-GB"/>
        </w:rPr>
      </w:pPr>
    </w:p>
    <w:p w14:paraId="682FEC2D" w14:textId="77777777" w:rsidR="0090276C" w:rsidRPr="00987619" w:rsidRDefault="0090276C" w:rsidP="00D268A6">
      <w:pPr>
        <w:spacing w:after="120"/>
        <w:ind w:left="1134" w:right="1134"/>
        <w:jc w:val="both"/>
        <w:rPr>
          <w:i/>
          <w:color w:val="000000" w:themeColor="text1"/>
          <w:lang w:val="en-GB"/>
        </w:rPr>
      </w:pPr>
    </w:p>
    <w:p w14:paraId="1184675F" w14:textId="77777777" w:rsidR="0090276C" w:rsidRPr="00987619" w:rsidRDefault="0090276C" w:rsidP="00D268A6">
      <w:pPr>
        <w:spacing w:after="120"/>
        <w:ind w:left="1134" w:right="1134"/>
        <w:jc w:val="both"/>
        <w:rPr>
          <w:i/>
          <w:color w:val="000000" w:themeColor="text1"/>
          <w:lang w:val="en-GB"/>
        </w:rPr>
      </w:pPr>
    </w:p>
    <w:p w14:paraId="1F7E6601" w14:textId="77777777" w:rsidR="00D268A6" w:rsidRPr="00987619" w:rsidRDefault="00D268A6" w:rsidP="00D268A6">
      <w:pPr>
        <w:spacing w:after="120"/>
        <w:ind w:left="1134" w:right="1134"/>
        <w:jc w:val="both"/>
        <w:rPr>
          <w:iCs/>
          <w:color w:val="000000" w:themeColor="text1"/>
          <w:lang w:val="en-GB"/>
        </w:rPr>
      </w:pPr>
      <w:r w:rsidRPr="00987619">
        <w:rPr>
          <w:i/>
          <w:color w:val="000000" w:themeColor="text1"/>
          <w:lang w:val="en-GB"/>
        </w:rPr>
        <w:lastRenderedPageBreak/>
        <w:t xml:space="preserve">Annex 8, insert </w:t>
      </w:r>
      <w:r w:rsidR="0090276C" w:rsidRPr="00987619">
        <w:rPr>
          <w:i/>
          <w:color w:val="000000" w:themeColor="text1"/>
          <w:lang w:val="en-GB"/>
        </w:rPr>
        <w:t xml:space="preserve">new </w:t>
      </w:r>
      <w:r w:rsidRPr="00987619">
        <w:rPr>
          <w:i/>
          <w:color w:val="000000" w:themeColor="text1"/>
          <w:lang w:val="en-GB"/>
        </w:rPr>
        <w:t>Figure 8-3</w:t>
      </w:r>
      <w:r w:rsidR="0090276C" w:rsidRPr="00987619">
        <w:rPr>
          <w:i/>
          <w:color w:val="000000" w:themeColor="text1"/>
          <w:lang w:val="en-GB"/>
        </w:rPr>
        <w:t xml:space="preserve">, </w:t>
      </w:r>
      <w:r w:rsidR="0090276C" w:rsidRPr="00987619">
        <w:rPr>
          <w:iCs/>
          <w:color w:val="000000" w:themeColor="text1"/>
          <w:lang w:val="en-GB"/>
        </w:rPr>
        <w:t>to read</w:t>
      </w:r>
      <w:r w:rsidRPr="00987619">
        <w:rPr>
          <w:iCs/>
          <w:color w:val="000000" w:themeColor="text1"/>
          <w:lang w:val="en-GB"/>
        </w:rPr>
        <w:t>:</w:t>
      </w:r>
    </w:p>
    <w:p w14:paraId="4F1BFA92" w14:textId="77777777" w:rsidR="0090276C" w:rsidRPr="00987619" w:rsidRDefault="0090276C" w:rsidP="00A80E79">
      <w:pPr>
        <w:spacing w:after="120"/>
        <w:ind w:left="1134" w:right="1134"/>
        <w:rPr>
          <w:b/>
          <w:bCs/>
          <w:iCs/>
          <w:color w:val="000000" w:themeColor="text1"/>
          <w:lang w:val="en-GB"/>
        </w:rPr>
      </w:pPr>
      <w:r w:rsidRPr="00987619">
        <w:rPr>
          <w:iCs/>
          <w:color w:val="000000" w:themeColor="text1"/>
          <w:lang w:val="en-GB"/>
        </w:rPr>
        <w:t>"</w:t>
      </w:r>
      <w:r w:rsidRPr="00987619">
        <w:rPr>
          <w:b/>
          <w:bCs/>
          <w:iCs/>
          <w:color w:val="000000" w:themeColor="text1"/>
          <w:lang w:val="en-GB"/>
        </w:rPr>
        <w:t>Figure 8-3</w:t>
      </w:r>
      <w:r w:rsidR="00A80E79">
        <w:rPr>
          <w:b/>
          <w:bCs/>
          <w:iCs/>
          <w:color w:val="000000" w:themeColor="text1"/>
          <w:lang w:val="en-GB"/>
        </w:rPr>
        <w:br/>
      </w:r>
      <w:r w:rsidR="00A80E79" w:rsidRPr="00987619">
        <w:rPr>
          <w:b/>
          <w:snapToGrid w:val="0"/>
          <w:color w:val="000000" w:themeColor="text1"/>
          <w:lang w:val="en-GB"/>
        </w:rPr>
        <w:t>Portion of gap above 540mm</w:t>
      </w:r>
    </w:p>
    <w:p w14:paraId="7F689471" w14:textId="77777777" w:rsidR="00D33EA4" w:rsidRPr="00987619" w:rsidRDefault="00D268A6" w:rsidP="00D33EA4">
      <w:pPr>
        <w:spacing w:after="120"/>
        <w:ind w:left="1134" w:right="1134"/>
        <w:jc w:val="center"/>
        <w:rPr>
          <w:b/>
          <w:snapToGrid w:val="0"/>
          <w:color w:val="000000" w:themeColor="text1"/>
          <w:lang w:val="en-GB"/>
        </w:rPr>
      </w:pPr>
      <w:r w:rsidRPr="00987619">
        <w:rPr>
          <w:bCs/>
          <w:noProof/>
          <w:color w:val="000000" w:themeColor="text1"/>
          <w:lang w:eastAsia="zh-CN"/>
        </w:rPr>
        <w:drawing>
          <wp:inline distT="0" distB="0" distL="0" distR="0" wp14:anchorId="6DA8C4A5" wp14:editId="7E8CD317">
            <wp:extent cx="3097530" cy="3101457"/>
            <wp:effectExtent l="0" t="0" r="762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2708" cy="3106641"/>
                    </a:xfrm>
                    <a:prstGeom prst="rect">
                      <a:avLst/>
                    </a:prstGeom>
                    <a:noFill/>
                    <a:ln>
                      <a:noFill/>
                    </a:ln>
                  </pic:spPr>
                </pic:pic>
              </a:graphicData>
            </a:graphic>
          </wp:inline>
        </w:drawing>
      </w:r>
    </w:p>
    <w:p w14:paraId="6A13B859" w14:textId="783DCBA0" w:rsidR="00D33EA4" w:rsidRPr="00987619" w:rsidRDefault="0090276C" w:rsidP="00D33EA4">
      <w:pPr>
        <w:spacing w:after="120"/>
        <w:ind w:left="1134" w:right="1134"/>
        <w:jc w:val="center"/>
        <w:rPr>
          <w:bCs/>
          <w:snapToGrid w:val="0"/>
          <w:color w:val="000000" w:themeColor="text1"/>
          <w:lang w:val="en-GB"/>
        </w:rPr>
      </w:pPr>
      <w:r w:rsidRPr="00987619">
        <w:rPr>
          <w:bCs/>
          <w:snapToGrid w:val="0"/>
          <w:color w:val="000000" w:themeColor="text1"/>
          <w:lang w:val="en-GB"/>
        </w:rPr>
        <w:t>"</w:t>
      </w:r>
    </w:p>
    <w:p w14:paraId="11940D92" w14:textId="77777777" w:rsidR="00D268A6" w:rsidRPr="00987619" w:rsidRDefault="00D268A6" w:rsidP="0090276C">
      <w:pPr>
        <w:pStyle w:val="SingleTxtG"/>
        <w:ind w:left="567" w:firstLine="567"/>
        <w:rPr>
          <w:bCs/>
          <w:snapToGrid w:val="0"/>
          <w:color w:val="000000" w:themeColor="text1"/>
          <w:lang w:val="en-GB"/>
        </w:rPr>
      </w:pPr>
      <w:r w:rsidRPr="00987619">
        <w:rPr>
          <w:i/>
          <w:color w:val="000000" w:themeColor="text1"/>
          <w:lang w:val="en-GB"/>
        </w:rPr>
        <w:t xml:space="preserve">Annex 8, paragraph 3.3., </w:t>
      </w:r>
      <w:r w:rsidRPr="00987619">
        <w:rPr>
          <w:iCs/>
          <w:color w:val="000000" w:themeColor="text1"/>
          <w:lang w:val="en-GB"/>
        </w:rPr>
        <w:t>amend to read:</w:t>
      </w:r>
    </w:p>
    <w:p w14:paraId="77D94857" w14:textId="77777777" w:rsidR="00D268A6" w:rsidRPr="00987619" w:rsidRDefault="0090276C" w:rsidP="00D268A6">
      <w:pPr>
        <w:pStyle w:val="para"/>
        <w:rPr>
          <w:bCs/>
          <w:color w:val="000000" w:themeColor="text1"/>
          <w:lang w:val="en-GB"/>
        </w:rPr>
      </w:pPr>
      <w:r w:rsidRPr="00987619">
        <w:rPr>
          <w:bCs/>
          <w:color w:val="000000" w:themeColor="text1"/>
          <w:lang w:val="en-GB"/>
        </w:rPr>
        <w:t>"</w:t>
      </w:r>
      <w:r w:rsidR="00D268A6" w:rsidRPr="00987619">
        <w:rPr>
          <w:bCs/>
          <w:color w:val="000000" w:themeColor="text1"/>
          <w:lang w:val="en-GB"/>
        </w:rPr>
        <w:t>3.3.</w:t>
      </w:r>
      <w:r w:rsidR="00D268A6" w:rsidRPr="00987619">
        <w:rPr>
          <w:bCs/>
          <w:color w:val="000000" w:themeColor="text1"/>
          <w:lang w:val="en-GB"/>
        </w:rPr>
        <w:tab/>
        <w:t>The gap shall be measured as the perpendicular distance between two parallel planes, described as follows (see Figure 8-</w:t>
      </w:r>
      <w:r w:rsidR="00D268A6" w:rsidRPr="00987619">
        <w:rPr>
          <w:bCs/>
          <w:strike/>
          <w:color w:val="000000" w:themeColor="text1"/>
          <w:lang w:val="en-GB"/>
        </w:rPr>
        <w:t>3</w:t>
      </w:r>
      <w:r w:rsidR="00D268A6" w:rsidRPr="00987619">
        <w:rPr>
          <w:b/>
          <w:color w:val="000000" w:themeColor="text1"/>
          <w:lang w:val="en-GB"/>
        </w:rPr>
        <w:t>4</w:t>
      </w:r>
      <w:r w:rsidR="00D268A6" w:rsidRPr="00987619">
        <w:rPr>
          <w:bCs/>
          <w:color w:val="000000" w:themeColor="text1"/>
          <w:lang w:val="en-GB"/>
        </w:rPr>
        <w:t>):</w:t>
      </w:r>
    </w:p>
    <w:p w14:paraId="65B93B8C" w14:textId="77777777" w:rsidR="00D268A6" w:rsidRPr="00987619" w:rsidRDefault="00D268A6" w:rsidP="00D268A6">
      <w:pPr>
        <w:pStyle w:val="para"/>
        <w:rPr>
          <w:bCs/>
          <w:color w:val="000000" w:themeColor="text1"/>
          <w:lang w:val="en-GB"/>
        </w:rPr>
      </w:pPr>
      <w:r w:rsidRPr="00987619">
        <w:rPr>
          <w:bCs/>
          <w:color w:val="000000" w:themeColor="text1"/>
          <w:lang w:val="en-GB"/>
        </w:rPr>
        <w:tab/>
      </w:r>
      <w:r w:rsidRPr="00987619">
        <w:rPr>
          <w:bCs/>
          <w:color w:val="000000" w:themeColor="text1"/>
          <w:lang w:val="en-GB"/>
        </w:rPr>
        <w:tab/>
        <w:t>(a)</w:t>
      </w:r>
      <w:r w:rsidRPr="00987619">
        <w:rPr>
          <w:bCs/>
          <w:color w:val="000000" w:themeColor="text1"/>
          <w:lang w:val="en-GB"/>
        </w:rPr>
        <w:tab/>
        <w:t>each plane shall be perpendicular to the design torso line;</w:t>
      </w:r>
    </w:p>
    <w:p w14:paraId="0E2E5323" w14:textId="77777777" w:rsidR="00D268A6" w:rsidRPr="00987619" w:rsidRDefault="00D268A6" w:rsidP="00D268A6">
      <w:pPr>
        <w:pStyle w:val="para"/>
        <w:ind w:hanging="567"/>
        <w:rPr>
          <w:bCs/>
          <w:color w:val="000000" w:themeColor="text1"/>
          <w:lang w:val="en-GB"/>
        </w:rPr>
      </w:pPr>
      <w:r w:rsidRPr="00987619">
        <w:rPr>
          <w:bCs/>
          <w:color w:val="000000" w:themeColor="text1"/>
          <w:lang w:val="en-GB"/>
        </w:rPr>
        <w:tab/>
      </w:r>
      <w:r w:rsidRPr="00987619">
        <w:rPr>
          <w:bCs/>
          <w:color w:val="000000" w:themeColor="text1"/>
          <w:lang w:val="en-GB"/>
        </w:rPr>
        <w:tab/>
        <w:t>(b)</w:t>
      </w:r>
      <w:r w:rsidRPr="00987619">
        <w:rPr>
          <w:bCs/>
          <w:color w:val="000000" w:themeColor="text1"/>
          <w:lang w:val="en-GB"/>
        </w:rPr>
        <w:tab/>
        <w:t xml:space="preserve">one of the planes shall be tangent to the bottom of the head </w:t>
      </w:r>
    </w:p>
    <w:p w14:paraId="2238210F" w14:textId="77777777" w:rsidR="00D268A6" w:rsidRPr="00987619" w:rsidRDefault="00D268A6" w:rsidP="00D268A6">
      <w:pPr>
        <w:pStyle w:val="para"/>
        <w:ind w:firstLine="567"/>
        <w:rPr>
          <w:bCs/>
          <w:color w:val="000000" w:themeColor="text1"/>
          <w:lang w:val="en-GB"/>
        </w:rPr>
      </w:pPr>
      <w:r w:rsidRPr="00987619">
        <w:rPr>
          <w:bCs/>
          <w:color w:val="000000" w:themeColor="text1"/>
          <w:lang w:val="en-GB"/>
        </w:rPr>
        <w:t>restraint;</w:t>
      </w:r>
    </w:p>
    <w:p w14:paraId="5E5910E4" w14:textId="77777777" w:rsidR="00D268A6" w:rsidRPr="00987619" w:rsidRDefault="00D268A6" w:rsidP="0090276C">
      <w:pPr>
        <w:pStyle w:val="para"/>
        <w:rPr>
          <w:bCs/>
          <w:color w:val="000000" w:themeColor="text1"/>
          <w:lang w:val="en-GB"/>
        </w:rPr>
      </w:pPr>
      <w:r w:rsidRPr="00987619">
        <w:rPr>
          <w:bCs/>
          <w:color w:val="000000" w:themeColor="text1"/>
          <w:lang w:val="en-GB"/>
        </w:rPr>
        <w:tab/>
      </w:r>
      <w:r w:rsidRPr="00987619">
        <w:rPr>
          <w:bCs/>
          <w:color w:val="000000" w:themeColor="text1"/>
          <w:lang w:val="en-GB"/>
        </w:rPr>
        <w:tab/>
        <w:t>(c)</w:t>
      </w:r>
      <w:r w:rsidRPr="00987619">
        <w:rPr>
          <w:bCs/>
          <w:color w:val="000000" w:themeColor="text1"/>
          <w:lang w:val="en-GB"/>
        </w:rPr>
        <w:tab/>
        <w:t>the other plane shall be tangent to the top of the seat back.</w:t>
      </w:r>
      <w:r w:rsidR="0090276C" w:rsidRPr="00987619">
        <w:rPr>
          <w:bCs/>
          <w:color w:val="000000" w:themeColor="text1"/>
          <w:lang w:val="en-GB"/>
        </w:rPr>
        <w:t>"</w:t>
      </w:r>
    </w:p>
    <w:p w14:paraId="19E9EFDE" w14:textId="77777777" w:rsidR="00D268A6" w:rsidRPr="00987619" w:rsidRDefault="00D268A6" w:rsidP="00381FD7">
      <w:pPr>
        <w:spacing w:after="120"/>
        <w:ind w:left="1134" w:right="1134"/>
        <w:jc w:val="both"/>
        <w:rPr>
          <w:i/>
          <w:color w:val="000000" w:themeColor="text1"/>
          <w:lang w:val="en-GB"/>
        </w:rPr>
      </w:pPr>
      <w:r w:rsidRPr="00987619">
        <w:rPr>
          <w:i/>
          <w:color w:val="000000" w:themeColor="text1"/>
          <w:lang w:val="en-GB"/>
        </w:rPr>
        <w:t>Annex 8, Figure 8-3</w:t>
      </w:r>
      <w:r w:rsidR="00381FD7" w:rsidRPr="00987619">
        <w:rPr>
          <w:i/>
          <w:color w:val="000000" w:themeColor="text1"/>
          <w:lang w:val="en-GB"/>
        </w:rPr>
        <w:t xml:space="preserve"> (former)</w:t>
      </w:r>
      <w:r w:rsidRPr="00987619">
        <w:rPr>
          <w:i/>
          <w:color w:val="000000" w:themeColor="text1"/>
          <w:lang w:val="en-GB"/>
        </w:rPr>
        <w:t xml:space="preserve">, </w:t>
      </w:r>
      <w:r w:rsidRPr="00987619">
        <w:rPr>
          <w:iCs/>
          <w:color w:val="000000" w:themeColor="text1"/>
          <w:lang w:val="en-GB"/>
        </w:rPr>
        <w:t>renumbe</w:t>
      </w:r>
      <w:r w:rsidR="00381FD7" w:rsidRPr="00987619">
        <w:rPr>
          <w:iCs/>
          <w:color w:val="000000" w:themeColor="text1"/>
          <w:lang w:val="en-GB"/>
        </w:rPr>
        <w:t xml:space="preserve">r as </w:t>
      </w:r>
      <w:r w:rsidRPr="00987619">
        <w:rPr>
          <w:iCs/>
          <w:color w:val="000000" w:themeColor="text1"/>
          <w:lang w:val="en-GB"/>
        </w:rPr>
        <w:t>Figure 8-4</w:t>
      </w:r>
      <w:r w:rsidRPr="00987619">
        <w:rPr>
          <w:i/>
          <w:color w:val="000000" w:themeColor="text1"/>
          <w:lang w:val="en-GB"/>
        </w:rPr>
        <w:t xml:space="preserve"> </w:t>
      </w:r>
    </w:p>
    <w:p w14:paraId="3EA3E6D9" w14:textId="77777777" w:rsidR="009304E3" w:rsidRPr="00987619" w:rsidRDefault="009304E3" w:rsidP="009304E3">
      <w:pPr>
        <w:pStyle w:val="SingleTxtG"/>
        <w:rPr>
          <w:bCs/>
          <w:iCs/>
          <w:color w:val="000000" w:themeColor="text1"/>
          <w:lang w:val="en-GB" w:eastAsia="zh-CN"/>
        </w:rPr>
      </w:pPr>
      <w:r w:rsidRPr="00987619">
        <w:rPr>
          <w:i/>
          <w:color w:val="000000" w:themeColor="text1"/>
          <w:lang w:val="en-GB"/>
        </w:rPr>
        <w:t xml:space="preserve">Annex 10, paragraph 2.3., </w:t>
      </w:r>
      <w:r w:rsidRPr="00987619">
        <w:rPr>
          <w:iCs/>
          <w:color w:val="000000" w:themeColor="text1"/>
          <w:lang w:val="en-GB"/>
        </w:rPr>
        <w:t>amend to read:</w:t>
      </w:r>
    </w:p>
    <w:p w14:paraId="30DBEC73" w14:textId="77777777" w:rsidR="009304E3" w:rsidRPr="00987619" w:rsidRDefault="00381FD7" w:rsidP="009304E3">
      <w:pPr>
        <w:pStyle w:val="para"/>
        <w:rPr>
          <w:bCs/>
          <w:color w:val="000000" w:themeColor="text1"/>
          <w:lang w:val="en-GB"/>
        </w:rPr>
      </w:pPr>
      <w:r w:rsidRPr="00987619">
        <w:rPr>
          <w:bCs/>
          <w:color w:val="000000" w:themeColor="text1"/>
          <w:lang w:val="en-GB"/>
        </w:rPr>
        <w:t>"</w:t>
      </w:r>
      <w:r w:rsidR="009304E3" w:rsidRPr="00987619">
        <w:rPr>
          <w:bCs/>
          <w:color w:val="000000" w:themeColor="text1"/>
          <w:lang w:val="en-GB"/>
        </w:rPr>
        <w:t>2.3.</w:t>
      </w:r>
      <w:r w:rsidR="009304E3" w:rsidRPr="00987619">
        <w:rPr>
          <w:bCs/>
          <w:color w:val="000000" w:themeColor="text1"/>
          <w:lang w:val="en-GB"/>
        </w:rPr>
        <w:tab/>
        <w:t>Height measurement</w:t>
      </w:r>
    </w:p>
    <w:p w14:paraId="000AB48C" w14:textId="77777777" w:rsidR="009304E3" w:rsidRPr="00987619" w:rsidRDefault="009304E3" w:rsidP="00381FD7">
      <w:pPr>
        <w:pStyle w:val="para"/>
        <w:spacing w:after="0"/>
        <w:rPr>
          <w:bCs/>
          <w:color w:val="000000" w:themeColor="text1"/>
          <w:lang w:val="en-GB"/>
        </w:rPr>
      </w:pPr>
      <w:r w:rsidRPr="00987619">
        <w:rPr>
          <w:bCs/>
          <w:color w:val="000000" w:themeColor="text1"/>
          <w:lang w:val="en-GB"/>
        </w:rPr>
        <w:tab/>
      </w:r>
      <w:r w:rsidRPr="00987619">
        <w:rPr>
          <w:bCs/>
          <w:color w:val="000000" w:themeColor="text1"/>
          <w:lang w:val="en-GB"/>
        </w:rPr>
        <w:tab/>
        <w:t xml:space="preserve">All measurements shall be taken in the median longitudinal plane of the </w:t>
      </w:r>
      <w:r w:rsidRPr="00987619">
        <w:rPr>
          <w:bCs/>
          <w:strike/>
          <w:color w:val="000000" w:themeColor="text1"/>
          <w:lang w:val="en-GB"/>
        </w:rPr>
        <w:t xml:space="preserve">designated </w:t>
      </w:r>
      <w:r w:rsidRPr="00987619">
        <w:rPr>
          <w:bCs/>
          <w:color w:val="000000" w:themeColor="text1"/>
          <w:lang w:val="en-GB"/>
        </w:rPr>
        <w:t>seating position.</w:t>
      </w:r>
      <w:r w:rsidR="00381FD7" w:rsidRPr="00987619">
        <w:rPr>
          <w:bCs/>
          <w:color w:val="000000" w:themeColor="text1"/>
          <w:lang w:val="en-GB"/>
        </w:rPr>
        <w:t>"</w:t>
      </w:r>
    </w:p>
    <w:p w14:paraId="35BD1E40" w14:textId="77777777" w:rsidR="009304E3" w:rsidRPr="00987619" w:rsidRDefault="009304E3" w:rsidP="00381FD7">
      <w:pPr>
        <w:pStyle w:val="SingleTxtG"/>
        <w:spacing w:before="120"/>
        <w:rPr>
          <w:bCs/>
          <w:color w:val="000000" w:themeColor="text1"/>
          <w:lang w:val="en-GB"/>
        </w:rPr>
      </w:pPr>
      <w:r w:rsidRPr="00987619">
        <w:rPr>
          <w:i/>
          <w:color w:val="000000" w:themeColor="text1"/>
          <w:lang w:val="en-GB"/>
        </w:rPr>
        <w:t xml:space="preserve">Annex 12, paragraph.3.1.1., </w:t>
      </w:r>
      <w:r w:rsidRPr="00987619">
        <w:rPr>
          <w:iCs/>
          <w:color w:val="000000" w:themeColor="text1"/>
          <w:lang w:val="en-GB"/>
        </w:rPr>
        <w:t>amend to read:</w:t>
      </w:r>
    </w:p>
    <w:p w14:paraId="333E4A5B" w14:textId="77777777" w:rsidR="009304E3" w:rsidRPr="00987619" w:rsidRDefault="00381FD7" w:rsidP="00381FD7">
      <w:pPr>
        <w:spacing w:after="120"/>
        <w:ind w:left="2268" w:right="850" w:hanging="1134"/>
        <w:jc w:val="both"/>
        <w:rPr>
          <w:rFonts w:eastAsia="MS Mincho"/>
          <w:bCs/>
          <w:color w:val="000000" w:themeColor="text1"/>
          <w:lang w:val="en-GB" w:eastAsia="zh-CN"/>
        </w:rPr>
      </w:pPr>
      <w:r w:rsidRPr="00987619">
        <w:rPr>
          <w:rFonts w:eastAsia="MS Mincho"/>
          <w:bCs/>
          <w:color w:val="000000" w:themeColor="text1"/>
          <w:lang w:val="en-GB" w:eastAsia="zh-CN"/>
        </w:rPr>
        <w:t>"</w:t>
      </w:r>
      <w:r w:rsidR="009304E3" w:rsidRPr="00987619">
        <w:rPr>
          <w:rFonts w:eastAsia="MS Mincho"/>
          <w:bCs/>
          <w:color w:val="000000" w:themeColor="text1"/>
          <w:lang w:val="en-GB" w:eastAsia="zh-CN"/>
        </w:rPr>
        <w:t>3.1.1.</w:t>
      </w:r>
      <w:r w:rsidR="009304E3" w:rsidRPr="00987619">
        <w:rPr>
          <w:rFonts w:eastAsia="MS Mincho"/>
          <w:bCs/>
          <w:color w:val="000000" w:themeColor="text1"/>
          <w:lang w:val="en-GB" w:eastAsia="zh-CN"/>
        </w:rPr>
        <w:tab/>
        <w:t xml:space="preserve">Use an impactor with a </w:t>
      </w:r>
      <w:proofErr w:type="spellStart"/>
      <w:r w:rsidR="009304E3" w:rsidRPr="00987619">
        <w:rPr>
          <w:rFonts w:eastAsia="MS Mincho"/>
          <w:bCs/>
          <w:color w:val="000000" w:themeColor="text1"/>
          <w:lang w:val="en-GB" w:eastAsia="zh-CN"/>
        </w:rPr>
        <w:t>semispherical</w:t>
      </w:r>
      <w:proofErr w:type="spellEnd"/>
      <w:r w:rsidR="009304E3" w:rsidRPr="00987619">
        <w:rPr>
          <w:rFonts w:eastAsia="MS Mincho"/>
          <w:bCs/>
          <w:color w:val="000000" w:themeColor="text1"/>
          <w:lang w:val="en-GB" w:eastAsia="zh-CN"/>
        </w:rPr>
        <w:t xml:space="preserve"> </w:t>
      </w:r>
      <w:proofErr w:type="spellStart"/>
      <w:r w:rsidR="009304E3" w:rsidRPr="00987619">
        <w:rPr>
          <w:rFonts w:eastAsia="MS Mincho"/>
          <w:bCs/>
          <w:color w:val="000000" w:themeColor="text1"/>
          <w:lang w:val="en-GB" w:eastAsia="zh-CN"/>
        </w:rPr>
        <w:t>headform</w:t>
      </w:r>
      <w:proofErr w:type="spellEnd"/>
      <w:r w:rsidR="009304E3" w:rsidRPr="00987619">
        <w:rPr>
          <w:rFonts w:eastAsia="MS Mincho"/>
          <w:bCs/>
          <w:color w:val="000000" w:themeColor="text1"/>
          <w:lang w:val="en-GB" w:eastAsia="zh-CN"/>
        </w:rPr>
        <w:t xml:space="preserve"> of a 165 </w:t>
      </w:r>
      <w:r w:rsidR="009304E3" w:rsidRPr="00987619">
        <w:rPr>
          <w:rFonts w:eastAsia="MS Mincho"/>
          <w:bCs/>
          <w:color w:val="000000" w:themeColor="text1"/>
          <w:lang w:val="en-GB" w:eastAsia="zh-CN"/>
        </w:rPr>
        <w:sym w:font="Symbol" w:char="00B1"/>
      </w:r>
      <w:r w:rsidR="009304E3" w:rsidRPr="00987619">
        <w:rPr>
          <w:rFonts w:eastAsia="MS Mincho"/>
          <w:bCs/>
          <w:color w:val="000000" w:themeColor="text1"/>
          <w:lang w:val="en-GB" w:eastAsia="zh-CN"/>
        </w:rPr>
        <w:t xml:space="preserve"> 2 mm diameter.  The </w:t>
      </w:r>
      <w:proofErr w:type="spellStart"/>
      <w:r w:rsidR="009304E3" w:rsidRPr="00987619">
        <w:rPr>
          <w:rFonts w:eastAsia="MS Mincho"/>
          <w:bCs/>
          <w:color w:val="000000" w:themeColor="text1"/>
          <w:lang w:val="en-GB" w:eastAsia="zh-CN"/>
        </w:rPr>
        <w:t>headform</w:t>
      </w:r>
      <w:proofErr w:type="spellEnd"/>
      <w:r w:rsidR="009304E3" w:rsidRPr="00987619">
        <w:rPr>
          <w:rFonts w:eastAsia="MS Mincho"/>
          <w:bCs/>
          <w:color w:val="000000" w:themeColor="text1"/>
          <w:lang w:val="en-GB" w:eastAsia="zh-CN"/>
        </w:rPr>
        <w:t xml:space="preserve"> and associated base have a combined mass such that at a speed of </w:t>
      </w:r>
      <w:r w:rsidR="009304E3" w:rsidRPr="00987619">
        <w:rPr>
          <w:rFonts w:eastAsia="MS Mincho"/>
          <w:bCs/>
          <w:strike/>
          <w:color w:val="000000" w:themeColor="text1"/>
          <w:lang w:val="en-GB" w:eastAsia="zh-CN"/>
        </w:rPr>
        <w:t>not more than</w:t>
      </w:r>
      <w:r w:rsidR="009304E3" w:rsidRPr="00987619">
        <w:rPr>
          <w:rFonts w:eastAsia="MS Mincho"/>
          <w:bCs/>
          <w:color w:val="000000" w:themeColor="text1"/>
          <w:lang w:val="en-GB" w:eastAsia="zh-CN"/>
        </w:rPr>
        <w:t xml:space="preserve"> 24.1 km/h at the time of impact an energy of 152 </w:t>
      </w:r>
      <w:r w:rsidR="009304E3" w:rsidRPr="00987619">
        <w:rPr>
          <w:rFonts w:eastAsia="MS Mincho"/>
          <w:bCs/>
          <w:strike/>
          <w:color w:val="000000" w:themeColor="text1"/>
          <w:lang w:val="en-GB" w:eastAsia="zh-CN"/>
        </w:rPr>
        <w:t xml:space="preserve">± </w:t>
      </w:r>
      <w:r w:rsidR="009304E3" w:rsidRPr="00987619">
        <w:rPr>
          <w:rFonts w:eastAsia="MS Mincho"/>
          <w:b/>
          <w:strike/>
          <w:color w:val="000000" w:themeColor="text1"/>
          <w:lang w:val="en-GB" w:eastAsia="zh-CN"/>
        </w:rPr>
        <w:t>6</w:t>
      </w:r>
      <w:r w:rsidR="00306A55" w:rsidRPr="00987619">
        <w:rPr>
          <w:rFonts w:eastAsia="MS Mincho"/>
          <w:b/>
          <w:color w:val="000000" w:themeColor="text1"/>
          <w:lang w:val="en-GB" w:eastAsia="zh-CN"/>
        </w:rPr>
        <w:t xml:space="preserve"> </w:t>
      </w:r>
      <w:r w:rsidR="009304E3" w:rsidRPr="00987619">
        <w:rPr>
          <w:rFonts w:eastAsia="MS Mincho"/>
          <w:bCs/>
          <w:color w:val="000000" w:themeColor="text1"/>
          <w:lang w:val="en-GB" w:eastAsia="zh-CN"/>
        </w:rPr>
        <w:t>Joule will be reached.</w:t>
      </w:r>
      <w:r w:rsidRPr="00987619">
        <w:rPr>
          <w:rFonts w:eastAsia="MS Mincho"/>
          <w:bCs/>
          <w:color w:val="000000" w:themeColor="text1"/>
          <w:lang w:val="en-GB" w:eastAsia="zh-CN"/>
        </w:rPr>
        <w:t>"</w:t>
      </w:r>
    </w:p>
    <w:p w14:paraId="77B742A6" w14:textId="77777777" w:rsidR="009304E3" w:rsidRPr="00987619" w:rsidRDefault="009304E3" w:rsidP="009304E3">
      <w:pPr>
        <w:pStyle w:val="SingleTxtG"/>
        <w:rPr>
          <w:rFonts w:eastAsia="MS Mincho"/>
          <w:bCs/>
          <w:color w:val="000000" w:themeColor="text1"/>
          <w:lang w:val="en-GB" w:eastAsia="zh-CN"/>
        </w:rPr>
      </w:pPr>
      <w:r w:rsidRPr="00987619">
        <w:rPr>
          <w:i/>
          <w:color w:val="000000" w:themeColor="text1"/>
          <w:lang w:val="en-GB"/>
        </w:rPr>
        <w:t>Annex 13, insert a new paragraph 2.10</w:t>
      </w:r>
      <w:r w:rsidR="00381FD7" w:rsidRPr="00987619">
        <w:rPr>
          <w:i/>
          <w:color w:val="000000" w:themeColor="text1"/>
          <w:lang w:val="en-GB"/>
        </w:rPr>
        <w:t xml:space="preserve">., </w:t>
      </w:r>
      <w:r w:rsidR="00381FD7" w:rsidRPr="00987619">
        <w:rPr>
          <w:iCs/>
          <w:color w:val="000000" w:themeColor="text1"/>
          <w:lang w:val="en-GB"/>
        </w:rPr>
        <w:t>to read</w:t>
      </w:r>
      <w:r w:rsidRPr="00987619">
        <w:rPr>
          <w:iCs/>
          <w:color w:val="000000" w:themeColor="text1"/>
          <w:lang w:val="en-GB"/>
        </w:rPr>
        <w:t>:</w:t>
      </w:r>
    </w:p>
    <w:p w14:paraId="4C84BFFB" w14:textId="317F8F93" w:rsidR="009304E3" w:rsidRPr="00987619" w:rsidRDefault="00381FD7" w:rsidP="009304E3">
      <w:pPr>
        <w:spacing w:after="120"/>
        <w:ind w:left="2268" w:right="850" w:hanging="1134"/>
        <w:jc w:val="both"/>
        <w:rPr>
          <w:rFonts w:eastAsia="MS Mincho"/>
          <w:b/>
          <w:color w:val="000000" w:themeColor="text1"/>
          <w:lang w:val="en-GB"/>
        </w:rPr>
      </w:pPr>
      <w:r w:rsidRPr="00987619">
        <w:rPr>
          <w:rFonts w:eastAsia="MS Mincho"/>
          <w:bCs/>
          <w:color w:val="000000" w:themeColor="text1"/>
          <w:lang w:val="en-GB"/>
        </w:rPr>
        <w:t>"</w:t>
      </w:r>
      <w:r w:rsidR="009304E3" w:rsidRPr="00987619">
        <w:rPr>
          <w:rFonts w:eastAsia="MS Mincho"/>
          <w:b/>
          <w:color w:val="000000" w:themeColor="text1"/>
          <w:lang w:val="en-GB"/>
        </w:rPr>
        <w:t>2.10.</w:t>
      </w:r>
      <w:r w:rsidR="009304E3" w:rsidRPr="00987619">
        <w:rPr>
          <w:rFonts w:eastAsia="MS Mincho"/>
          <w:b/>
          <w:color w:val="000000" w:themeColor="text1"/>
          <w:lang w:val="en-GB"/>
        </w:rPr>
        <w:tab/>
        <w:t xml:space="preserve">Alternatively, when the manufacturer demonstrates that the difference of the reference positions of the cylinder measured in </w:t>
      </w:r>
      <w:r w:rsidR="00A80E79">
        <w:rPr>
          <w:rFonts w:eastAsia="MS Mincho"/>
          <w:b/>
          <w:color w:val="000000" w:themeColor="text1"/>
          <w:lang w:val="en-GB"/>
        </w:rPr>
        <w:t xml:space="preserve">paragraphs </w:t>
      </w:r>
      <w:r w:rsidR="009304E3" w:rsidRPr="00987619">
        <w:rPr>
          <w:rFonts w:eastAsia="MS Mincho"/>
          <w:b/>
          <w:color w:val="000000" w:themeColor="text1"/>
          <w:lang w:val="en-GB"/>
        </w:rPr>
        <w:t xml:space="preserve">2.3 and 2.6 of this </w:t>
      </w:r>
      <w:r w:rsidR="009304E3" w:rsidRPr="00987619">
        <w:rPr>
          <w:rFonts w:eastAsia="MS Mincho"/>
          <w:b/>
          <w:color w:val="000000" w:themeColor="text1"/>
          <w:lang w:val="en-GB"/>
        </w:rPr>
        <w:lastRenderedPageBreak/>
        <w:t xml:space="preserve">Annex is smaller than the value required by </w:t>
      </w:r>
      <w:r w:rsidR="00E77719">
        <w:rPr>
          <w:rFonts w:eastAsia="MS Mincho"/>
          <w:b/>
          <w:color w:val="000000" w:themeColor="text1"/>
          <w:lang w:val="en-GB"/>
        </w:rPr>
        <w:t xml:space="preserve">paragraph </w:t>
      </w:r>
      <w:r w:rsidR="009304E3" w:rsidRPr="00987619">
        <w:rPr>
          <w:rFonts w:eastAsia="MS Mincho"/>
          <w:b/>
          <w:color w:val="000000" w:themeColor="text1"/>
          <w:lang w:val="en-GB"/>
        </w:rPr>
        <w:t xml:space="preserve">5.7.4. of the Regulation, then the test result will also comply to paragraph 5.7.4. of the Regulation. In this case measurements of </w:t>
      </w:r>
      <w:r w:rsidR="00E77719">
        <w:rPr>
          <w:rFonts w:eastAsia="MS Mincho"/>
          <w:b/>
          <w:color w:val="000000" w:themeColor="text1"/>
          <w:lang w:val="en-GB"/>
        </w:rPr>
        <w:t xml:space="preserve">paragraphs </w:t>
      </w:r>
      <w:r w:rsidR="009304E3" w:rsidRPr="00987619">
        <w:rPr>
          <w:rFonts w:eastAsia="MS Mincho"/>
          <w:b/>
          <w:color w:val="000000" w:themeColor="text1"/>
          <w:lang w:val="en-GB"/>
        </w:rPr>
        <w:t>2.4. and 2.7. do not need to be recorded.</w:t>
      </w:r>
      <w:r w:rsidRPr="00987619">
        <w:rPr>
          <w:rFonts w:eastAsia="MS Mincho"/>
          <w:bCs/>
          <w:color w:val="000000" w:themeColor="text1"/>
          <w:lang w:val="en-GB"/>
        </w:rPr>
        <w:t>"</w:t>
      </w:r>
    </w:p>
    <w:p w14:paraId="1BC5ECC2" w14:textId="6FFF2928" w:rsidR="009304E3" w:rsidRPr="00987619" w:rsidRDefault="009304E3" w:rsidP="009304E3">
      <w:pPr>
        <w:pStyle w:val="SingleTxtG"/>
        <w:rPr>
          <w:iCs/>
          <w:color w:val="000000" w:themeColor="text1"/>
          <w:lang w:val="en-GB"/>
        </w:rPr>
      </w:pPr>
      <w:r w:rsidRPr="00987619">
        <w:rPr>
          <w:i/>
          <w:color w:val="000000" w:themeColor="text1"/>
          <w:lang w:val="en-GB"/>
        </w:rPr>
        <w:t xml:space="preserve">Annex 15, figure 15-1, </w:t>
      </w:r>
      <w:r w:rsidRPr="00987619">
        <w:rPr>
          <w:iCs/>
          <w:color w:val="000000" w:themeColor="text1"/>
          <w:lang w:val="en-GB"/>
        </w:rPr>
        <w:t>amend to read</w:t>
      </w:r>
      <w:r w:rsidR="00421936">
        <w:rPr>
          <w:iCs/>
          <w:color w:val="000000" w:themeColor="text1"/>
          <w:lang w:val="en-GB"/>
        </w:rPr>
        <w:t>:</w:t>
      </w:r>
    </w:p>
    <w:p w14:paraId="13188986" w14:textId="77777777" w:rsidR="00B06D00" w:rsidRPr="00987619" w:rsidRDefault="00B06D00" w:rsidP="00B06D00">
      <w:pPr>
        <w:pStyle w:val="para"/>
        <w:rPr>
          <w:bCs/>
          <w:lang w:val="en-GB"/>
        </w:rPr>
      </w:pPr>
      <w:r w:rsidRPr="00987619">
        <w:rPr>
          <w:bCs/>
          <w:lang w:val="en-GB"/>
        </w:rPr>
        <w:t>"Figure 15</w:t>
      </w:r>
      <w:r w:rsidRPr="00987619">
        <w:rPr>
          <w:bCs/>
          <w:lang w:val="en-GB"/>
        </w:rPr>
        <w:t>－</w:t>
      </w:r>
      <w:r w:rsidRPr="00987619">
        <w:rPr>
          <w:bCs/>
          <w:lang w:val="en-GB"/>
        </w:rPr>
        <w:t>1.</w:t>
      </w:r>
    </w:p>
    <w:p w14:paraId="2F609240" w14:textId="77777777" w:rsidR="009304E3" w:rsidRPr="00987619" w:rsidRDefault="00306A55" w:rsidP="00381688">
      <w:pPr>
        <w:pStyle w:val="SingleTxtG"/>
        <w:rPr>
          <w:color w:val="000000" w:themeColor="text1"/>
          <w:lang w:val="en-GB"/>
        </w:rPr>
      </w:pPr>
      <w:r w:rsidRPr="00987619">
        <w:rPr>
          <w:noProof/>
          <w:color w:val="000000" w:themeColor="text1"/>
          <w:lang w:eastAsia="zh-CN"/>
        </w:rPr>
        <w:drawing>
          <wp:inline distT="0" distB="0" distL="0" distR="0" wp14:anchorId="7B8B21F2" wp14:editId="23A24637">
            <wp:extent cx="3667125" cy="3190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3190875"/>
                    </a:xfrm>
                    <a:prstGeom prst="rect">
                      <a:avLst/>
                    </a:prstGeom>
                    <a:noFill/>
                    <a:ln>
                      <a:noFill/>
                    </a:ln>
                  </pic:spPr>
                </pic:pic>
              </a:graphicData>
            </a:graphic>
          </wp:inline>
        </w:drawing>
      </w:r>
    </w:p>
    <w:p w14:paraId="26D78069" w14:textId="77777777" w:rsidR="009304E3" w:rsidRPr="00987619" w:rsidRDefault="00B06D00" w:rsidP="00B06D00">
      <w:pPr>
        <w:pStyle w:val="SingleTxtG"/>
        <w:rPr>
          <w:color w:val="000000" w:themeColor="text1"/>
          <w:lang w:val="en-GB"/>
        </w:rPr>
      </w:pPr>
      <w:r w:rsidRPr="00987619">
        <w:rPr>
          <w:color w:val="000000" w:themeColor="text1"/>
          <w:lang w:val="en-GB"/>
        </w:rPr>
        <w:t>"</w:t>
      </w:r>
    </w:p>
    <w:p w14:paraId="346609D9" w14:textId="77777777" w:rsidR="001654A7" w:rsidRPr="00987619" w:rsidRDefault="00A80E79" w:rsidP="00A80E79">
      <w:pPr>
        <w:pStyle w:val="HChG"/>
        <w:rPr>
          <w:lang w:val="en-GB"/>
        </w:rPr>
      </w:pPr>
      <w:r>
        <w:rPr>
          <w:lang w:val="en-GB"/>
        </w:rPr>
        <w:tab/>
      </w:r>
      <w:r w:rsidR="00BC4260" w:rsidRPr="00987619">
        <w:rPr>
          <w:lang w:val="en-GB"/>
        </w:rPr>
        <w:t>II.</w:t>
      </w:r>
      <w:r w:rsidR="00BC4260" w:rsidRPr="00987619">
        <w:rPr>
          <w:lang w:val="en-GB"/>
        </w:rPr>
        <w:tab/>
      </w:r>
      <w:r w:rsidR="001654A7" w:rsidRPr="00987619">
        <w:rPr>
          <w:lang w:val="en-GB"/>
        </w:rPr>
        <w:t>Justification</w:t>
      </w:r>
    </w:p>
    <w:p w14:paraId="49948B2B" w14:textId="77777777" w:rsidR="001654A7" w:rsidRPr="00987619" w:rsidRDefault="00B06D00" w:rsidP="00B06D00">
      <w:pPr>
        <w:pStyle w:val="SingleTxtG"/>
        <w:rPr>
          <w:rFonts w:eastAsia="MS Mincho"/>
          <w:color w:val="000000" w:themeColor="text1"/>
          <w:lang w:val="en-GB"/>
        </w:rPr>
      </w:pPr>
      <w:r w:rsidRPr="00987619">
        <w:rPr>
          <w:rFonts w:eastAsia="MS Mincho"/>
          <w:color w:val="000000" w:themeColor="text1"/>
          <w:lang w:val="en-GB"/>
        </w:rPr>
        <w:t>1.</w:t>
      </w:r>
      <w:r w:rsidRPr="00987619">
        <w:rPr>
          <w:rFonts w:eastAsia="MS Mincho"/>
          <w:color w:val="000000" w:themeColor="text1"/>
          <w:lang w:val="en-GB"/>
        </w:rPr>
        <w:tab/>
      </w:r>
      <w:r w:rsidR="007A58D3" w:rsidRPr="00987619">
        <w:rPr>
          <w:rFonts w:eastAsia="MS Mincho"/>
          <w:color w:val="000000" w:themeColor="text1"/>
          <w:lang w:val="en-GB"/>
        </w:rPr>
        <w:t xml:space="preserve">When </w:t>
      </w:r>
      <w:r w:rsidRPr="00987619">
        <w:rPr>
          <w:rFonts w:eastAsia="MS Mincho"/>
          <w:color w:val="000000" w:themeColor="text1"/>
          <w:lang w:val="en-GB"/>
        </w:rPr>
        <w:t xml:space="preserve">the experts from </w:t>
      </w:r>
      <w:r w:rsidR="007A58D3" w:rsidRPr="00987619">
        <w:rPr>
          <w:rFonts w:eastAsia="MS Mincho"/>
          <w:color w:val="000000" w:themeColor="text1"/>
          <w:lang w:val="en-GB"/>
        </w:rPr>
        <w:t>C</w:t>
      </w:r>
      <w:r w:rsidRPr="00987619">
        <w:rPr>
          <w:rFonts w:eastAsia="MS Mincho"/>
          <w:color w:val="000000" w:themeColor="text1"/>
          <w:lang w:val="en-GB"/>
        </w:rPr>
        <w:t>LEPA</w:t>
      </w:r>
      <w:r w:rsidR="007A58D3" w:rsidRPr="00987619">
        <w:rPr>
          <w:rFonts w:eastAsia="MS Mincho"/>
          <w:color w:val="000000" w:themeColor="text1"/>
          <w:lang w:val="en-GB"/>
        </w:rPr>
        <w:t xml:space="preserve"> started to apply </w:t>
      </w:r>
      <w:r w:rsidRPr="00987619">
        <w:rPr>
          <w:rFonts w:eastAsia="MS Mincho"/>
          <w:color w:val="000000" w:themeColor="text1"/>
          <w:lang w:val="en-GB"/>
        </w:rPr>
        <w:t xml:space="preserve">the draft </w:t>
      </w:r>
      <w:r w:rsidR="00A61E5A" w:rsidRPr="00987619">
        <w:rPr>
          <w:rFonts w:eastAsia="MS Mincho"/>
          <w:color w:val="000000" w:themeColor="text1"/>
          <w:lang w:val="en-GB"/>
        </w:rPr>
        <w:t xml:space="preserve">10 series of amendments to </w:t>
      </w:r>
      <w:r w:rsidRPr="00987619">
        <w:rPr>
          <w:rFonts w:eastAsia="MS Mincho"/>
          <w:color w:val="000000" w:themeColor="text1"/>
          <w:lang w:val="en-GB"/>
        </w:rPr>
        <w:t>UN Regulation No.</w:t>
      </w:r>
      <w:r w:rsidR="007A58D3" w:rsidRPr="00987619">
        <w:rPr>
          <w:rFonts w:eastAsia="MS Mincho"/>
          <w:color w:val="000000" w:themeColor="text1"/>
          <w:lang w:val="en-GB"/>
        </w:rPr>
        <w:t xml:space="preserve"> 17, they experienced different ways to apply the proposed amendments which </w:t>
      </w:r>
      <w:r w:rsidR="00A61E5A" w:rsidRPr="00987619">
        <w:rPr>
          <w:rFonts w:eastAsia="MS Mincho"/>
          <w:color w:val="000000" w:themeColor="text1"/>
          <w:lang w:val="en-GB"/>
        </w:rPr>
        <w:t>made</w:t>
      </w:r>
      <w:r w:rsidR="007A58D3" w:rsidRPr="00987619">
        <w:rPr>
          <w:rFonts w:eastAsia="MS Mincho"/>
          <w:color w:val="000000" w:themeColor="text1"/>
          <w:lang w:val="en-GB"/>
        </w:rPr>
        <w:t xml:space="preserve"> it necessary to add some clarifications.</w:t>
      </w:r>
    </w:p>
    <w:p w14:paraId="62ABD972" w14:textId="77777777" w:rsidR="007A58D3" w:rsidRPr="00987619" w:rsidRDefault="00B06D00" w:rsidP="00B06D00">
      <w:pPr>
        <w:pStyle w:val="SingleTxtG"/>
        <w:rPr>
          <w:rFonts w:eastAsia="MS Mincho"/>
          <w:color w:val="000000" w:themeColor="text1"/>
          <w:lang w:val="en-GB"/>
        </w:rPr>
      </w:pPr>
      <w:r w:rsidRPr="00987619">
        <w:rPr>
          <w:rFonts w:eastAsia="MS Mincho"/>
          <w:color w:val="000000" w:themeColor="text1"/>
          <w:lang w:val="en-GB"/>
        </w:rPr>
        <w:t>2.</w:t>
      </w:r>
      <w:r w:rsidRPr="00987619">
        <w:rPr>
          <w:rFonts w:eastAsia="MS Mincho"/>
          <w:color w:val="000000" w:themeColor="text1"/>
          <w:lang w:val="en-GB"/>
        </w:rPr>
        <w:tab/>
      </w:r>
      <w:r w:rsidR="00D268A6" w:rsidRPr="00987619">
        <w:rPr>
          <w:rFonts w:eastAsia="MS Mincho"/>
          <w:color w:val="000000" w:themeColor="text1"/>
          <w:lang w:val="en-GB"/>
        </w:rPr>
        <w:t>T</w:t>
      </w:r>
      <w:r w:rsidR="007A58D3" w:rsidRPr="00987619">
        <w:rPr>
          <w:rFonts w:eastAsia="MS Mincho"/>
          <w:color w:val="000000" w:themeColor="text1"/>
          <w:lang w:val="en-GB"/>
        </w:rPr>
        <w:t xml:space="preserve">he proposed 10 series of amendments removed or altered paragraphs of </w:t>
      </w:r>
      <w:r w:rsidR="00A61E5A" w:rsidRPr="00987619">
        <w:rPr>
          <w:rFonts w:eastAsia="MS Mincho"/>
          <w:color w:val="000000" w:themeColor="text1"/>
          <w:lang w:val="en-GB"/>
        </w:rPr>
        <w:t xml:space="preserve">the 09 series of amendments to UN Regulation No. 17, </w:t>
      </w:r>
      <w:r w:rsidR="007A58D3" w:rsidRPr="00987619">
        <w:rPr>
          <w:rFonts w:eastAsia="MS Mincho"/>
          <w:color w:val="000000" w:themeColor="text1"/>
          <w:lang w:val="en-GB"/>
        </w:rPr>
        <w:t xml:space="preserve">which changed the meaning of </w:t>
      </w:r>
      <w:r w:rsidR="00A61E5A" w:rsidRPr="00987619">
        <w:rPr>
          <w:rFonts w:eastAsia="MS Mincho"/>
          <w:color w:val="000000" w:themeColor="text1"/>
          <w:lang w:val="en-GB"/>
        </w:rPr>
        <w:t xml:space="preserve">existing </w:t>
      </w:r>
      <w:r w:rsidR="007A58D3" w:rsidRPr="00987619">
        <w:rPr>
          <w:rFonts w:eastAsia="MS Mincho"/>
          <w:color w:val="000000" w:themeColor="text1"/>
          <w:lang w:val="en-GB"/>
        </w:rPr>
        <w:t xml:space="preserve">useful paragraphs. </w:t>
      </w:r>
      <w:r w:rsidR="00A61E5A" w:rsidRPr="00987619">
        <w:rPr>
          <w:rFonts w:eastAsia="MS Mincho"/>
          <w:color w:val="000000" w:themeColor="text1"/>
          <w:lang w:val="en-GB"/>
        </w:rPr>
        <w:t>Therefore, CELPA</w:t>
      </w:r>
      <w:r w:rsidR="007A58D3" w:rsidRPr="00987619">
        <w:rPr>
          <w:rFonts w:eastAsia="MS Mincho"/>
          <w:color w:val="000000" w:themeColor="text1"/>
          <w:lang w:val="en-GB"/>
        </w:rPr>
        <w:t xml:space="preserve"> proposes to </w:t>
      </w:r>
      <w:r w:rsidR="00A61E5A" w:rsidRPr="00987619">
        <w:rPr>
          <w:rFonts w:eastAsia="MS Mincho"/>
          <w:color w:val="000000" w:themeColor="text1"/>
          <w:lang w:val="en-GB"/>
        </w:rPr>
        <w:t>re-insert</w:t>
      </w:r>
      <w:r w:rsidR="007A58D3" w:rsidRPr="00987619">
        <w:rPr>
          <w:rFonts w:eastAsia="MS Mincho"/>
          <w:color w:val="000000" w:themeColor="text1"/>
          <w:lang w:val="en-GB"/>
        </w:rPr>
        <w:t xml:space="preserve"> some paragraphs of </w:t>
      </w:r>
      <w:r w:rsidR="00A61E5A" w:rsidRPr="00987619">
        <w:rPr>
          <w:rFonts w:eastAsia="MS Mincho"/>
          <w:color w:val="000000" w:themeColor="text1"/>
          <w:lang w:val="en-GB"/>
        </w:rPr>
        <w:t xml:space="preserve">the 09 </w:t>
      </w:r>
      <w:r w:rsidR="007A58D3" w:rsidRPr="00987619">
        <w:rPr>
          <w:rFonts w:eastAsia="MS Mincho"/>
          <w:color w:val="000000" w:themeColor="text1"/>
          <w:lang w:val="en-GB"/>
        </w:rPr>
        <w:t xml:space="preserve">series </w:t>
      </w:r>
      <w:r w:rsidR="00A61E5A" w:rsidRPr="00987619">
        <w:rPr>
          <w:rFonts w:eastAsia="MS Mincho"/>
          <w:color w:val="000000" w:themeColor="text1"/>
          <w:lang w:val="en-GB"/>
        </w:rPr>
        <w:t>of amendments</w:t>
      </w:r>
      <w:r w:rsidR="007A58D3" w:rsidRPr="00987619">
        <w:rPr>
          <w:rFonts w:eastAsia="MS Mincho"/>
          <w:color w:val="000000" w:themeColor="text1"/>
          <w:lang w:val="en-GB"/>
        </w:rPr>
        <w:t xml:space="preserve"> which were removed by </w:t>
      </w:r>
      <w:r w:rsidR="00B61DDE" w:rsidRPr="00987619">
        <w:rPr>
          <w:rFonts w:eastAsia="MS Mincho"/>
          <w:color w:val="000000" w:themeColor="text1"/>
          <w:lang w:val="en-GB"/>
        </w:rPr>
        <w:t>ECE/TRANS/GRSP/2018/34</w:t>
      </w:r>
      <w:r w:rsidR="00A61E5A" w:rsidRPr="00987619">
        <w:rPr>
          <w:rFonts w:eastAsia="MS Mincho"/>
          <w:color w:val="000000" w:themeColor="text1"/>
          <w:lang w:val="en-GB"/>
        </w:rPr>
        <w:t>,</w:t>
      </w:r>
      <w:r w:rsidR="00D268A6" w:rsidRPr="00987619">
        <w:rPr>
          <w:rFonts w:eastAsia="MS Mincho"/>
          <w:color w:val="000000" w:themeColor="text1"/>
          <w:lang w:val="en-GB"/>
        </w:rPr>
        <w:t xml:space="preserve"> either by keeping such paragraphs unchanged or by copying their content in a way that it fits to the </w:t>
      </w:r>
      <w:r w:rsidR="00A61E5A" w:rsidRPr="00987619">
        <w:rPr>
          <w:rFonts w:eastAsia="MS Mincho"/>
          <w:color w:val="000000" w:themeColor="text1"/>
          <w:lang w:val="en-GB"/>
        </w:rPr>
        <w:t xml:space="preserve">proposed </w:t>
      </w:r>
      <w:r w:rsidR="00D268A6" w:rsidRPr="00987619">
        <w:rPr>
          <w:rFonts w:eastAsia="MS Mincho"/>
          <w:color w:val="000000" w:themeColor="text1"/>
          <w:lang w:val="en-GB"/>
        </w:rPr>
        <w:t xml:space="preserve">new structure </w:t>
      </w:r>
      <w:r w:rsidR="00A61E5A" w:rsidRPr="00987619">
        <w:rPr>
          <w:rFonts w:eastAsia="MS Mincho"/>
          <w:color w:val="000000" w:themeColor="text1"/>
          <w:lang w:val="en-GB"/>
        </w:rPr>
        <w:t>of UN Regulation No. 17</w:t>
      </w:r>
      <w:r w:rsidR="00D268A6" w:rsidRPr="00987619">
        <w:rPr>
          <w:rFonts w:eastAsia="MS Mincho"/>
          <w:color w:val="000000" w:themeColor="text1"/>
          <w:lang w:val="en-GB"/>
        </w:rPr>
        <w:t>.</w:t>
      </w:r>
    </w:p>
    <w:p w14:paraId="75C1C8AC" w14:textId="77777777" w:rsidR="00D268A6" w:rsidRPr="00987619" w:rsidRDefault="00B06D00" w:rsidP="00B06D00">
      <w:pPr>
        <w:pStyle w:val="SingleTxtG"/>
        <w:rPr>
          <w:rFonts w:eastAsia="MS Mincho"/>
          <w:color w:val="000000" w:themeColor="text1"/>
          <w:lang w:val="en-GB"/>
        </w:rPr>
      </w:pPr>
      <w:r w:rsidRPr="00987619">
        <w:rPr>
          <w:rFonts w:eastAsia="MS Mincho"/>
          <w:color w:val="000000" w:themeColor="text1"/>
          <w:lang w:val="en-GB"/>
        </w:rPr>
        <w:t>3.</w:t>
      </w:r>
      <w:r w:rsidRPr="00987619">
        <w:rPr>
          <w:rFonts w:eastAsia="MS Mincho"/>
          <w:color w:val="000000" w:themeColor="text1"/>
          <w:lang w:val="en-GB"/>
        </w:rPr>
        <w:tab/>
      </w:r>
      <w:r w:rsidR="00D268A6" w:rsidRPr="00987619">
        <w:rPr>
          <w:rFonts w:eastAsia="MS Mincho"/>
          <w:color w:val="000000" w:themeColor="text1"/>
          <w:lang w:val="en-GB"/>
        </w:rPr>
        <w:t xml:space="preserve">In addition, the gap measurement procedure by the sphere was modified in </w:t>
      </w:r>
      <w:r w:rsidR="00E647B8" w:rsidRPr="00987619">
        <w:rPr>
          <w:rFonts w:eastAsia="MS Mincho"/>
          <w:color w:val="000000" w:themeColor="text1"/>
          <w:lang w:val="en-GB"/>
        </w:rPr>
        <w:t xml:space="preserve">the </w:t>
      </w:r>
      <w:r w:rsidR="00E647B8" w:rsidRPr="00987619">
        <w:rPr>
          <w:rFonts w:eastAsia="MS Mincho"/>
          <w:lang w:val="en-GB"/>
        </w:rPr>
        <w:t>Federal Motor Vehicle Safety Standard 202a</w:t>
      </w:r>
      <w:r w:rsidR="00D268A6" w:rsidRPr="00987619">
        <w:rPr>
          <w:rFonts w:eastAsia="MS Mincho"/>
          <w:color w:val="000000" w:themeColor="text1"/>
          <w:lang w:val="en-GB"/>
        </w:rPr>
        <w:t xml:space="preserve"> to consider only gaps in the area over 540</w:t>
      </w:r>
      <w:r w:rsidR="00A61E5A" w:rsidRPr="00987619">
        <w:rPr>
          <w:rFonts w:eastAsia="MS Mincho"/>
          <w:color w:val="000000" w:themeColor="text1"/>
          <w:lang w:val="en-GB"/>
        </w:rPr>
        <w:t xml:space="preserve"> </w:t>
      </w:r>
      <w:r w:rsidR="00D268A6" w:rsidRPr="00987619">
        <w:rPr>
          <w:rFonts w:eastAsia="MS Mincho"/>
          <w:color w:val="000000" w:themeColor="text1"/>
          <w:lang w:val="en-GB"/>
        </w:rPr>
        <w:t xml:space="preserve">mm. This proposal adds the proposed area where the gap is considered for the sphere method. </w:t>
      </w:r>
    </w:p>
    <w:p w14:paraId="263C5BA8" w14:textId="77777777" w:rsidR="00D268A6" w:rsidRPr="00987619" w:rsidRDefault="00D268A6" w:rsidP="001654A7">
      <w:pPr>
        <w:pStyle w:val="SingleTxtG"/>
        <w:ind w:firstLine="567"/>
        <w:rPr>
          <w:color w:val="000000" w:themeColor="text1"/>
          <w:lang w:val="en-GB"/>
        </w:rPr>
      </w:pPr>
    </w:p>
    <w:p w14:paraId="74950888" w14:textId="77777777" w:rsidR="003C35B9" w:rsidRPr="00987619" w:rsidRDefault="003C35B9" w:rsidP="003C35B9">
      <w:pPr>
        <w:spacing w:before="240"/>
        <w:ind w:left="1134" w:right="1134"/>
        <w:jc w:val="center"/>
        <w:rPr>
          <w:color w:val="000000" w:themeColor="text1"/>
          <w:u w:val="single"/>
          <w:lang w:val="en-GB"/>
        </w:rPr>
      </w:pPr>
      <w:r w:rsidRPr="00987619">
        <w:rPr>
          <w:color w:val="000000" w:themeColor="text1"/>
          <w:u w:val="single"/>
          <w:lang w:val="en-GB"/>
        </w:rPr>
        <w:tab/>
      </w:r>
      <w:r w:rsidRPr="00987619">
        <w:rPr>
          <w:color w:val="000000" w:themeColor="text1"/>
          <w:u w:val="single"/>
          <w:lang w:val="en-GB"/>
        </w:rPr>
        <w:tab/>
      </w:r>
      <w:r w:rsidRPr="00987619">
        <w:rPr>
          <w:color w:val="000000" w:themeColor="text1"/>
          <w:u w:val="single"/>
          <w:lang w:val="en-GB"/>
        </w:rPr>
        <w:tab/>
      </w:r>
      <w:r w:rsidR="00A17207" w:rsidRPr="00987619">
        <w:rPr>
          <w:color w:val="000000" w:themeColor="text1"/>
          <w:u w:val="single"/>
          <w:lang w:val="en-GB"/>
        </w:rPr>
        <w:tab/>
      </w:r>
    </w:p>
    <w:p w14:paraId="147534B5" w14:textId="77777777" w:rsidR="003C35B9" w:rsidRPr="00987619" w:rsidRDefault="003C35B9" w:rsidP="00D22315">
      <w:pPr>
        <w:pStyle w:val="para"/>
        <w:rPr>
          <w:b/>
          <w:color w:val="000000" w:themeColor="text1"/>
          <w:lang w:val="en-GB"/>
        </w:rPr>
      </w:pPr>
    </w:p>
    <w:sectPr w:rsidR="003C35B9" w:rsidRPr="00987619" w:rsidSect="00306A55">
      <w:headerReference w:type="even" r:id="rId12"/>
      <w:headerReference w:type="default" r:id="rId13"/>
      <w:footerReference w:type="even" r:id="rId14"/>
      <w:footerReference w:type="default" r:id="rId15"/>
      <w:footerReference w:type="first" r:id="rId16"/>
      <w:footnotePr>
        <w:numRestart w:val="eachSect"/>
      </w:foot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B746" w14:textId="77777777" w:rsidR="00B00874" w:rsidRDefault="00B00874"/>
  </w:endnote>
  <w:endnote w:type="continuationSeparator" w:id="0">
    <w:p w14:paraId="1A27BC5E" w14:textId="77777777" w:rsidR="00B00874" w:rsidRDefault="00B00874"/>
  </w:endnote>
  <w:endnote w:type="continuationNotice" w:id="1">
    <w:p w14:paraId="13077208" w14:textId="77777777" w:rsidR="00B00874" w:rsidRDefault="00B00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39T30Lfz">
    <w:altName w:val="Symbol"/>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ABFB" w14:textId="1B9A7F02" w:rsidR="00182201" w:rsidRDefault="00182201">
    <w:pPr>
      <w:pStyle w:val="Footer"/>
    </w:pPr>
    <w:r w:rsidRPr="005030D4">
      <w:rPr>
        <w:b/>
        <w:sz w:val="18"/>
      </w:rPr>
      <w:fldChar w:fldCharType="begin"/>
    </w:r>
    <w:r w:rsidRPr="005030D4">
      <w:rPr>
        <w:b/>
        <w:sz w:val="18"/>
      </w:rPr>
      <w:instrText xml:space="preserve"> PAGE  \* MERGEFORMAT </w:instrText>
    </w:r>
    <w:r w:rsidRPr="005030D4">
      <w:rPr>
        <w:b/>
        <w:sz w:val="18"/>
      </w:rPr>
      <w:fldChar w:fldCharType="separate"/>
    </w:r>
    <w:r w:rsidR="00864DFF">
      <w:rPr>
        <w:b/>
        <w:noProof/>
        <w:sz w:val="18"/>
      </w:rPr>
      <w:t>6</w:t>
    </w:r>
    <w:r w:rsidRPr="005030D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71F8" w14:textId="5C56B71C" w:rsidR="00182201" w:rsidRDefault="00182201" w:rsidP="00182201">
    <w:pPr>
      <w:pStyle w:val="Footer"/>
      <w:jc w:val="right"/>
    </w:pPr>
    <w:r w:rsidRPr="005030D4">
      <w:rPr>
        <w:b/>
        <w:sz w:val="18"/>
      </w:rPr>
      <w:fldChar w:fldCharType="begin"/>
    </w:r>
    <w:r w:rsidRPr="005030D4">
      <w:rPr>
        <w:b/>
        <w:sz w:val="18"/>
      </w:rPr>
      <w:instrText xml:space="preserve"> PAGE  \* MERGEFORMAT </w:instrText>
    </w:r>
    <w:r w:rsidRPr="005030D4">
      <w:rPr>
        <w:b/>
        <w:sz w:val="18"/>
      </w:rPr>
      <w:fldChar w:fldCharType="separate"/>
    </w:r>
    <w:r w:rsidR="00864DFF">
      <w:rPr>
        <w:b/>
        <w:noProof/>
        <w:sz w:val="18"/>
      </w:rPr>
      <w:t>7</w:t>
    </w:r>
    <w:r w:rsidRPr="005030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34E6" w14:textId="4FC5C85A" w:rsidR="00864DFF" w:rsidRDefault="00864DFF" w:rsidP="00864DFF">
    <w:pPr>
      <w:pStyle w:val="Footer"/>
    </w:pPr>
    <w:r>
      <w:rPr>
        <w:rFonts w:ascii="C39T30Lfz" w:hAnsi="C39T30Lfz"/>
        <w:noProof/>
        <w:sz w:val="56"/>
        <w:lang w:eastAsia="zh-CN"/>
      </w:rPr>
      <w:drawing>
        <wp:anchor distT="0" distB="0" distL="114300" distR="114300" simplePos="0" relativeHeight="251660288" behindDoc="0" locked="0" layoutInCell="1" allowOverlap="1" wp14:anchorId="3CA58C50" wp14:editId="7C98AC49">
          <wp:simplePos x="0" y="0"/>
          <wp:positionH relativeFrom="column">
            <wp:posOffset>5435829</wp:posOffset>
          </wp:positionH>
          <wp:positionV relativeFrom="paragraph">
            <wp:posOffset>36119</wp:posOffset>
          </wp:positionV>
          <wp:extent cx="638175" cy="638175"/>
          <wp:effectExtent l="0" t="0" r="9525" b="9525"/>
          <wp:wrapNone/>
          <wp:docPr id="3" name="Picture 1" descr="https://undocs.org/m2/QRCode.ashx?DS=ECE/TRANS/WP.29/GRSP/2019/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18EFCE3A" wp14:editId="7CE33BC9">
          <wp:simplePos x="0" y="0"/>
          <wp:positionH relativeFrom="margin">
            <wp:posOffset>4320540</wp:posOffset>
          </wp:positionH>
          <wp:positionV relativeFrom="margin">
            <wp:posOffset>8281670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D7F7C99" w14:textId="641ED26D" w:rsidR="00864DFF" w:rsidRDefault="00864DFF" w:rsidP="00864DFF">
    <w:pPr>
      <w:pStyle w:val="Footer"/>
      <w:ind w:right="1134"/>
      <w:rPr>
        <w:sz w:val="20"/>
      </w:rPr>
    </w:pPr>
    <w:r>
      <w:rPr>
        <w:sz w:val="20"/>
      </w:rPr>
      <w:t>GE.19-03062(E)</w:t>
    </w:r>
  </w:p>
  <w:p w14:paraId="1C47CC0C" w14:textId="50C5CFE8" w:rsidR="00864DFF" w:rsidRPr="00864DFF" w:rsidRDefault="00864DFF" w:rsidP="00864DF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D5FB" w14:textId="77777777" w:rsidR="00B00874" w:rsidRPr="000B175B" w:rsidRDefault="00B00874" w:rsidP="000B175B">
      <w:pPr>
        <w:tabs>
          <w:tab w:val="right" w:pos="2155"/>
        </w:tabs>
        <w:spacing w:after="80"/>
        <w:ind w:left="680"/>
        <w:rPr>
          <w:u w:val="single"/>
        </w:rPr>
      </w:pPr>
      <w:r>
        <w:rPr>
          <w:u w:val="single"/>
        </w:rPr>
        <w:tab/>
      </w:r>
    </w:p>
  </w:footnote>
  <w:footnote w:type="continuationSeparator" w:id="0">
    <w:p w14:paraId="7614D8E7" w14:textId="77777777" w:rsidR="00B00874" w:rsidRPr="00FC68B7" w:rsidRDefault="00B00874" w:rsidP="00FC68B7">
      <w:pPr>
        <w:tabs>
          <w:tab w:val="left" w:pos="2155"/>
        </w:tabs>
        <w:spacing w:after="80"/>
        <w:ind w:left="680"/>
        <w:rPr>
          <w:u w:val="single"/>
        </w:rPr>
      </w:pPr>
      <w:r>
        <w:rPr>
          <w:u w:val="single"/>
        </w:rPr>
        <w:tab/>
      </w:r>
    </w:p>
  </w:footnote>
  <w:footnote w:type="continuationNotice" w:id="1">
    <w:p w14:paraId="4EEF51B3" w14:textId="77777777" w:rsidR="00B00874" w:rsidRDefault="00B00874"/>
  </w:footnote>
  <w:footnote w:id="2">
    <w:p w14:paraId="072D3244" w14:textId="77777777" w:rsidR="00AB0CA4" w:rsidRPr="00EC4B12" w:rsidRDefault="00AB0CA4" w:rsidP="00AB0CA4">
      <w:pPr>
        <w:pStyle w:val="FootnoteText"/>
        <w:jc w:val="both"/>
      </w:pPr>
      <w:r>
        <w:tab/>
      </w:r>
      <w:r w:rsidRPr="007406A7">
        <w:rPr>
          <w:rStyle w:val="FootnoteReference"/>
        </w:rPr>
        <w:t>*</w:t>
      </w:r>
      <w:r w:rsidRPr="007406A7">
        <w:tab/>
      </w:r>
      <w:r w:rsidRPr="00B15178">
        <w:rPr>
          <w:szCs w:val="18"/>
        </w:rPr>
        <w:t>In accordance with the programme of work of the Inland Transport Committee for 2018–2019 (ECE/TRANS/274, para. 123 and ECE/TRANS/2018/21/Add.1, Cluster 3.1), the World Forum will develop, harmonize and update U</w:t>
      </w:r>
      <w:r>
        <w:rPr>
          <w:szCs w:val="18"/>
        </w:rPr>
        <w:t>N r</w:t>
      </w:r>
      <w:r w:rsidRPr="00B15178">
        <w:rPr>
          <w:szCs w:val="18"/>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5BDB" w14:textId="77777777" w:rsidR="00306A55" w:rsidRPr="00306A55" w:rsidRDefault="00802226">
    <w:pPr>
      <w:pStyle w:val="Header"/>
      <w:rPr>
        <w:bCs/>
      </w:rPr>
    </w:pPr>
    <w:r w:rsidRPr="003C35B9">
      <w:rPr>
        <w:bCs/>
      </w:rPr>
      <w:t>ECE/TRANS/</w:t>
    </w:r>
    <w:r w:rsidRPr="003C35B9">
      <w:rPr>
        <w:rFonts w:hint="eastAsia"/>
        <w:bCs/>
        <w:lang w:eastAsia="ja-JP"/>
      </w:rPr>
      <w:t>WP.29</w:t>
    </w:r>
    <w:r w:rsidRPr="003C35B9">
      <w:rPr>
        <w:bCs/>
      </w:rPr>
      <w:t>/</w:t>
    </w:r>
    <w:r w:rsidRPr="003C35B9">
      <w:rPr>
        <w:rFonts w:hint="eastAsia"/>
        <w:bCs/>
        <w:lang w:eastAsia="ja-JP"/>
      </w:rPr>
      <w:t>GRSP</w:t>
    </w:r>
    <w:r w:rsidRPr="003C35B9">
      <w:rPr>
        <w:bCs/>
      </w:rPr>
      <w:t>/</w:t>
    </w:r>
    <w:r w:rsidR="00306A55">
      <w:rPr>
        <w:rFonts w:hint="eastAsia"/>
        <w:bCs/>
        <w:lang w:eastAsia="ja-JP"/>
      </w:rPr>
      <w:t>2019</w:t>
    </w:r>
    <w:r w:rsidR="00306A55">
      <w:rPr>
        <w:bCs/>
      </w:rPr>
      <w:t>/</w:t>
    </w:r>
    <w:r w:rsidR="008C6D8F">
      <w:rPr>
        <w:bC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0F025" w14:textId="77777777" w:rsidR="00802226" w:rsidRPr="002C34C1" w:rsidRDefault="00802226" w:rsidP="002C34C1">
    <w:pPr>
      <w:pStyle w:val="Header"/>
      <w:jc w:val="right"/>
    </w:pPr>
    <w:r w:rsidRPr="003C35B9">
      <w:rPr>
        <w:bCs/>
      </w:rPr>
      <w:t>ECE/TRANS/</w:t>
    </w:r>
    <w:r w:rsidRPr="003C35B9">
      <w:rPr>
        <w:rFonts w:hint="eastAsia"/>
        <w:bCs/>
        <w:lang w:eastAsia="ja-JP"/>
      </w:rPr>
      <w:t>WP.29</w:t>
    </w:r>
    <w:r w:rsidRPr="003C35B9">
      <w:rPr>
        <w:bCs/>
      </w:rPr>
      <w:t>/</w:t>
    </w:r>
    <w:r w:rsidRPr="003C35B9">
      <w:rPr>
        <w:rFonts w:hint="eastAsia"/>
        <w:bCs/>
        <w:lang w:eastAsia="ja-JP"/>
      </w:rPr>
      <w:t>GRSP</w:t>
    </w:r>
    <w:r w:rsidRPr="003C35B9">
      <w:rPr>
        <w:bCs/>
      </w:rPr>
      <w:t>/</w:t>
    </w:r>
    <w:r w:rsidR="00306A55">
      <w:rPr>
        <w:rFonts w:hint="eastAsia"/>
        <w:bCs/>
        <w:lang w:eastAsia="ja-JP"/>
      </w:rPr>
      <w:t>2019/</w:t>
    </w:r>
    <w:r w:rsidR="008C6D8F">
      <w:rPr>
        <w:bCs/>
        <w:lang w:eastAsia="ja-JP"/>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8A17A4"/>
    <w:lvl w:ilvl="0">
      <w:start w:val="1"/>
      <w:numFmt w:val="decimal"/>
      <w:pStyle w:val="ListNumber"/>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3517F"/>
    <w:multiLevelType w:val="multilevel"/>
    <w:tmpl w:val="71E2883C"/>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67F9D"/>
    <w:multiLevelType w:val="multilevel"/>
    <w:tmpl w:val="F9D4E724"/>
    <w:lvl w:ilvl="0">
      <w:start w:val="2"/>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5C1DF3"/>
    <w:multiLevelType w:val="hybridMultilevel"/>
    <w:tmpl w:val="5A085A24"/>
    <w:lvl w:ilvl="0" w:tplc="E5C445C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1134343D"/>
    <w:multiLevelType w:val="hybridMultilevel"/>
    <w:tmpl w:val="E1A86FA0"/>
    <w:lvl w:ilvl="0" w:tplc="4C2A64D6">
      <w:start w:val="1"/>
      <w:numFmt w:val="decimal"/>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6" w15:restartNumberingAfterBreak="0">
    <w:nsid w:val="16DC333A"/>
    <w:multiLevelType w:val="multilevel"/>
    <w:tmpl w:val="DDF46E3A"/>
    <w:lvl w:ilvl="0">
      <w:start w:val="2"/>
      <w:numFmt w:val="decimal"/>
      <w:lvlText w:val="%1."/>
      <w:lvlJc w:val="left"/>
      <w:pPr>
        <w:tabs>
          <w:tab w:val="num" w:pos="1410"/>
        </w:tabs>
        <w:ind w:left="1410" w:hanging="1410"/>
      </w:pPr>
      <w:rPr>
        <w:rFonts w:hint="default"/>
      </w:rPr>
    </w:lvl>
    <w:lvl w:ilvl="1">
      <w:start w:val="1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B665AE"/>
    <w:multiLevelType w:val="hybridMultilevel"/>
    <w:tmpl w:val="B830A884"/>
    <w:lvl w:ilvl="0" w:tplc="0546A440">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15:restartNumberingAfterBreak="0">
    <w:nsid w:val="1DF7360C"/>
    <w:multiLevelType w:val="hybridMultilevel"/>
    <w:tmpl w:val="721E685C"/>
    <w:lvl w:ilvl="0" w:tplc="FFFFFFFF">
      <w:start w:val="1"/>
      <w:numFmt w:val="decimal"/>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9" w15:restartNumberingAfterBreak="0">
    <w:nsid w:val="231337B7"/>
    <w:multiLevelType w:val="hybridMultilevel"/>
    <w:tmpl w:val="99EED3CA"/>
    <w:lvl w:ilvl="0" w:tplc="1DB29362">
      <w:start w:val="1"/>
      <w:numFmt w:val="decimal"/>
      <w:lvlText w:val="%1."/>
      <w:lvlJc w:val="left"/>
      <w:pPr>
        <w:ind w:left="1689" w:hanging="55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2887743F"/>
    <w:multiLevelType w:val="hybridMultilevel"/>
    <w:tmpl w:val="16B2E7B8"/>
    <w:lvl w:ilvl="0" w:tplc="A7480228">
      <w:start w:val="1"/>
      <w:numFmt w:val="decimal"/>
      <w:lvlText w:val="%1."/>
      <w:lvlJc w:val="left"/>
      <w:pPr>
        <w:ind w:left="2060" w:hanging="360"/>
      </w:pPr>
      <w:rPr>
        <w:rFonts w:hint="default"/>
      </w:rPr>
    </w:lvl>
    <w:lvl w:ilvl="1" w:tplc="04090017" w:tentative="1">
      <w:start w:val="1"/>
      <w:numFmt w:val="aiueoFullWidth"/>
      <w:lvlText w:val="(%2)"/>
      <w:lvlJc w:val="left"/>
      <w:pPr>
        <w:ind w:left="2540" w:hanging="420"/>
      </w:pPr>
    </w:lvl>
    <w:lvl w:ilvl="2" w:tplc="04090011" w:tentative="1">
      <w:start w:val="1"/>
      <w:numFmt w:val="decimalEnclosedCircle"/>
      <w:lvlText w:val="%3"/>
      <w:lvlJc w:val="left"/>
      <w:pPr>
        <w:ind w:left="2960" w:hanging="420"/>
      </w:pPr>
    </w:lvl>
    <w:lvl w:ilvl="3" w:tplc="0409000F" w:tentative="1">
      <w:start w:val="1"/>
      <w:numFmt w:val="decimal"/>
      <w:lvlText w:val="%4."/>
      <w:lvlJc w:val="left"/>
      <w:pPr>
        <w:ind w:left="3380" w:hanging="420"/>
      </w:pPr>
    </w:lvl>
    <w:lvl w:ilvl="4" w:tplc="04090017" w:tentative="1">
      <w:start w:val="1"/>
      <w:numFmt w:val="aiueoFullWidth"/>
      <w:lvlText w:val="(%5)"/>
      <w:lvlJc w:val="left"/>
      <w:pPr>
        <w:ind w:left="3800" w:hanging="420"/>
      </w:pPr>
    </w:lvl>
    <w:lvl w:ilvl="5" w:tplc="04090011" w:tentative="1">
      <w:start w:val="1"/>
      <w:numFmt w:val="decimalEnclosedCircle"/>
      <w:lvlText w:val="%6"/>
      <w:lvlJc w:val="left"/>
      <w:pPr>
        <w:ind w:left="4220" w:hanging="420"/>
      </w:pPr>
    </w:lvl>
    <w:lvl w:ilvl="6" w:tplc="0409000F" w:tentative="1">
      <w:start w:val="1"/>
      <w:numFmt w:val="decimal"/>
      <w:lvlText w:val="%7."/>
      <w:lvlJc w:val="left"/>
      <w:pPr>
        <w:ind w:left="4640" w:hanging="420"/>
      </w:pPr>
    </w:lvl>
    <w:lvl w:ilvl="7" w:tplc="04090017" w:tentative="1">
      <w:start w:val="1"/>
      <w:numFmt w:val="aiueoFullWidth"/>
      <w:lvlText w:val="(%8)"/>
      <w:lvlJc w:val="left"/>
      <w:pPr>
        <w:ind w:left="5060" w:hanging="420"/>
      </w:pPr>
    </w:lvl>
    <w:lvl w:ilvl="8" w:tplc="04090011" w:tentative="1">
      <w:start w:val="1"/>
      <w:numFmt w:val="decimalEnclosedCircle"/>
      <w:lvlText w:val="%9"/>
      <w:lvlJc w:val="left"/>
      <w:pPr>
        <w:ind w:left="5480" w:hanging="420"/>
      </w:pPr>
    </w:lvl>
  </w:abstractNum>
  <w:abstractNum w:abstractNumId="11" w15:restartNumberingAfterBreak="0">
    <w:nsid w:val="3B04503A"/>
    <w:multiLevelType w:val="hybridMultilevel"/>
    <w:tmpl w:val="22AA5194"/>
    <w:lvl w:ilvl="0" w:tplc="A69E710A">
      <w:start w:val="2"/>
      <w:numFmt w:val="bullet"/>
      <w:lvlText w:val=""/>
      <w:lvlJc w:val="left"/>
      <w:pPr>
        <w:ind w:left="1320" w:hanging="360"/>
      </w:pPr>
      <w:rPr>
        <w:rFonts w:ascii="Symbol" w:eastAsia="Yu Mincho" w:hAnsi="Symbol" w:cs="Times New Roman"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15:restartNumberingAfterBreak="0">
    <w:nsid w:val="46DD4996"/>
    <w:multiLevelType w:val="hybridMultilevel"/>
    <w:tmpl w:val="E91EB11E"/>
    <w:lvl w:ilvl="0" w:tplc="3D7E9176">
      <w:start w:val="1"/>
      <w:numFmt w:val="decimal"/>
      <w:lvlText w:val="%1."/>
      <w:lvlJc w:val="left"/>
      <w:pPr>
        <w:ind w:left="1854" w:hanging="360"/>
      </w:pPr>
      <w:rPr>
        <w:rFonts w:hint="default"/>
      </w:rPr>
    </w:lvl>
    <w:lvl w:ilvl="1" w:tplc="04090017">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13" w15:restartNumberingAfterBreak="0">
    <w:nsid w:val="4AF13A20"/>
    <w:multiLevelType w:val="multilevel"/>
    <w:tmpl w:val="2E5CE2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CB1BD0"/>
    <w:multiLevelType w:val="hybridMultilevel"/>
    <w:tmpl w:val="5C940B28"/>
    <w:lvl w:ilvl="0" w:tplc="0060BB6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81C6E10"/>
    <w:multiLevelType w:val="hybridMultilevel"/>
    <w:tmpl w:val="DF3C8BBC"/>
    <w:lvl w:ilvl="0" w:tplc="83A6098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6" w15:restartNumberingAfterBreak="0">
    <w:nsid w:val="5EFD4CEE"/>
    <w:multiLevelType w:val="multilevel"/>
    <w:tmpl w:val="2578E73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07A73DB"/>
    <w:multiLevelType w:val="hybridMultilevel"/>
    <w:tmpl w:val="6820308A"/>
    <w:lvl w:ilvl="0" w:tplc="1DC0932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633660B4"/>
    <w:multiLevelType w:val="hybridMultilevel"/>
    <w:tmpl w:val="387EB3EC"/>
    <w:lvl w:ilvl="0" w:tplc="97BC8380">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4D519A3"/>
    <w:multiLevelType w:val="hybridMultilevel"/>
    <w:tmpl w:val="2BA27510"/>
    <w:lvl w:ilvl="0" w:tplc="77207AD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65BC20AB"/>
    <w:multiLevelType w:val="hybridMultilevel"/>
    <w:tmpl w:val="63483FB6"/>
    <w:lvl w:ilvl="0" w:tplc="7A6C0D6C">
      <w:start w:val="1"/>
      <w:numFmt w:val="decimal"/>
      <w:lvlText w:val="%1."/>
      <w:lvlJc w:val="left"/>
      <w:pPr>
        <w:ind w:left="2050" w:hanging="360"/>
      </w:pPr>
      <w:rPr>
        <w:rFonts w:hint="default"/>
      </w:rPr>
    </w:lvl>
    <w:lvl w:ilvl="1" w:tplc="04090017">
      <w:start w:val="1"/>
      <w:numFmt w:val="aiueoFullWidth"/>
      <w:lvlText w:val="(%2)"/>
      <w:lvlJc w:val="left"/>
      <w:pPr>
        <w:ind w:left="2530" w:hanging="420"/>
      </w:pPr>
    </w:lvl>
    <w:lvl w:ilvl="2" w:tplc="04090011" w:tentative="1">
      <w:start w:val="1"/>
      <w:numFmt w:val="decimalEnclosedCircle"/>
      <w:lvlText w:val="%3"/>
      <w:lvlJc w:val="left"/>
      <w:pPr>
        <w:ind w:left="2950" w:hanging="420"/>
      </w:pPr>
    </w:lvl>
    <w:lvl w:ilvl="3" w:tplc="0409000F" w:tentative="1">
      <w:start w:val="1"/>
      <w:numFmt w:val="decimal"/>
      <w:lvlText w:val="%4."/>
      <w:lvlJc w:val="left"/>
      <w:pPr>
        <w:ind w:left="3370" w:hanging="420"/>
      </w:pPr>
    </w:lvl>
    <w:lvl w:ilvl="4" w:tplc="04090017" w:tentative="1">
      <w:start w:val="1"/>
      <w:numFmt w:val="aiueoFullWidth"/>
      <w:lvlText w:val="(%5)"/>
      <w:lvlJc w:val="left"/>
      <w:pPr>
        <w:ind w:left="3790" w:hanging="420"/>
      </w:pPr>
    </w:lvl>
    <w:lvl w:ilvl="5" w:tplc="04090011" w:tentative="1">
      <w:start w:val="1"/>
      <w:numFmt w:val="decimalEnclosedCircle"/>
      <w:lvlText w:val="%6"/>
      <w:lvlJc w:val="left"/>
      <w:pPr>
        <w:ind w:left="4210" w:hanging="420"/>
      </w:pPr>
    </w:lvl>
    <w:lvl w:ilvl="6" w:tplc="0409000F" w:tentative="1">
      <w:start w:val="1"/>
      <w:numFmt w:val="decimal"/>
      <w:lvlText w:val="%7."/>
      <w:lvlJc w:val="left"/>
      <w:pPr>
        <w:ind w:left="4630" w:hanging="420"/>
      </w:pPr>
    </w:lvl>
    <w:lvl w:ilvl="7" w:tplc="04090017" w:tentative="1">
      <w:start w:val="1"/>
      <w:numFmt w:val="aiueoFullWidth"/>
      <w:lvlText w:val="(%8)"/>
      <w:lvlJc w:val="left"/>
      <w:pPr>
        <w:ind w:left="5050" w:hanging="420"/>
      </w:pPr>
    </w:lvl>
    <w:lvl w:ilvl="8" w:tplc="04090011" w:tentative="1">
      <w:start w:val="1"/>
      <w:numFmt w:val="decimalEnclosedCircle"/>
      <w:lvlText w:val="%9"/>
      <w:lvlJc w:val="left"/>
      <w:pPr>
        <w:ind w:left="5470" w:hanging="42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6113B"/>
    <w:multiLevelType w:val="hybridMultilevel"/>
    <w:tmpl w:val="3BD0142A"/>
    <w:lvl w:ilvl="0" w:tplc="1F16F8E6">
      <w:start w:val="1"/>
      <w:numFmt w:val="decimal"/>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23" w15:restartNumberingAfterBreak="0">
    <w:nsid w:val="6ABA2010"/>
    <w:multiLevelType w:val="multilevel"/>
    <w:tmpl w:val="55BEECB8"/>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4"/>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AC41EA9"/>
    <w:multiLevelType w:val="hybridMultilevel"/>
    <w:tmpl w:val="ABE879FC"/>
    <w:lvl w:ilvl="0" w:tplc="F2A2F4CA">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5" w15:restartNumberingAfterBreak="0">
    <w:nsid w:val="6EF87C63"/>
    <w:multiLevelType w:val="multilevel"/>
    <w:tmpl w:val="6A5848F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4154F8"/>
    <w:multiLevelType w:val="multilevel"/>
    <w:tmpl w:val="C5B68226"/>
    <w:lvl w:ilvl="0">
      <w:start w:val="2"/>
      <w:numFmt w:val="decimal"/>
      <w:lvlText w:val="%1."/>
      <w:lvlJc w:val="left"/>
      <w:pPr>
        <w:tabs>
          <w:tab w:val="num" w:pos="1410"/>
        </w:tabs>
        <w:ind w:left="1410" w:hanging="1410"/>
      </w:pPr>
      <w:rPr>
        <w:rFonts w:hint="default"/>
      </w:rPr>
    </w:lvl>
    <w:lvl w:ilvl="1">
      <w:start w:val="2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8675EF8"/>
    <w:multiLevelType w:val="multilevel"/>
    <w:tmpl w:val="266C60FC"/>
    <w:lvl w:ilvl="0">
      <w:start w:val="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5"/>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E461F97"/>
    <w:multiLevelType w:val="multilevel"/>
    <w:tmpl w:val="22F451AA"/>
    <w:lvl w:ilvl="0">
      <w:start w:val="13"/>
      <w:numFmt w:val="decimal"/>
      <w:lvlText w:val="%1."/>
      <w:lvlJc w:val="left"/>
      <w:pPr>
        <w:tabs>
          <w:tab w:val="num" w:pos="600"/>
        </w:tabs>
        <w:ind w:left="600" w:hanging="600"/>
      </w:pPr>
      <w:rPr>
        <w:rFonts w:eastAsia="MS PGothic" w:cs="Times New Roman" w:hint="default"/>
        <w:color w:val="000000"/>
      </w:rPr>
    </w:lvl>
    <w:lvl w:ilvl="1">
      <w:start w:val="10"/>
      <w:numFmt w:val="decimal"/>
      <w:lvlText w:val="%1.%2."/>
      <w:lvlJc w:val="left"/>
      <w:pPr>
        <w:tabs>
          <w:tab w:val="num" w:pos="600"/>
        </w:tabs>
        <w:ind w:left="600" w:hanging="600"/>
      </w:pPr>
      <w:rPr>
        <w:rFonts w:eastAsia="MS PGothic" w:cs="Times New Roman" w:hint="default"/>
        <w:color w:val="000000"/>
      </w:rPr>
    </w:lvl>
    <w:lvl w:ilvl="2">
      <w:start w:val="1"/>
      <w:numFmt w:val="decimal"/>
      <w:lvlText w:val="%1.%2.%3."/>
      <w:lvlJc w:val="left"/>
      <w:pPr>
        <w:tabs>
          <w:tab w:val="num" w:pos="720"/>
        </w:tabs>
        <w:ind w:left="720" w:hanging="720"/>
      </w:pPr>
      <w:rPr>
        <w:rFonts w:eastAsia="MS PGothic" w:cs="Times New Roman" w:hint="default"/>
        <w:color w:val="000000"/>
      </w:rPr>
    </w:lvl>
    <w:lvl w:ilvl="3">
      <w:start w:val="1"/>
      <w:numFmt w:val="decimal"/>
      <w:lvlText w:val="%1.%2.%3.%4."/>
      <w:lvlJc w:val="left"/>
      <w:pPr>
        <w:tabs>
          <w:tab w:val="num" w:pos="720"/>
        </w:tabs>
        <w:ind w:left="720" w:hanging="720"/>
      </w:pPr>
      <w:rPr>
        <w:rFonts w:eastAsia="MS PGothic" w:cs="Times New Roman" w:hint="default"/>
        <w:color w:val="000000"/>
      </w:rPr>
    </w:lvl>
    <w:lvl w:ilvl="4">
      <w:start w:val="1"/>
      <w:numFmt w:val="decimal"/>
      <w:lvlText w:val="%1.%2.%3.%4.%5."/>
      <w:lvlJc w:val="left"/>
      <w:pPr>
        <w:tabs>
          <w:tab w:val="num" w:pos="1080"/>
        </w:tabs>
        <w:ind w:left="1080" w:hanging="1080"/>
      </w:pPr>
      <w:rPr>
        <w:rFonts w:eastAsia="MS PGothic" w:cs="Times New Roman" w:hint="default"/>
        <w:color w:val="000000"/>
      </w:rPr>
    </w:lvl>
    <w:lvl w:ilvl="5">
      <w:start w:val="1"/>
      <w:numFmt w:val="decimal"/>
      <w:lvlText w:val="%1.%2.%3.%4.%5.%6."/>
      <w:lvlJc w:val="left"/>
      <w:pPr>
        <w:tabs>
          <w:tab w:val="num" w:pos="1080"/>
        </w:tabs>
        <w:ind w:left="1080" w:hanging="1080"/>
      </w:pPr>
      <w:rPr>
        <w:rFonts w:eastAsia="MS PGothic" w:cs="Times New Roman" w:hint="default"/>
        <w:color w:val="000000"/>
      </w:rPr>
    </w:lvl>
    <w:lvl w:ilvl="6">
      <w:start w:val="1"/>
      <w:numFmt w:val="decimal"/>
      <w:lvlText w:val="%1.%2.%3.%4.%5.%6.%7."/>
      <w:lvlJc w:val="left"/>
      <w:pPr>
        <w:tabs>
          <w:tab w:val="num" w:pos="1440"/>
        </w:tabs>
        <w:ind w:left="1440" w:hanging="1440"/>
      </w:pPr>
      <w:rPr>
        <w:rFonts w:eastAsia="MS PGothic" w:cs="Times New Roman" w:hint="default"/>
        <w:color w:val="000000"/>
      </w:rPr>
    </w:lvl>
    <w:lvl w:ilvl="7">
      <w:start w:val="1"/>
      <w:numFmt w:val="decimal"/>
      <w:lvlText w:val="%1.%2.%3.%4.%5.%6.%7.%8."/>
      <w:lvlJc w:val="left"/>
      <w:pPr>
        <w:tabs>
          <w:tab w:val="num" w:pos="1440"/>
        </w:tabs>
        <w:ind w:left="1440" w:hanging="1440"/>
      </w:pPr>
      <w:rPr>
        <w:rFonts w:eastAsia="MS PGothic" w:cs="Times New Roman" w:hint="default"/>
        <w:color w:val="000000"/>
      </w:rPr>
    </w:lvl>
    <w:lvl w:ilvl="8">
      <w:start w:val="1"/>
      <w:numFmt w:val="decimal"/>
      <w:lvlText w:val="%1.%2.%3.%4.%5.%6.%7.%8.%9."/>
      <w:lvlJc w:val="left"/>
      <w:pPr>
        <w:tabs>
          <w:tab w:val="num" w:pos="1800"/>
        </w:tabs>
        <w:ind w:left="1800" w:hanging="1800"/>
      </w:pPr>
      <w:rPr>
        <w:rFonts w:eastAsia="MS PGothic" w:cs="Times New Roman" w:hint="default"/>
        <w:color w:val="000000"/>
      </w:rPr>
    </w:lvl>
  </w:abstractNum>
  <w:num w:numId="1">
    <w:abstractNumId w:val="1"/>
  </w:num>
  <w:num w:numId="2">
    <w:abstractNumId w:val="21"/>
  </w:num>
  <w:num w:numId="3">
    <w:abstractNumId w:val="26"/>
  </w:num>
  <w:num w:numId="4">
    <w:abstractNumId w:val="6"/>
  </w:num>
  <w:num w:numId="5">
    <w:abstractNumId w:val="23"/>
  </w:num>
  <w:num w:numId="6">
    <w:abstractNumId w:val="27"/>
  </w:num>
  <w:num w:numId="7">
    <w:abstractNumId w:val="2"/>
  </w:num>
  <w:num w:numId="8">
    <w:abstractNumId w:val="25"/>
  </w:num>
  <w:num w:numId="9">
    <w:abstractNumId w:val="0"/>
  </w:num>
  <w:num w:numId="10">
    <w:abstractNumId w:val="8"/>
  </w:num>
  <w:num w:numId="11">
    <w:abstractNumId w:val="17"/>
  </w:num>
  <w:num w:numId="12">
    <w:abstractNumId w:val="16"/>
  </w:num>
  <w:num w:numId="13">
    <w:abstractNumId w:val="13"/>
  </w:num>
  <w:num w:numId="14">
    <w:abstractNumId w:val="28"/>
  </w:num>
  <w:num w:numId="15">
    <w:abstractNumId w:val="3"/>
  </w:num>
  <w:num w:numId="16">
    <w:abstractNumId w:val="5"/>
  </w:num>
  <w:num w:numId="17">
    <w:abstractNumId w:val="10"/>
  </w:num>
  <w:num w:numId="18">
    <w:abstractNumId w:val="24"/>
  </w:num>
  <w:num w:numId="19">
    <w:abstractNumId w:val="9"/>
  </w:num>
  <w:num w:numId="20">
    <w:abstractNumId w:val="22"/>
  </w:num>
  <w:num w:numId="21">
    <w:abstractNumId w:val="12"/>
  </w:num>
  <w:num w:numId="22">
    <w:abstractNumId w:val="7"/>
  </w:num>
  <w:num w:numId="23">
    <w:abstractNumId w:val="15"/>
  </w:num>
  <w:num w:numId="24">
    <w:abstractNumId w:val="20"/>
  </w:num>
  <w:num w:numId="25">
    <w:abstractNumId w:val="4"/>
  </w:num>
  <w:num w:numId="26">
    <w:abstractNumId w:val="19"/>
  </w:num>
  <w:num w:numId="27">
    <w:abstractNumId w:val="18"/>
  </w:num>
  <w:num w:numId="28">
    <w:abstractNumId w:val="14"/>
  </w:num>
  <w:num w:numId="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0C"/>
    <w:rsid w:val="00000764"/>
    <w:rsid w:val="00000E54"/>
    <w:rsid w:val="00001224"/>
    <w:rsid w:val="00003B53"/>
    <w:rsid w:val="00004991"/>
    <w:rsid w:val="00005221"/>
    <w:rsid w:val="0001014A"/>
    <w:rsid w:val="00010739"/>
    <w:rsid w:val="000108C0"/>
    <w:rsid w:val="00010BCB"/>
    <w:rsid w:val="0001604F"/>
    <w:rsid w:val="000211D0"/>
    <w:rsid w:val="00021DD1"/>
    <w:rsid w:val="00023307"/>
    <w:rsid w:val="00024500"/>
    <w:rsid w:val="00025C81"/>
    <w:rsid w:val="000267D3"/>
    <w:rsid w:val="00026FE2"/>
    <w:rsid w:val="00027506"/>
    <w:rsid w:val="00030ECC"/>
    <w:rsid w:val="0003134F"/>
    <w:rsid w:val="00032027"/>
    <w:rsid w:val="00034233"/>
    <w:rsid w:val="0003423E"/>
    <w:rsid w:val="00035906"/>
    <w:rsid w:val="00035CAA"/>
    <w:rsid w:val="000372E9"/>
    <w:rsid w:val="000373D5"/>
    <w:rsid w:val="00043FD7"/>
    <w:rsid w:val="00045F7D"/>
    <w:rsid w:val="00046553"/>
    <w:rsid w:val="00050F6B"/>
    <w:rsid w:val="00051DC1"/>
    <w:rsid w:val="00053FEE"/>
    <w:rsid w:val="000545B9"/>
    <w:rsid w:val="00056256"/>
    <w:rsid w:val="000609B6"/>
    <w:rsid w:val="00061E08"/>
    <w:rsid w:val="00063C20"/>
    <w:rsid w:val="00064EDF"/>
    <w:rsid w:val="0006575F"/>
    <w:rsid w:val="00065CBF"/>
    <w:rsid w:val="00066620"/>
    <w:rsid w:val="00071211"/>
    <w:rsid w:val="00072932"/>
    <w:rsid w:val="00072C8C"/>
    <w:rsid w:val="00077634"/>
    <w:rsid w:val="00081582"/>
    <w:rsid w:val="000819B2"/>
    <w:rsid w:val="00085273"/>
    <w:rsid w:val="000856EA"/>
    <w:rsid w:val="000874F1"/>
    <w:rsid w:val="00091901"/>
    <w:rsid w:val="00091928"/>
    <w:rsid w:val="000931C0"/>
    <w:rsid w:val="00094D22"/>
    <w:rsid w:val="000951C2"/>
    <w:rsid w:val="00097146"/>
    <w:rsid w:val="000A003A"/>
    <w:rsid w:val="000A2CFD"/>
    <w:rsid w:val="000A5429"/>
    <w:rsid w:val="000A7067"/>
    <w:rsid w:val="000A7798"/>
    <w:rsid w:val="000A78A0"/>
    <w:rsid w:val="000B0519"/>
    <w:rsid w:val="000B175B"/>
    <w:rsid w:val="000B182B"/>
    <w:rsid w:val="000B221F"/>
    <w:rsid w:val="000B2B13"/>
    <w:rsid w:val="000B377D"/>
    <w:rsid w:val="000B3A0F"/>
    <w:rsid w:val="000B44B5"/>
    <w:rsid w:val="000B469D"/>
    <w:rsid w:val="000B63A5"/>
    <w:rsid w:val="000B6653"/>
    <w:rsid w:val="000B703F"/>
    <w:rsid w:val="000C0167"/>
    <w:rsid w:val="000C0EDD"/>
    <w:rsid w:val="000C1669"/>
    <w:rsid w:val="000C46A9"/>
    <w:rsid w:val="000C4A9A"/>
    <w:rsid w:val="000C569E"/>
    <w:rsid w:val="000C6E00"/>
    <w:rsid w:val="000D08A1"/>
    <w:rsid w:val="000D0EF5"/>
    <w:rsid w:val="000D1C51"/>
    <w:rsid w:val="000D6706"/>
    <w:rsid w:val="000E0415"/>
    <w:rsid w:val="000E4D4A"/>
    <w:rsid w:val="000E4E6C"/>
    <w:rsid w:val="000E6149"/>
    <w:rsid w:val="000F0E3D"/>
    <w:rsid w:val="000F1D66"/>
    <w:rsid w:val="000F24B9"/>
    <w:rsid w:val="000F2844"/>
    <w:rsid w:val="000F4A64"/>
    <w:rsid w:val="000F7D5B"/>
    <w:rsid w:val="00100055"/>
    <w:rsid w:val="00104061"/>
    <w:rsid w:val="00104FE2"/>
    <w:rsid w:val="00105111"/>
    <w:rsid w:val="00105965"/>
    <w:rsid w:val="00106CA9"/>
    <w:rsid w:val="001074A7"/>
    <w:rsid w:val="00107593"/>
    <w:rsid w:val="00107D42"/>
    <w:rsid w:val="001113DE"/>
    <w:rsid w:val="001114DF"/>
    <w:rsid w:val="00114406"/>
    <w:rsid w:val="00114975"/>
    <w:rsid w:val="0012086F"/>
    <w:rsid w:val="001217D2"/>
    <w:rsid w:val="001220B8"/>
    <w:rsid w:val="00123BD5"/>
    <w:rsid w:val="001250D5"/>
    <w:rsid w:val="001253E0"/>
    <w:rsid w:val="00126C75"/>
    <w:rsid w:val="001311C6"/>
    <w:rsid w:val="00134094"/>
    <w:rsid w:val="00135CF7"/>
    <w:rsid w:val="001404D3"/>
    <w:rsid w:val="00140BBF"/>
    <w:rsid w:val="001419C7"/>
    <w:rsid w:val="00143165"/>
    <w:rsid w:val="00144159"/>
    <w:rsid w:val="00144269"/>
    <w:rsid w:val="00151CBA"/>
    <w:rsid w:val="00153ED3"/>
    <w:rsid w:val="00154573"/>
    <w:rsid w:val="00155896"/>
    <w:rsid w:val="00156E08"/>
    <w:rsid w:val="001611FF"/>
    <w:rsid w:val="00161806"/>
    <w:rsid w:val="00163B58"/>
    <w:rsid w:val="001645DB"/>
    <w:rsid w:val="001654A7"/>
    <w:rsid w:val="00166923"/>
    <w:rsid w:val="00167282"/>
    <w:rsid w:val="00172CBA"/>
    <w:rsid w:val="0017333B"/>
    <w:rsid w:val="00174F3C"/>
    <w:rsid w:val="00176C0D"/>
    <w:rsid w:val="00177574"/>
    <w:rsid w:val="00180060"/>
    <w:rsid w:val="00180B8C"/>
    <w:rsid w:val="00181432"/>
    <w:rsid w:val="0018195B"/>
    <w:rsid w:val="00182201"/>
    <w:rsid w:val="00182CDB"/>
    <w:rsid w:val="00183F9A"/>
    <w:rsid w:val="0018455A"/>
    <w:rsid w:val="00191731"/>
    <w:rsid w:val="0019273D"/>
    <w:rsid w:val="00194002"/>
    <w:rsid w:val="001959CB"/>
    <w:rsid w:val="00197A9F"/>
    <w:rsid w:val="001A0778"/>
    <w:rsid w:val="001A544A"/>
    <w:rsid w:val="001A6501"/>
    <w:rsid w:val="001A7167"/>
    <w:rsid w:val="001A79C6"/>
    <w:rsid w:val="001A7AE6"/>
    <w:rsid w:val="001B194F"/>
    <w:rsid w:val="001B3131"/>
    <w:rsid w:val="001B317F"/>
    <w:rsid w:val="001B4B04"/>
    <w:rsid w:val="001B4EA1"/>
    <w:rsid w:val="001B5ED5"/>
    <w:rsid w:val="001B6955"/>
    <w:rsid w:val="001B7667"/>
    <w:rsid w:val="001B7BFE"/>
    <w:rsid w:val="001C1782"/>
    <w:rsid w:val="001C1EEC"/>
    <w:rsid w:val="001C20BF"/>
    <w:rsid w:val="001C3E3D"/>
    <w:rsid w:val="001C4A7F"/>
    <w:rsid w:val="001C4BF1"/>
    <w:rsid w:val="001C5F45"/>
    <w:rsid w:val="001C5FB9"/>
    <w:rsid w:val="001C6663"/>
    <w:rsid w:val="001C7895"/>
    <w:rsid w:val="001D0622"/>
    <w:rsid w:val="001D11B5"/>
    <w:rsid w:val="001D1C9C"/>
    <w:rsid w:val="001D2685"/>
    <w:rsid w:val="001D26DF"/>
    <w:rsid w:val="001D449B"/>
    <w:rsid w:val="001D480F"/>
    <w:rsid w:val="001E4E2D"/>
    <w:rsid w:val="001F232E"/>
    <w:rsid w:val="001F5333"/>
    <w:rsid w:val="001F6AF0"/>
    <w:rsid w:val="001F6D19"/>
    <w:rsid w:val="00204815"/>
    <w:rsid w:val="00205418"/>
    <w:rsid w:val="00207260"/>
    <w:rsid w:val="002104BC"/>
    <w:rsid w:val="00211E0B"/>
    <w:rsid w:val="00212265"/>
    <w:rsid w:val="00212731"/>
    <w:rsid w:val="00216013"/>
    <w:rsid w:val="00216EEB"/>
    <w:rsid w:val="002201DC"/>
    <w:rsid w:val="00221103"/>
    <w:rsid w:val="00222357"/>
    <w:rsid w:val="00222555"/>
    <w:rsid w:val="00222754"/>
    <w:rsid w:val="002241EF"/>
    <w:rsid w:val="00224858"/>
    <w:rsid w:val="002276AF"/>
    <w:rsid w:val="002321E6"/>
    <w:rsid w:val="00233A93"/>
    <w:rsid w:val="00233FD2"/>
    <w:rsid w:val="00234E04"/>
    <w:rsid w:val="00234E9F"/>
    <w:rsid w:val="00236F3C"/>
    <w:rsid w:val="00240324"/>
    <w:rsid w:val="002405A7"/>
    <w:rsid w:val="00241A42"/>
    <w:rsid w:val="0024350B"/>
    <w:rsid w:val="002435E6"/>
    <w:rsid w:val="00243699"/>
    <w:rsid w:val="00243E3B"/>
    <w:rsid w:val="00243EE8"/>
    <w:rsid w:val="00250024"/>
    <w:rsid w:val="00250913"/>
    <w:rsid w:val="00250A0E"/>
    <w:rsid w:val="0025329D"/>
    <w:rsid w:val="0025367D"/>
    <w:rsid w:val="002538D1"/>
    <w:rsid w:val="00254D00"/>
    <w:rsid w:val="00255E27"/>
    <w:rsid w:val="00256803"/>
    <w:rsid w:val="00256899"/>
    <w:rsid w:val="00257502"/>
    <w:rsid w:val="00257D99"/>
    <w:rsid w:val="00264000"/>
    <w:rsid w:val="002642FF"/>
    <w:rsid w:val="00265293"/>
    <w:rsid w:val="00265AAE"/>
    <w:rsid w:val="00266730"/>
    <w:rsid w:val="00266854"/>
    <w:rsid w:val="002670C9"/>
    <w:rsid w:val="002673EA"/>
    <w:rsid w:val="00270B76"/>
    <w:rsid w:val="00271D46"/>
    <w:rsid w:val="002729D6"/>
    <w:rsid w:val="00272DCB"/>
    <w:rsid w:val="002743A0"/>
    <w:rsid w:val="00275309"/>
    <w:rsid w:val="00275D5D"/>
    <w:rsid w:val="00276950"/>
    <w:rsid w:val="002818A1"/>
    <w:rsid w:val="00282CEC"/>
    <w:rsid w:val="00283E2F"/>
    <w:rsid w:val="002866B7"/>
    <w:rsid w:val="002870D0"/>
    <w:rsid w:val="0028755B"/>
    <w:rsid w:val="002911ED"/>
    <w:rsid w:val="00291983"/>
    <w:rsid w:val="0029360D"/>
    <w:rsid w:val="0029378B"/>
    <w:rsid w:val="002942F4"/>
    <w:rsid w:val="00294B43"/>
    <w:rsid w:val="0029781D"/>
    <w:rsid w:val="0029793E"/>
    <w:rsid w:val="002A208A"/>
    <w:rsid w:val="002A20B7"/>
    <w:rsid w:val="002A282B"/>
    <w:rsid w:val="002A2B2A"/>
    <w:rsid w:val="002A3100"/>
    <w:rsid w:val="002A31AA"/>
    <w:rsid w:val="002A4454"/>
    <w:rsid w:val="002B2687"/>
    <w:rsid w:val="002B42C1"/>
    <w:rsid w:val="002B4910"/>
    <w:rsid w:val="002B5C53"/>
    <w:rsid w:val="002B5F40"/>
    <w:rsid w:val="002B674B"/>
    <w:rsid w:val="002B6C8E"/>
    <w:rsid w:val="002B6D64"/>
    <w:rsid w:val="002B70FA"/>
    <w:rsid w:val="002C0D3A"/>
    <w:rsid w:val="002C0E5C"/>
    <w:rsid w:val="002C168F"/>
    <w:rsid w:val="002C34C1"/>
    <w:rsid w:val="002C3860"/>
    <w:rsid w:val="002C3D4C"/>
    <w:rsid w:val="002C46A2"/>
    <w:rsid w:val="002C566B"/>
    <w:rsid w:val="002C5FB3"/>
    <w:rsid w:val="002C78E7"/>
    <w:rsid w:val="002C7F53"/>
    <w:rsid w:val="002D4B19"/>
    <w:rsid w:val="002D4FDF"/>
    <w:rsid w:val="002D5ACA"/>
    <w:rsid w:val="002E13B8"/>
    <w:rsid w:val="002E1552"/>
    <w:rsid w:val="002E3F26"/>
    <w:rsid w:val="002E7A12"/>
    <w:rsid w:val="002E7A33"/>
    <w:rsid w:val="002F09EA"/>
    <w:rsid w:val="002F2A70"/>
    <w:rsid w:val="002F32C9"/>
    <w:rsid w:val="002F53A6"/>
    <w:rsid w:val="002F7B18"/>
    <w:rsid w:val="002F7CE9"/>
    <w:rsid w:val="00300F51"/>
    <w:rsid w:val="003019BC"/>
    <w:rsid w:val="003041B2"/>
    <w:rsid w:val="00305311"/>
    <w:rsid w:val="003064EA"/>
    <w:rsid w:val="00306A55"/>
    <w:rsid w:val="00306B32"/>
    <w:rsid w:val="00306CE9"/>
    <w:rsid w:val="00306E69"/>
    <w:rsid w:val="003107FA"/>
    <w:rsid w:val="0031251F"/>
    <w:rsid w:val="003134BB"/>
    <w:rsid w:val="00313E9B"/>
    <w:rsid w:val="0031477F"/>
    <w:rsid w:val="00314C9B"/>
    <w:rsid w:val="00316A30"/>
    <w:rsid w:val="0032121F"/>
    <w:rsid w:val="00321813"/>
    <w:rsid w:val="00321DE8"/>
    <w:rsid w:val="003222A2"/>
    <w:rsid w:val="003229D8"/>
    <w:rsid w:val="00323659"/>
    <w:rsid w:val="00323FBE"/>
    <w:rsid w:val="0032436F"/>
    <w:rsid w:val="0032642D"/>
    <w:rsid w:val="00331E44"/>
    <w:rsid w:val="00332F97"/>
    <w:rsid w:val="003347B2"/>
    <w:rsid w:val="00334BFF"/>
    <w:rsid w:val="0033745A"/>
    <w:rsid w:val="00342A9C"/>
    <w:rsid w:val="00343521"/>
    <w:rsid w:val="003449FF"/>
    <w:rsid w:val="0034632C"/>
    <w:rsid w:val="00346EA0"/>
    <w:rsid w:val="00350728"/>
    <w:rsid w:val="00351350"/>
    <w:rsid w:val="00351885"/>
    <w:rsid w:val="00351D1F"/>
    <w:rsid w:val="0035281F"/>
    <w:rsid w:val="00354121"/>
    <w:rsid w:val="003562E6"/>
    <w:rsid w:val="003603CE"/>
    <w:rsid w:val="003608DF"/>
    <w:rsid w:val="00361ECF"/>
    <w:rsid w:val="00363042"/>
    <w:rsid w:val="00363702"/>
    <w:rsid w:val="00366951"/>
    <w:rsid w:val="00370BFC"/>
    <w:rsid w:val="00370F29"/>
    <w:rsid w:val="00370F6C"/>
    <w:rsid w:val="0037318D"/>
    <w:rsid w:val="00377271"/>
    <w:rsid w:val="00377D60"/>
    <w:rsid w:val="00381688"/>
    <w:rsid w:val="00381FD7"/>
    <w:rsid w:val="00382437"/>
    <w:rsid w:val="0038459B"/>
    <w:rsid w:val="00384F40"/>
    <w:rsid w:val="003872E1"/>
    <w:rsid w:val="00387BFB"/>
    <w:rsid w:val="003904A9"/>
    <w:rsid w:val="003906A6"/>
    <w:rsid w:val="0039277A"/>
    <w:rsid w:val="0039411E"/>
    <w:rsid w:val="0039425D"/>
    <w:rsid w:val="00394B3E"/>
    <w:rsid w:val="00394B7C"/>
    <w:rsid w:val="003972E0"/>
    <w:rsid w:val="0039756A"/>
    <w:rsid w:val="003A02DA"/>
    <w:rsid w:val="003A1081"/>
    <w:rsid w:val="003A11B9"/>
    <w:rsid w:val="003A1598"/>
    <w:rsid w:val="003A2E9B"/>
    <w:rsid w:val="003A490D"/>
    <w:rsid w:val="003A7958"/>
    <w:rsid w:val="003B0368"/>
    <w:rsid w:val="003B3EC8"/>
    <w:rsid w:val="003B78A7"/>
    <w:rsid w:val="003C2CC4"/>
    <w:rsid w:val="003C2CFF"/>
    <w:rsid w:val="003C3508"/>
    <w:rsid w:val="003C35B9"/>
    <w:rsid w:val="003C3936"/>
    <w:rsid w:val="003C3A2E"/>
    <w:rsid w:val="003C4411"/>
    <w:rsid w:val="003C57E4"/>
    <w:rsid w:val="003C688A"/>
    <w:rsid w:val="003C7334"/>
    <w:rsid w:val="003D0676"/>
    <w:rsid w:val="003D14C5"/>
    <w:rsid w:val="003D1DE6"/>
    <w:rsid w:val="003D4B23"/>
    <w:rsid w:val="003D59FA"/>
    <w:rsid w:val="003D72B0"/>
    <w:rsid w:val="003D751C"/>
    <w:rsid w:val="003E34DB"/>
    <w:rsid w:val="003E3E7E"/>
    <w:rsid w:val="003E4725"/>
    <w:rsid w:val="003E50B1"/>
    <w:rsid w:val="003E5B42"/>
    <w:rsid w:val="003E769A"/>
    <w:rsid w:val="003E7A2B"/>
    <w:rsid w:val="003F1ED3"/>
    <w:rsid w:val="003F48E0"/>
    <w:rsid w:val="003F4E27"/>
    <w:rsid w:val="003F6153"/>
    <w:rsid w:val="004008AC"/>
    <w:rsid w:val="00402821"/>
    <w:rsid w:val="00403833"/>
    <w:rsid w:val="00403BAF"/>
    <w:rsid w:val="00403F66"/>
    <w:rsid w:val="004045AD"/>
    <w:rsid w:val="004061BD"/>
    <w:rsid w:val="00406A88"/>
    <w:rsid w:val="00410894"/>
    <w:rsid w:val="00413A93"/>
    <w:rsid w:val="00415622"/>
    <w:rsid w:val="004161CC"/>
    <w:rsid w:val="00417442"/>
    <w:rsid w:val="0042103A"/>
    <w:rsid w:val="0042177C"/>
    <w:rsid w:val="00421936"/>
    <w:rsid w:val="00422BD5"/>
    <w:rsid w:val="00423B12"/>
    <w:rsid w:val="004245AD"/>
    <w:rsid w:val="004275C5"/>
    <w:rsid w:val="0042771E"/>
    <w:rsid w:val="00430294"/>
    <w:rsid w:val="00430E56"/>
    <w:rsid w:val="0043166A"/>
    <w:rsid w:val="004323D1"/>
    <w:rsid w:val="004325CB"/>
    <w:rsid w:val="00434251"/>
    <w:rsid w:val="00434943"/>
    <w:rsid w:val="004357B3"/>
    <w:rsid w:val="004375FC"/>
    <w:rsid w:val="00437769"/>
    <w:rsid w:val="00442E7B"/>
    <w:rsid w:val="004432F5"/>
    <w:rsid w:val="0044608B"/>
    <w:rsid w:val="0044637D"/>
    <w:rsid w:val="00446DE4"/>
    <w:rsid w:val="00447002"/>
    <w:rsid w:val="0044772F"/>
    <w:rsid w:val="0045311E"/>
    <w:rsid w:val="00453978"/>
    <w:rsid w:val="00453C03"/>
    <w:rsid w:val="004561D8"/>
    <w:rsid w:val="0045764C"/>
    <w:rsid w:val="0046285C"/>
    <w:rsid w:val="004661EA"/>
    <w:rsid w:val="004707FD"/>
    <w:rsid w:val="00474F23"/>
    <w:rsid w:val="00480D38"/>
    <w:rsid w:val="004849E4"/>
    <w:rsid w:val="004901C1"/>
    <w:rsid w:val="00490D2F"/>
    <w:rsid w:val="00492057"/>
    <w:rsid w:val="00494CCC"/>
    <w:rsid w:val="00495F67"/>
    <w:rsid w:val="0049601C"/>
    <w:rsid w:val="004A11BE"/>
    <w:rsid w:val="004A36AF"/>
    <w:rsid w:val="004A41CA"/>
    <w:rsid w:val="004A41DC"/>
    <w:rsid w:val="004A4AB8"/>
    <w:rsid w:val="004A4F9E"/>
    <w:rsid w:val="004A675F"/>
    <w:rsid w:val="004B2EFD"/>
    <w:rsid w:val="004B3023"/>
    <w:rsid w:val="004B3DC8"/>
    <w:rsid w:val="004B451F"/>
    <w:rsid w:val="004B58CC"/>
    <w:rsid w:val="004B5B5C"/>
    <w:rsid w:val="004B6070"/>
    <w:rsid w:val="004B6547"/>
    <w:rsid w:val="004B7E30"/>
    <w:rsid w:val="004C032C"/>
    <w:rsid w:val="004C1B0A"/>
    <w:rsid w:val="004C22FC"/>
    <w:rsid w:val="004C289E"/>
    <w:rsid w:val="004C36ED"/>
    <w:rsid w:val="004C399E"/>
    <w:rsid w:val="004C3E12"/>
    <w:rsid w:val="004C42CE"/>
    <w:rsid w:val="004C59B0"/>
    <w:rsid w:val="004C6181"/>
    <w:rsid w:val="004D46E1"/>
    <w:rsid w:val="004D56FE"/>
    <w:rsid w:val="004E0ECA"/>
    <w:rsid w:val="004E1E0D"/>
    <w:rsid w:val="004E2DBC"/>
    <w:rsid w:val="004E388C"/>
    <w:rsid w:val="004E3F88"/>
    <w:rsid w:val="004F14AB"/>
    <w:rsid w:val="004F1B56"/>
    <w:rsid w:val="004F69A1"/>
    <w:rsid w:val="00500C63"/>
    <w:rsid w:val="00501515"/>
    <w:rsid w:val="00501A06"/>
    <w:rsid w:val="00502A64"/>
    <w:rsid w:val="0050314D"/>
    <w:rsid w:val="005031D7"/>
    <w:rsid w:val="00503228"/>
    <w:rsid w:val="005032B3"/>
    <w:rsid w:val="00504DE7"/>
    <w:rsid w:val="00505384"/>
    <w:rsid w:val="0050540A"/>
    <w:rsid w:val="00505F1E"/>
    <w:rsid w:val="005065E9"/>
    <w:rsid w:val="005103DF"/>
    <w:rsid w:val="00511D19"/>
    <w:rsid w:val="00512089"/>
    <w:rsid w:val="00512C83"/>
    <w:rsid w:val="00513D18"/>
    <w:rsid w:val="00513D6E"/>
    <w:rsid w:val="00514D30"/>
    <w:rsid w:val="00517358"/>
    <w:rsid w:val="005205FC"/>
    <w:rsid w:val="0052072D"/>
    <w:rsid w:val="00521B8E"/>
    <w:rsid w:val="00525218"/>
    <w:rsid w:val="005254AB"/>
    <w:rsid w:val="005259A5"/>
    <w:rsid w:val="00527A4D"/>
    <w:rsid w:val="005303AD"/>
    <w:rsid w:val="005339C4"/>
    <w:rsid w:val="00535161"/>
    <w:rsid w:val="00535929"/>
    <w:rsid w:val="00537557"/>
    <w:rsid w:val="00537C21"/>
    <w:rsid w:val="005411C1"/>
    <w:rsid w:val="00542092"/>
    <w:rsid w:val="005420F2"/>
    <w:rsid w:val="005442A2"/>
    <w:rsid w:val="00544810"/>
    <w:rsid w:val="0054580F"/>
    <w:rsid w:val="005468E5"/>
    <w:rsid w:val="00546E23"/>
    <w:rsid w:val="00546F58"/>
    <w:rsid w:val="00551530"/>
    <w:rsid w:val="0055312D"/>
    <w:rsid w:val="00555B94"/>
    <w:rsid w:val="00556375"/>
    <w:rsid w:val="00557098"/>
    <w:rsid w:val="005572A7"/>
    <w:rsid w:val="00557C18"/>
    <w:rsid w:val="0056121A"/>
    <w:rsid w:val="00567FB2"/>
    <w:rsid w:val="00573469"/>
    <w:rsid w:val="0057453F"/>
    <w:rsid w:val="0057695E"/>
    <w:rsid w:val="00576C85"/>
    <w:rsid w:val="005814BD"/>
    <w:rsid w:val="00581D88"/>
    <w:rsid w:val="005843D4"/>
    <w:rsid w:val="0058488E"/>
    <w:rsid w:val="00585803"/>
    <w:rsid w:val="00585ECE"/>
    <w:rsid w:val="00585F96"/>
    <w:rsid w:val="005866C2"/>
    <w:rsid w:val="005869E8"/>
    <w:rsid w:val="0059017D"/>
    <w:rsid w:val="00590B32"/>
    <w:rsid w:val="00590C5B"/>
    <w:rsid w:val="00591361"/>
    <w:rsid w:val="0059255D"/>
    <w:rsid w:val="0059555E"/>
    <w:rsid w:val="0059591C"/>
    <w:rsid w:val="005963DD"/>
    <w:rsid w:val="00597B1E"/>
    <w:rsid w:val="00597C6B"/>
    <w:rsid w:val="005A0C5A"/>
    <w:rsid w:val="005A10A2"/>
    <w:rsid w:val="005A392B"/>
    <w:rsid w:val="005A488F"/>
    <w:rsid w:val="005A611E"/>
    <w:rsid w:val="005B02D0"/>
    <w:rsid w:val="005B2162"/>
    <w:rsid w:val="005B3DB3"/>
    <w:rsid w:val="005B42BB"/>
    <w:rsid w:val="005B547B"/>
    <w:rsid w:val="005B7769"/>
    <w:rsid w:val="005C179C"/>
    <w:rsid w:val="005C1FA6"/>
    <w:rsid w:val="005C23F8"/>
    <w:rsid w:val="005C38D4"/>
    <w:rsid w:val="005C44E9"/>
    <w:rsid w:val="005C676B"/>
    <w:rsid w:val="005C7128"/>
    <w:rsid w:val="005C78B1"/>
    <w:rsid w:val="005D14FE"/>
    <w:rsid w:val="005D1E8E"/>
    <w:rsid w:val="005D36B7"/>
    <w:rsid w:val="005D40B4"/>
    <w:rsid w:val="005D4827"/>
    <w:rsid w:val="005D4995"/>
    <w:rsid w:val="005D691E"/>
    <w:rsid w:val="005D791F"/>
    <w:rsid w:val="005E00FB"/>
    <w:rsid w:val="005E073D"/>
    <w:rsid w:val="005E5C4F"/>
    <w:rsid w:val="005E6451"/>
    <w:rsid w:val="005E687A"/>
    <w:rsid w:val="005E72DD"/>
    <w:rsid w:val="005E7336"/>
    <w:rsid w:val="005E7BAC"/>
    <w:rsid w:val="005E7FBB"/>
    <w:rsid w:val="005F112F"/>
    <w:rsid w:val="005F5383"/>
    <w:rsid w:val="005F723F"/>
    <w:rsid w:val="00604AEB"/>
    <w:rsid w:val="0060646A"/>
    <w:rsid w:val="0061019F"/>
    <w:rsid w:val="006103CC"/>
    <w:rsid w:val="00611D8A"/>
    <w:rsid w:val="00611FC4"/>
    <w:rsid w:val="006134C3"/>
    <w:rsid w:val="0061427F"/>
    <w:rsid w:val="006150A4"/>
    <w:rsid w:val="006176FB"/>
    <w:rsid w:val="00617B97"/>
    <w:rsid w:val="006204A2"/>
    <w:rsid w:val="00621261"/>
    <w:rsid w:val="00621322"/>
    <w:rsid w:val="00621481"/>
    <w:rsid w:val="00622F4E"/>
    <w:rsid w:val="0062305E"/>
    <w:rsid w:val="006239A4"/>
    <w:rsid w:val="00627ED0"/>
    <w:rsid w:val="00630637"/>
    <w:rsid w:val="006306D5"/>
    <w:rsid w:val="00640045"/>
    <w:rsid w:val="00640B26"/>
    <w:rsid w:val="00642163"/>
    <w:rsid w:val="006438D4"/>
    <w:rsid w:val="00643A4C"/>
    <w:rsid w:val="00644D3D"/>
    <w:rsid w:val="00645533"/>
    <w:rsid w:val="00645824"/>
    <w:rsid w:val="00646EBC"/>
    <w:rsid w:val="00650064"/>
    <w:rsid w:val="006527FA"/>
    <w:rsid w:val="00652AC1"/>
    <w:rsid w:val="006536F1"/>
    <w:rsid w:val="00654054"/>
    <w:rsid w:val="00656DE1"/>
    <w:rsid w:val="00656FD2"/>
    <w:rsid w:val="00657B8C"/>
    <w:rsid w:val="00660824"/>
    <w:rsid w:val="00661F0F"/>
    <w:rsid w:val="0066210E"/>
    <w:rsid w:val="00662111"/>
    <w:rsid w:val="00662EE6"/>
    <w:rsid w:val="00663E39"/>
    <w:rsid w:val="00665595"/>
    <w:rsid w:val="006655B8"/>
    <w:rsid w:val="006664D6"/>
    <w:rsid w:val="00671D99"/>
    <w:rsid w:val="006732B2"/>
    <w:rsid w:val="00674300"/>
    <w:rsid w:val="00675FE7"/>
    <w:rsid w:val="006807FD"/>
    <w:rsid w:val="00680BD9"/>
    <w:rsid w:val="006824B2"/>
    <w:rsid w:val="006826B0"/>
    <w:rsid w:val="00683BF9"/>
    <w:rsid w:val="00684297"/>
    <w:rsid w:val="006860D2"/>
    <w:rsid w:val="00686427"/>
    <w:rsid w:val="00690370"/>
    <w:rsid w:val="00692D64"/>
    <w:rsid w:val="00693128"/>
    <w:rsid w:val="00694968"/>
    <w:rsid w:val="006A0452"/>
    <w:rsid w:val="006A05A2"/>
    <w:rsid w:val="006A1DF6"/>
    <w:rsid w:val="006A3EC6"/>
    <w:rsid w:val="006A589F"/>
    <w:rsid w:val="006A5AC1"/>
    <w:rsid w:val="006A68A5"/>
    <w:rsid w:val="006A6C45"/>
    <w:rsid w:val="006A7392"/>
    <w:rsid w:val="006B04A1"/>
    <w:rsid w:val="006B0E24"/>
    <w:rsid w:val="006B21D5"/>
    <w:rsid w:val="006B2948"/>
    <w:rsid w:val="006B381C"/>
    <w:rsid w:val="006B70CB"/>
    <w:rsid w:val="006B7C24"/>
    <w:rsid w:val="006C0277"/>
    <w:rsid w:val="006C0761"/>
    <w:rsid w:val="006C16BC"/>
    <w:rsid w:val="006C272B"/>
    <w:rsid w:val="006C3805"/>
    <w:rsid w:val="006C3945"/>
    <w:rsid w:val="006C4157"/>
    <w:rsid w:val="006C66AB"/>
    <w:rsid w:val="006C6A6E"/>
    <w:rsid w:val="006D1922"/>
    <w:rsid w:val="006D2B37"/>
    <w:rsid w:val="006D3D6F"/>
    <w:rsid w:val="006D4547"/>
    <w:rsid w:val="006D522A"/>
    <w:rsid w:val="006D663C"/>
    <w:rsid w:val="006D6DC3"/>
    <w:rsid w:val="006D742C"/>
    <w:rsid w:val="006D74FC"/>
    <w:rsid w:val="006E06B7"/>
    <w:rsid w:val="006E189F"/>
    <w:rsid w:val="006E34A2"/>
    <w:rsid w:val="006E564B"/>
    <w:rsid w:val="006E6EE4"/>
    <w:rsid w:val="006E7A88"/>
    <w:rsid w:val="006F0127"/>
    <w:rsid w:val="006F092B"/>
    <w:rsid w:val="006F111D"/>
    <w:rsid w:val="006F1238"/>
    <w:rsid w:val="006F133E"/>
    <w:rsid w:val="006F34E8"/>
    <w:rsid w:val="006F3FA3"/>
    <w:rsid w:val="006F5BDC"/>
    <w:rsid w:val="006F61CD"/>
    <w:rsid w:val="006F6B5A"/>
    <w:rsid w:val="006F7593"/>
    <w:rsid w:val="00701305"/>
    <w:rsid w:val="00702017"/>
    <w:rsid w:val="00702DB7"/>
    <w:rsid w:val="00703728"/>
    <w:rsid w:val="007068A8"/>
    <w:rsid w:val="007103B8"/>
    <w:rsid w:val="00712C61"/>
    <w:rsid w:val="0071430D"/>
    <w:rsid w:val="00716B7F"/>
    <w:rsid w:val="00716F78"/>
    <w:rsid w:val="00717CB5"/>
    <w:rsid w:val="00722623"/>
    <w:rsid w:val="00724387"/>
    <w:rsid w:val="00724D9B"/>
    <w:rsid w:val="0072501B"/>
    <w:rsid w:val="00725260"/>
    <w:rsid w:val="0072632A"/>
    <w:rsid w:val="00730B31"/>
    <w:rsid w:val="00733920"/>
    <w:rsid w:val="00737E9C"/>
    <w:rsid w:val="00740917"/>
    <w:rsid w:val="0074281E"/>
    <w:rsid w:val="00744D23"/>
    <w:rsid w:val="0074500B"/>
    <w:rsid w:val="0074607C"/>
    <w:rsid w:val="007460D4"/>
    <w:rsid w:val="00746A0C"/>
    <w:rsid w:val="00746DBE"/>
    <w:rsid w:val="00750137"/>
    <w:rsid w:val="0075125E"/>
    <w:rsid w:val="007535E6"/>
    <w:rsid w:val="00757A70"/>
    <w:rsid w:val="007601C4"/>
    <w:rsid w:val="00764DCA"/>
    <w:rsid w:val="0076625E"/>
    <w:rsid w:val="007671FD"/>
    <w:rsid w:val="00767890"/>
    <w:rsid w:val="0077000D"/>
    <w:rsid w:val="007716E2"/>
    <w:rsid w:val="00773211"/>
    <w:rsid w:val="007743F7"/>
    <w:rsid w:val="00776B19"/>
    <w:rsid w:val="00776DA5"/>
    <w:rsid w:val="00780021"/>
    <w:rsid w:val="0078182D"/>
    <w:rsid w:val="00782178"/>
    <w:rsid w:val="007851F9"/>
    <w:rsid w:val="007873F2"/>
    <w:rsid w:val="0079434F"/>
    <w:rsid w:val="00795009"/>
    <w:rsid w:val="007A047B"/>
    <w:rsid w:val="007A291D"/>
    <w:rsid w:val="007A29FD"/>
    <w:rsid w:val="007A2CA8"/>
    <w:rsid w:val="007A2D1E"/>
    <w:rsid w:val="007A46E6"/>
    <w:rsid w:val="007A4A35"/>
    <w:rsid w:val="007A4CF6"/>
    <w:rsid w:val="007A58D3"/>
    <w:rsid w:val="007B073B"/>
    <w:rsid w:val="007B218A"/>
    <w:rsid w:val="007B2BFA"/>
    <w:rsid w:val="007B3748"/>
    <w:rsid w:val="007B4926"/>
    <w:rsid w:val="007B4A64"/>
    <w:rsid w:val="007B6BA5"/>
    <w:rsid w:val="007B6C96"/>
    <w:rsid w:val="007C0155"/>
    <w:rsid w:val="007C0BB7"/>
    <w:rsid w:val="007C201E"/>
    <w:rsid w:val="007C3390"/>
    <w:rsid w:val="007C3819"/>
    <w:rsid w:val="007C39ED"/>
    <w:rsid w:val="007C40E3"/>
    <w:rsid w:val="007C43E7"/>
    <w:rsid w:val="007C4444"/>
    <w:rsid w:val="007C4F4B"/>
    <w:rsid w:val="007C77E0"/>
    <w:rsid w:val="007D01A5"/>
    <w:rsid w:val="007D16F7"/>
    <w:rsid w:val="007D17E2"/>
    <w:rsid w:val="007D1AD7"/>
    <w:rsid w:val="007D5EF4"/>
    <w:rsid w:val="007D5F1F"/>
    <w:rsid w:val="007D6AA2"/>
    <w:rsid w:val="007E32F5"/>
    <w:rsid w:val="007E490F"/>
    <w:rsid w:val="007E55DE"/>
    <w:rsid w:val="007E78D4"/>
    <w:rsid w:val="007F0B83"/>
    <w:rsid w:val="007F110F"/>
    <w:rsid w:val="007F13C7"/>
    <w:rsid w:val="007F2A19"/>
    <w:rsid w:val="007F3630"/>
    <w:rsid w:val="007F6611"/>
    <w:rsid w:val="00800ABB"/>
    <w:rsid w:val="00801754"/>
    <w:rsid w:val="008018C6"/>
    <w:rsid w:val="00801D02"/>
    <w:rsid w:val="0080210D"/>
    <w:rsid w:val="00802226"/>
    <w:rsid w:val="00803907"/>
    <w:rsid w:val="008060E9"/>
    <w:rsid w:val="008075D6"/>
    <w:rsid w:val="008124E5"/>
    <w:rsid w:val="008130C1"/>
    <w:rsid w:val="008148AF"/>
    <w:rsid w:val="00815232"/>
    <w:rsid w:val="008175E9"/>
    <w:rsid w:val="008216FA"/>
    <w:rsid w:val="008227E0"/>
    <w:rsid w:val="008242CE"/>
    <w:rsid w:val="008242D7"/>
    <w:rsid w:val="00827ACE"/>
    <w:rsid w:val="00827E05"/>
    <w:rsid w:val="00830031"/>
    <w:rsid w:val="00830BEA"/>
    <w:rsid w:val="008311A3"/>
    <w:rsid w:val="008315F4"/>
    <w:rsid w:val="00833D11"/>
    <w:rsid w:val="00834A65"/>
    <w:rsid w:val="008362C6"/>
    <w:rsid w:val="00837097"/>
    <w:rsid w:val="00837A77"/>
    <w:rsid w:val="008400A8"/>
    <w:rsid w:val="00841ED5"/>
    <w:rsid w:val="00845AAB"/>
    <w:rsid w:val="008508CF"/>
    <w:rsid w:val="00850D99"/>
    <w:rsid w:val="008513BE"/>
    <w:rsid w:val="008519D1"/>
    <w:rsid w:val="00851C15"/>
    <w:rsid w:val="00854F16"/>
    <w:rsid w:val="008624FB"/>
    <w:rsid w:val="00863A78"/>
    <w:rsid w:val="00864DFF"/>
    <w:rsid w:val="00865A65"/>
    <w:rsid w:val="00866903"/>
    <w:rsid w:val="00871FD5"/>
    <w:rsid w:val="00873E59"/>
    <w:rsid w:val="00874A60"/>
    <w:rsid w:val="0088155E"/>
    <w:rsid w:val="00881684"/>
    <w:rsid w:val="00883636"/>
    <w:rsid w:val="00883BF6"/>
    <w:rsid w:val="00884667"/>
    <w:rsid w:val="00884BFF"/>
    <w:rsid w:val="00885D82"/>
    <w:rsid w:val="00890DA7"/>
    <w:rsid w:val="00891E37"/>
    <w:rsid w:val="0089591F"/>
    <w:rsid w:val="00896608"/>
    <w:rsid w:val="008967D4"/>
    <w:rsid w:val="008973DA"/>
    <w:rsid w:val="008979B1"/>
    <w:rsid w:val="008A02F5"/>
    <w:rsid w:val="008A0B72"/>
    <w:rsid w:val="008A26A7"/>
    <w:rsid w:val="008A2E8A"/>
    <w:rsid w:val="008A3B19"/>
    <w:rsid w:val="008A60B6"/>
    <w:rsid w:val="008A6646"/>
    <w:rsid w:val="008A6B25"/>
    <w:rsid w:val="008A6C4F"/>
    <w:rsid w:val="008B2A0E"/>
    <w:rsid w:val="008B5F9A"/>
    <w:rsid w:val="008B7846"/>
    <w:rsid w:val="008C15D0"/>
    <w:rsid w:val="008C1FDC"/>
    <w:rsid w:val="008C22C2"/>
    <w:rsid w:val="008C2C5F"/>
    <w:rsid w:val="008C5280"/>
    <w:rsid w:val="008C6D8F"/>
    <w:rsid w:val="008D2881"/>
    <w:rsid w:val="008D2F31"/>
    <w:rsid w:val="008D2FF6"/>
    <w:rsid w:val="008D3924"/>
    <w:rsid w:val="008D4A94"/>
    <w:rsid w:val="008D63E9"/>
    <w:rsid w:val="008E01E5"/>
    <w:rsid w:val="008E0E46"/>
    <w:rsid w:val="008E4020"/>
    <w:rsid w:val="008F0D10"/>
    <w:rsid w:val="008F0F14"/>
    <w:rsid w:val="008F279A"/>
    <w:rsid w:val="008F53F6"/>
    <w:rsid w:val="008F5830"/>
    <w:rsid w:val="008F68F2"/>
    <w:rsid w:val="008F6BE5"/>
    <w:rsid w:val="008F73F2"/>
    <w:rsid w:val="008F7F13"/>
    <w:rsid w:val="009001AB"/>
    <w:rsid w:val="0090276C"/>
    <w:rsid w:val="00903D82"/>
    <w:rsid w:val="0090405A"/>
    <w:rsid w:val="009044D1"/>
    <w:rsid w:val="00904EBF"/>
    <w:rsid w:val="00905CFF"/>
    <w:rsid w:val="009071AA"/>
    <w:rsid w:val="00907AD2"/>
    <w:rsid w:val="00910D21"/>
    <w:rsid w:val="0091499F"/>
    <w:rsid w:val="00916235"/>
    <w:rsid w:val="00920147"/>
    <w:rsid w:val="009204D0"/>
    <w:rsid w:val="00920897"/>
    <w:rsid w:val="00921943"/>
    <w:rsid w:val="00921F2D"/>
    <w:rsid w:val="009234D3"/>
    <w:rsid w:val="009247F9"/>
    <w:rsid w:val="009253C5"/>
    <w:rsid w:val="0093043B"/>
    <w:rsid w:val="009304E3"/>
    <w:rsid w:val="009332E2"/>
    <w:rsid w:val="0093537F"/>
    <w:rsid w:val="00937484"/>
    <w:rsid w:val="00941366"/>
    <w:rsid w:val="009418DD"/>
    <w:rsid w:val="00942746"/>
    <w:rsid w:val="00944164"/>
    <w:rsid w:val="009465A2"/>
    <w:rsid w:val="0094691A"/>
    <w:rsid w:val="00947971"/>
    <w:rsid w:val="0095009C"/>
    <w:rsid w:val="00951149"/>
    <w:rsid w:val="009539F7"/>
    <w:rsid w:val="00953DF5"/>
    <w:rsid w:val="0095467E"/>
    <w:rsid w:val="00954B9D"/>
    <w:rsid w:val="00955E5B"/>
    <w:rsid w:val="009573BA"/>
    <w:rsid w:val="00957D60"/>
    <w:rsid w:val="009601DA"/>
    <w:rsid w:val="009612D9"/>
    <w:rsid w:val="00961523"/>
    <w:rsid w:val="009615F2"/>
    <w:rsid w:val="0096178C"/>
    <w:rsid w:val="00962000"/>
    <w:rsid w:val="00962CE0"/>
    <w:rsid w:val="00963CBA"/>
    <w:rsid w:val="00964A95"/>
    <w:rsid w:val="00965381"/>
    <w:rsid w:val="009660DF"/>
    <w:rsid w:val="009662FC"/>
    <w:rsid w:val="009675E6"/>
    <w:rsid w:val="00967700"/>
    <w:rsid w:val="00970982"/>
    <w:rsid w:val="00970C71"/>
    <w:rsid w:val="00972B97"/>
    <w:rsid w:val="00974A8D"/>
    <w:rsid w:val="00975275"/>
    <w:rsid w:val="009760C4"/>
    <w:rsid w:val="009770E4"/>
    <w:rsid w:val="00981FFF"/>
    <w:rsid w:val="009822CA"/>
    <w:rsid w:val="00982345"/>
    <w:rsid w:val="00983070"/>
    <w:rsid w:val="0098389D"/>
    <w:rsid w:val="009844A1"/>
    <w:rsid w:val="00984D4F"/>
    <w:rsid w:val="00984F1A"/>
    <w:rsid w:val="009850C2"/>
    <w:rsid w:val="0098593F"/>
    <w:rsid w:val="00986363"/>
    <w:rsid w:val="00986BF5"/>
    <w:rsid w:val="00986E7A"/>
    <w:rsid w:val="00987619"/>
    <w:rsid w:val="0098791C"/>
    <w:rsid w:val="00991261"/>
    <w:rsid w:val="0099170A"/>
    <w:rsid w:val="00992056"/>
    <w:rsid w:val="009934F1"/>
    <w:rsid w:val="009941D9"/>
    <w:rsid w:val="00994DEA"/>
    <w:rsid w:val="009965E3"/>
    <w:rsid w:val="0099699E"/>
    <w:rsid w:val="00997DDC"/>
    <w:rsid w:val="009A36CE"/>
    <w:rsid w:val="009A47E7"/>
    <w:rsid w:val="009A4BB1"/>
    <w:rsid w:val="009B0C56"/>
    <w:rsid w:val="009B0FEE"/>
    <w:rsid w:val="009B1039"/>
    <w:rsid w:val="009B2A27"/>
    <w:rsid w:val="009B51D6"/>
    <w:rsid w:val="009B5948"/>
    <w:rsid w:val="009B659E"/>
    <w:rsid w:val="009C0968"/>
    <w:rsid w:val="009C09C2"/>
    <w:rsid w:val="009C0A14"/>
    <w:rsid w:val="009C274F"/>
    <w:rsid w:val="009C2840"/>
    <w:rsid w:val="009C656F"/>
    <w:rsid w:val="009C749A"/>
    <w:rsid w:val="009C798A"/>
    <w:rsid w:val="009D2283"/>
    <w:rsid w:val="009D29FA"/>
    <w:rsid w:val="009D3F0D"/>
    <w:rsid w:val="009E111F"/>
    <w:rsid w:val="009E512E"/>
    <w:rsid w:val="009F003D"/>
    <w:rsid w:val="009F0A96"/>
    <w:rsid w:val="009F0D0C"/>
    <w:rsid w:val="009F116D"/>
    <w:rsid w:val="009F1170"/>
    <w:rsid w:val="009F158E"/>
    <w:rsid w:val="009F2F29"/>
    <w:rsid w:val="009F3A17"/>
    <w:rsid w:val="00A007AF"/>
    <w:rsid w:val="00A009D8"/>
    <w:rsid w:val="00A03788"/>
    <w:rsid w:val="00A0453B"/>
    <w:rsid w:val="00A051F0"/>
    <w:rsid w:val="00A052A3"/>
    <w:rsid w:val="00A05C2E"/>
    <w:rsid w:val="00A071B4"/>
    <w:rsid w:val="00A137EE"/>
    <w:rsid w:val="00A1419E"/>
    <w:rsid w:val="00A1427D"/>
    <w:rsid w:val="00A14420"/>
    <w:rsid w:val="00A1490A"/>
    <w:rsid w:val="00A17207"/>
    <w:rsid w:val="00A20773"/>
    <w:rsid w:val="00A207C6"/>
    <w:rsid w:val="00A2439D"/>
    <w:rsid w:val="00A25A21"/>
    <w:rsid w:val="00A31624"/>
    <w:rsid w:val="00A32C7B"/>
    <w:rsid w:val="00A33AEB"/>
    <w:rsid w:val="00A35F6D"/>
    <w:rsid w:val="00A3748F"/>
    <w:rsid w:val="00A3752F"/>
    <w:rsid w:val="00A37CAF"/>
    <w:rsid w:val="00A41B12"/>
    <w:rsid w:val="00A44160"/>
    <w:rsid w:val="00A46522"/>
    <w:rsid w:val="00A4667B"/>
    <w:rsid w:val="00A47428"/>
    <w:rsid w:val="00A4756C"/>
    <w:rsid w:val="00A508F0"/>
    <w:rsid w:val="00A50CA0"/>
    <w:rsid w:val="00A5202A"/>
    <w:rsid w:val="00A52AEA"/>
    <w:rsid w:val="00A52D5A"/>
    <w:rsid w:val="00A54759"/>
    <w:rsid w:val="00A555F8"/>
    <w:rsid w:val="00A574AF"/>
    <w:rsid w:val="00A61E5A"/>
    <w:rsid w:val="00A629A0"/>
    <w:rsid w:val="00A62C36"/>
    <w:rsid w:val="00A63172"/>
    <w:rsid w:val="00A656C2"/>
    <w:rsid w:val="00A66DFC"/>
    <w:rsid w:val="00A7144D"/>
    <w:rsid w:val="00A72D91"/>
    <w:rsid w:val="00A72F22"/>
    <w:rsid w:val="00A748A6"/>
    <w:rsid w:val="00A75377"/>
    <w:rsid w:val="00A76DBA"/>
    <w:rsid w:val="00A80E79"/>
    <w:rsid w:val="00A81D33"/>
    <w:rsid w:val="00A867C7"/>
    <w:rsid w:val="00A868CD"/>
    <w:rsid w:val="00A879A4"/>
    <w:rsid w:val="00A90755"/>
    <w:rsid w:val="00A90D86"/>
    <w:rsid w:val="00A910EB"/>
    <w:rsid w:val="00A9333B"/>
    <w:rsid w:val="00AA242D"/>
    <w:rsid w:val="00AA3114"/>
    <w:rsid w:val="00AA3218"/>
    <w:rsid w:val="00AA3233"/>
    <w:rsid w:val="00AA39B7"/>
    <w:rsid w:val="00AA4E25"/>
    <w:rsid w:val="00AA4FE2"/>
    <w:rsid w:val="00AA6B91"/>
    <w:rsid w:val="00AB0CA4"/>
    <w:rsid w:val="00AB1898"/>
    <w:rsid w:val="00AB2330"/>
    <w:rsid w:val="00AB27E9"/>
    <w:rsid w:val="00AB3185"/>
    <w:rsid w:val="00AB36C5"/>
    <w:rsid w:val="00AB5064"/>
    <w:rsid w:val="00AB61B0"/>
    <w:rsid w:val="00AB7D7D"/>
    <w:rsid w:val="00AC0184"/>
    <w:rsid w:val="00AC100F"/>
    <w:rsid w:val="00AC104E"/>
    <w:rsid w:val="00AC1DD6"/>
    <w:rsid w:val="00AC230B"/>
    <w:rsid w:val="00AC4D77"/>
    <w:rsid w:val="00AC59FD"/>
    <w:rsid w:val="00AC6DA1"/>
    <w:rsid w:val="00AC6E35"/>
    <w:rsid w:val="00AC6EDE"/>
    <w:rsid w:val="00AC7A11"/>
    <w:rsid w:val="00AD2076"/>
    <w:rsid w:val="00AD30E9"/>
    <w:rsid w:val="00AD33D1"/>
    <w:rsid w:val="00AD3C37"/>
    <w:rsid w:val="00AD3FFC"/>
    <w:rsid w:val="00AD622B"/>
    <w:rsid w:val="00AD7623"/>
    <w:rsid w:val="00AE185A"/>
    <w:rsid w:val="00AE4A0B"/>
    <w:rsid w:val="00AF0111"/>
    <w:rsid w:val="00AF11A2"/>
    <w:rsid w:val="00AF11E8"/>
    <w:rsid w:val="00AF1862"/>
    <w:rsid w:val="00AF4751"/>
    <w:rsid w:val="00AF59D0"/>
    <w:rsid w:val="00AF5DFC"/>
    <w:rsid w:val="00AF5EF9"/>
    <w:rsid w:val="00AF6D2A"/>
    <w:rsid w:val="00B000FA"/>
    <w:rsid w:val="00B00874"/>
    <w:rsid w:val="00B00A69"/>
    <w:rsid w:val="00B01770"/>
    <w:rsid w:val="00B04F25"/>
    <w:rsid w:val="00B06D00"/>
    <w:rsid w:val="00B077B7"/>
    <w:rsid w:val="00B0787B"/>
    <w:rsid w:val="00B10E0B"/>
    <w:rsid w:val="00B129D5"/>
    <w:rsid w:val="00B12A41"/>
    <w:rsid w:val="00B1373D"/>
    <w:rsid w:val="00B147DA"/>
    <w:rsid w:val="00B15CA2"/>
    <w:rsid w:val="00B21418"/>
    <w:rsid w:val="00B21ED0"/>
    <w:rsid w:val="00B230A1"/>
    <w:rsid w:val="00B2311B"/>
    <w:rsid w:val="00B24F3F"/>
    <w:rsid w:val="00B264C4"/>
    <w:rsid w:val="00B30179"/>
    <w:rsid w:val="00B3338F"/>
    <w:rsid w:val="00B33CDE"/>
    <w:rsid w:val="00B33EC0"/>
    <w:rsid w:val="00B33F3F"/>
    <w:rsid w:val="00B344A3"/>
    <w:rsid w:val="00B3495B"/>
    <w:rsid w:val="00B35726"/>
    <w:rsid w:val="00B37CC0"/>
    <w:rsid w:val="00B42693"/>
    <w:rsid w:val="00B42745"/>
    <w:rsid w:val="00B435E6"/>
    <w:rsid w:val="00B45FCE"/>
    <w:rsid w:val="00B4721D"/>
    <w:rsid w:val="00B51CB2"/>
    <w:rsid w:val="00B53E00"/>
    <w:rsid w:val="00B55557"/>
    <w:rsid w:val="00B557C4"/>
    <w:rsid w:val="00B55F79"/>
    <w:rsid w:val="00B61DDE"/>
    <w:rsid w:val="00B622B6"/>
    <w:rsid w:val="00B63222"/>
    <w:rsid w:val="00B63815"/>
    <w:rsid w:val="00B646F5"/>
    <w:rsid w:val="00B6501A"/>
    <w:rsid w:val="00B651B5"/>
    <w:rsid w:val="00B67B88"/>
    <w:rsid w:val="00B70362"/>
    <w:rsid w:val="00B72232"/>
    <w:rsid w:val="00B73C73"/>
    <w:rsid w:val="00B7647A"/>
    <w:rsid w:val="00B80952"/>
    <w:rsid w:val="00B81E12"/>
    <w:rsid w:val="00B831EC"/>
    <w:rsid w:val="00B8587D"/>
    <w:rsid w:val="00B859B9"/>
    <w:rsid w:val="00B85EE1"/>
    <w:rsid w:val="00B8674D"/>
    <w:rsid w:val="00B87C76"/>
    <w:rsid w:val="00B9059C"/>
    <w:rsid w:val="00B92EAA"/>
    <w:rsid w:val="00B93C6D"/>
    <w:rsid w:val="00B966C5"/>
    <w:rsid w:val="00B97B88"/>
    <w:rsid w:val="00BA01D2"/>
    <w:rsid w:val="00BA0506"/>
    <w:rsid w:val="00BA30F9"/>
    <w:rsid w:val="00BA494F"/>
    <w:rsid w:val="00BA795B"/>
    <w:rsid w:val="00BA7B21"/>
    <w:rsid w:val="00BB01A5"/>
    <w:rsid w:val="00BB0806"/>
    <w:rsid w:val="00BB56CC"/>
    <w:rsid w:val="00BB6B77"/>
    <w:rsid w:val="00BC1881"/>
    <w:rsid w:val="00BC1C5A"/>
    <w:rsid w:val="00BC2266"/>
    <w:rsid w:val="00BC4260"/>
    <w:rsid w:val="00BC4D96"/>
    <w:rsid w:val="00BC5325"/>
    <w:rsid w:val="00BC74E9"/>
    <w:rsid w:val="00BD2146"/>
    <w:rsid w:val="00BD3C2D"/>
    <w:rsid w:val="00BD5965"/>
    <w:rsid w:val="00BD6C9D"/>
    <w:rsid w:val="00BD6DBB"/>
    <w:rsid w:val="00BD70AB"/>
    <w:rsid w:val="00BD77E8"/>
    <w:rsid w:val="00BE1EE1"/>
    <w:rsid w:val="00BE4847"/>
    <w:rsid w:val="00BE4F74"/>
    <w:rsid w:val="00BE50A7"/>
    <w:rsid w:val="00BE618E"/>
    <w:rsid w:val="00BF16EE"/>
    <w:rsid w:val="00BF416D"/>
    <w:rsid w:val="00BF593E"/>
    <w:rsid w:val="00BF6C91"/>
    <w:rsid w:val="00BF70C0"/>
    <w:rsid w:val="00C01328"/>
    <w:rsid w:val="00C03773"/>
    <w:rsid w:val="00C03B86"/>
    <w:rsid w:val="00C04AB9"/>
    <w:rsid w:val="00C05BC5"/>
    <w:rsid w:val="00C0668E"/>
    <w:rsid w:val="00C125D5"/>
    <w:rsid w:val="00C12E47"/>
    <w:rsid w:val="00C14E10"/>
    <w:rsid w:val="00C15360"/>
    <w:rsid w:val="00C175E9"/>
    <w:rsid w:val="00C17699"/>
    <w:rsid w:val="00C2010C"/>
    <w:rsid w:val="00C21FF3"/>
    <w:rsid w:val="00C2254C"/>
    <w:rsid w:val="00C22CC6"/>
    <w:rsid w:val="00C24988"/>
    <w:rsid w:val="00C26CAC"/>
    <w:rsid w:val="00C27629"/>
    <w:rsid w:val="00C276E2"/>
    <w:rsid w:val="00C318A2"/>
    <w:rsid w:val="00C33565"/>
    <w:rsid w:val="00C34A31"/>
    <w:rsid w:val="00C36621"/>
    <w:rsid w:val="00C37766"/>
    <w:rsid w:val="00C37B77"/>
    <w:rsid w:val="00C4085A"/>
    <w:rsid w:val="00C4147E"/>
    <w:rsid w:val="00C41A28"/>
    <w:rsid w:val="00C4235D"/>
    <w:rsid w:val="00C43B92"/>
    <w:rsid w:val="00C463DD"/>
    <w:rsid w:val="00C47BEB"/>
    <w:rsid w:val="00C50829"/>
    <w:rsid w:val="00C5128A"/>
    <w:rsid w:val="00C5452A"/>
    <w:rsid w:val="00C54A0B"/>
    <w:rsid w:val="00C54D78"/>
    <w:rsid w:val="00C573B5"/>
    <w:rsid w:val="00C5784E"/>
    <w:rsid w:val="00C60B69"/>
    <w:rsid w:val="00C633A4"/>
    <w:rsid w:val="00C67C49"/>
    <w:rsid w:val="00C707B0"/>
    <w:rsid w:val="00C70EDB"/>
    <w:rsid w:val="00C741A4"/>
    <w:rsid w:val="00C74385"/>
    <w:rsid w:val="00C745C3"/>
    <w:rsid w:val="00C75BF3"/>
    <w:rsid w:val="00C766CC"/>
    <w:rsid w:val="00C76BD9"/>
    <w:rsid w:val="00C8020C"/>
    <w:rsid w:val="00C83C50"/>
    <w:rsid w:val="00C849EB"/>
    <w:rsid w:val="00C861A7"/>
    <w:rsid w:val="00C869D5"/>
    <w:rsid w:val="00C9004E"/>
    <w:rsid w:val="00C90CED"/>
    <w:rsid w:val="00C937A0"/>
    <w:rsid w:val="00C96CB9"/>
    <w:rsid w:val="00CA1DF5"/>
    <w:rsid w:val="00CA28C6"/>
    <w:rsid w:val="00CA47FB"/>
    <w:rsid w:val="00CA4B83"/>
    <w:rsid w:val="00CA6689"/>
    <w:rsid w:val="00CA7100"/>
    <w:rsid w:val="00CB1532"/>
    <w:rsid w:val="00CB382F"/>
    <w:rsid w:val="00CB397C"/>
    <w:rsid w:val="00CB407B"/>
    <w:rsid w:val="00CB49A5"/>
    <w:rsid w:val="00CB6F58"/>
    <w:rsid w:val="00CC1821"/>
    <w:rsid w:val="00CC478F"/>
    <w:rsid w:val="00CC506A"/>
    <w:rsid w:val="00CC7D67"/>
    <w:rsid w:val="00CC7E93"/>
    <w:rsid w:val="00CD06F7"/>
    <w:rsid w:val="00CD2465"/>
    <w:rsid w:val="00CD3F4A"/>
    <w:rsid w:val="00CD49FB"/>
    <w:rsid w:val="00CD5298"/>
    <w:rsid w:val="00CD6AFC"/>
    <w:rsid w:val="00CD6F01"/>
    <w:rsid w:val="00CE00D9"/>
    <w:rsid w:val="00CE04D6"/>
    <w:rsid w:val="00CE0BC1"/>
    <w:rsid w:val="00CE17C1"/>
    <w:rsid w:val="00CE2788"/>
    <w:rsid w:val="00CE3BA0"/>
    <w:rsid w:val="00CE4A8F"/>
    <w:rsid w:val="00CE5DAA"/>
    <w:rsid w:val="00CE6868"/>
    <w:rsid w:val="00CE7BD8"/>
    <w:rsid w:val="00CF1B19"/>
    <w:rsid w:val="00CF2ABD"/>
    <w:rsid w:val="00CF453C"/>
    <w:rsid w:val="00D01B57"/>
    <w:rsid w:val="00D01CC2"/>
    <w:rsid w:val="00D021DF"/>
    <w:rsid w:val="00D02E12"/>
    <w:rsid w:val="00D03FC1"/>
    <w:rsid w:val="00D05317"/>
    <w:rsid w:val="00D05880"/>
    <w:rsid w:val="00D1043B"/>
    <w:rsid w:val="00D11A91"/>
    <w:rsid w:val="00D16EC6"/>
    <w:rsid w:val="00D2031B"/>
    <w:rsid w:val="00D22315"/>
    <w:rsid w:val="00D2246A"/>
    <w:rsid w:val="00D25BFA"/>
    <w:rsid w:val="00D25FE2"/>
    <w:rsid w:val="00D268A6"/>
    <w:rsid w:val="00D274DC"/>
    <w:rsid w:val="00D317BB"/>
    <w:rsid w:val="00D32E7A"/>
    <w:rsid w:val="00D33EA4"/>
    <w:rsid w:val="00D36D1D"/>
    <w:rsid w:val="00D42105"/>
    <w:rsid w:val="00D43252"/>
    <w:rsid w:val="00D4439C"/>
    <w:rsid w:val="00D446F5"/>
    <w:rsid w:val="00D44955"/>
    <w:rsid w:val="00D45612"/>
    <w:rsid w:val="00D47AC9"/>
    <w:rsid w:val="00D515C0"/>
    <w:rsid w:val="00D53643"/>
    <w:rsid w:val="00D53681"/>
    <w:rsid w:val="00D546EE"/>
    <w:rsid w:val="00D553E3"/>
    <w:rsid w:val="00D6038F"/>
    <w:rsid w:val="00D604D1"/>
    <w:rsid w:val="00D62ADA"/>
    <w:rsid w:val="00D636EE"/>
    <w:rsid w:val="00D64479"/>
    <w:rsid w:val="00D64859"/>
    <w:rsid w:val="00D64C06"/>
    <w:rsid w:val="00D658DA"/>
    <w:rsid w:val="00D65DF7"/>
    <w:rsid w:val="00D669A4"/>
    <w:rsid w:val="00D710C6"/>
    <w:rsid w:val="00D71C48"/>
    <w:rsid w:val="00D74F67"/>
    <w:rsid w:val="00D75D86"/>
    <w:rsid w:val="00D77E08"/>
    <w:rsid w:val="00D836D5"/>
    <w:rsid w:val="00D92143"/>
    <w:rsid w:val="00D92C16"/>
    <w:rsid w:val="00D93AB1"/>
    <w:rsid w:val="00D9583B"/>
    <w:rsid w:val="00D978C6"/>
    <w:rsid w:val="00DA0C61"/>
    <w:rsid w:val="00DA2A6C"/>
    <w:rsid w:val="00DA3B0F"/>
    <w:rsid w:val="00DA4131"/>
    <w:rsid w:val="00DA4BA4"/>
    <w:rsid w:val="00DA533D"/>
    <w:rsid w:val="00DA67AD"/>
    <w:rsid w:val="00DB0133"/>
    <w:rsid w:val="00DB01C1"/>
    <w:rsid w:val="00DB08BD"/>
    <w:rsid w:val="00DB091F"/>
    <w:rsid w:val="00DB0971"/>
    <w:rsid w:val="00DB0992"/>
    <w:rsid w:val="00DB0CAA"/>
    <w:rsid w:val="00DB1184"/>
    <w:rsid w:val="00DB3FCA"/>
    <w:rsid w:val="00DB5C7E"/>
    <w:rsid w:val="00DB5D0F"/>
    <w:rsid w:val="00DB7346"/>
    <w:rsid w:val="00DC183E"/>
    <w:rsid w:val="00DC21D0"/>
    <w:rsid w:val="00DC3A6A"/>
    <w:rsid w:val="00DC6A16"/>
    <w:rsid w:val="00DC6DFF"/>
    <w:rsid w:val="00DC78AD"/>
    <w:rsid w:val="00DD348A"/>
    <w:rsid w:val="00DD464D"/>
    <w:rsid w:val="00DD4D40"/>
    <w:rsid w:val="00DD6259"/>
    <w:rsid w:val="00DD7255"/>
    <w:rsid w:val="00DE1283"/>
    <w:rsid w:val="00DE3EA0"/>
    <w:rsid w:val="00DE4967"/>
    <w:rsid w:val="00DE5953"/>
    <w:rsid w:val="00DE5D7B"/>
    <w:rsid w:val="00DF12F7"/>
    <w:rsid w:val="00DF31CC"/>
    <w:rsid w:val="00DF4BE7"/>
    <w:rsid w:val="00DF60DF"/>
    <w:rsid w:val="00DF6256"/>
    <w:rsid w:val="00DF669A"/>
    <w:rsid w:val="00E00246"/>
    <w:rsid w:val="00E00BD9"/>
    <w:rsid w:val="00E020B8"/>
    <w:rsid w:val="00E02C81"/>
    <w:rsid w:val="00E050E8"/>
    <w:rsid w:val="00E06114"/>
    <w:rsid w:val="00E075A0"/>
    <w:rsid w:val="00E10AF6"/>
    <w:rsid w:val="00E11988"/>
    <w:rsid w:val="00E124BB"/>
    <w:rsid w:val="00E12CB2"/>
    <w:rsid w:val="00E130AB"/>
    <w:rsid w:val="00E13668"/>
    <w:rsid w:val="00E140D8"/>
    <w:rsid w:val="00E15115"/>
    <w:rsid w:val="00E174C8"/>
    <w:rsid w:val="00E1788D"/>
    <w:rsid w:val="00E20D0B"/>
    <w:rsid w:val="00E22417"/>
    <w:rsid w:val="00E24107"/>
    <w:rsid w:val="00E2451B"/>
    <w:rsid w:val="00E25326"/>
    <w:rsid w:val="00E2671B"/>
    <w:rsid w:val="00E3775E"/>
    <w:rsid w:val="00E40876"/>
    <w:rsid w:val="00E4267A"/>
    <w:rsid w:val="00E43D4F"/>
    <w:rsid w:val="00E43E07"/>
    <w:rsid w:val="00E4497B"/>
    <w:rsid w:val="00E46E42"/>
    <w:rsid w:val="00E50306"/>
    <w:rsid w:val="00E509EE"/>
    <w:rsid w:val="00E50CFF"/>
    <w:rsid w:val="00E51C08"/>
    <w:rsid w:val="00E52C72"/>
    <w:rsid w:val="00E53921"/>
    <w:rsid w:val="00E53E44"/>
    <w:rsid w:val="00E55DCA"/>
    <w:rsid w:val="00E565A9"/>
    <w:rsid w:val="00E576A2"/>
    <w:rsid w:val="00E57A7E"/>
    <w:rsid w:val="00E601B7"/>
    <w:rsid w:val="00E61187"/>
    <w:rsid w:val="00E647B8"/>
    <w:rsid w:val="00E658EF"/>
    <w:rsid w:val="00E67A09"/>
    <w:rsid w:val="00E70C55"/>
    <w:rsid w:val="00E70D8D"/>
    <w:rsid w:val="00E7160B"/>
    <w:rsid w:val="00E71E04"/>
    <w:rsid w:val="00E71FB5"/>
    <w:rsid w:val="00E7260F"/>
    <w:rsid w:val="00E748F7"/>
    <w:rsid w:val="00E74F7B"/>
    <w:rsid w:val="00E752BD"/>
    <w:rsid w:val="00E76B1C"/>
    <w:rsid w:val="00E775A9"/>
    <w:rsid w:val="00E77719"/>
    <w:rsid w:val="00E77E37"/>
    <w:rsid w:val="00E82026"/>
    <w:rsid w:val="00E82B43"/>
    <w:rsid w:val="00E853A5"/>
    <w:rsid w:val="00E86861"/>
    <w:rsid w:val="00E876F1"/>
    <w:rsid w:val="00E87921"/>
    <w:rsid w:val="00E900D0"/>
    <w:rsid w:val="00E94DBA"/>
    <w:rsid w:val="00E96630"/>
    <w:rsid w:val="00E971AB"/>
    <w:rsid w:val="00EA0889"/>
    <w:rsid w:val="00EA2276"/>
    <w:rsid w:val="00EA264E"/>
    <w:rsid w:val="00EA28C1"/>
    <w:rsid w:val="00EA4D69"/>
    <w:rsid w:val="00EA70DE"/>
    <w:rsid w:val="00EA7997"/>
    <w:rsid w:val="00EB0C87"/>
    <w:rsid w:val="00EB17EA"/>
    <w:rsid w:val="00EB1F83"/>
    <w:rsid w:val="00EB5A75"/>
    <w:rsid w:val="00EB62A7"/>
    <w:rsid w:val="00EB67C5"/>
    <w:rsid w:val="00EB7C27"/>
    <w:rsid w:val="00EC178F"/>
    <w:rsid w:val="00EC20B4"/>
    <w:rsid w:val="00EC4B7A"/>
    <w:rsid w:val="00EC6498"/>
    <w:rsid w:val="00ED3414"/>
    <w:rsid w:val="00ED4B03"/>
    <w:rsid w:val="00ED4C36"/>
    <w:rsid w:val="00ED4D41"/>
    <w:rsid w:val="00ED6971"/>
    <w:rsid w:val="00ED7623"/>
    <w:rsid w:val="00ED7A2A"/>
    <w:rsid w:val="00EE0D33"/>
    <w:rsid w:val="00EE61ED"/>
    <w:rsid w:val="00EF066B"/>
    <w:rsid w:val="00EF14EE"/>
    <w:rsid w:val="00EF1D7F"/>
    <w:rsid w:val="00EF1E81"/>
    <w:rsid w:val="00F008D8"/>
    <w:rsid w:val="00F011E9"/>
    <w:rsid w:val="00F01246"/>
    <w:rsid w:val="00F02154"/>
    <w:rsid w:val="00F022E4"/>
    <w:rsid w:val="00F02B6F"/>
    <w:rsid w:val="00F0314D"/>
    <w:rsid w:val="00F03C81"/>
    <w:rsid w:val="00F04C15"/>
    <w:rsid w:val="00F05DA6"/>
    <w:rsid w:val="00F10215"/>
    <w:rsid w:val="00F123D8"/>
    <w:rsid w:val="00F14250"/>
    <w:rsid w:val="00F14317"/>
    <w:rsid w:val="00F143D3"/>
    <w:rsid w:val="00F147CC"/>
    <w:rsid w:val="00F1586E"/>
    <w:rsid w:val="00F20856"/>
    <w:rsid w:val="00F23045"/>
    <w:rsid w:val="00F232F5"/>
    <w:rsid w:val="00F2412A"/>
    <w:rsid w:val="00F24803"/>
    <w:rsid w:val="00F26886"/>
    <w:rsid w:val="00F27330"/>
    <w:rsid w:val="00F325C5"/>
    <w:rsid w:val="00F33BF5"/>
    <w:rsid w:val="00F346EC"/>
    <w:rsid w:val="00F351C0"/>
    <w:rsid w:val="00F40002"/>
    <w:rsid w:val="00F405FF"/>
    <w:rsid w:val="00F42DB9"/>
    <w:rsid w:val="00F43EE0"/>
    <w:rsid w:val="00F44A9E"/>
    <w:rsid w:val="00F45069"/>
    <w:rsid w:val="00F51020"/>
    <w:rsid w:val="00F51217"/>
    <w:rsid w:val="00F51A72"/>
    <w:rsid w:val="00F51B07"/>
    <w:rsid w:val="00F51BEC"/>
    <w:rsid w:val="00F5360E"/>
    <w:rsid w:val="00F53B7F"/>
    <w:rsid w:val="00F53EDA"/>
    <w:rsid w:val="00F5455C"/>
    <w:rsid w:val="00F54FDF"/>
    <w:rsid w:val="00F5584C"/>
    <w:rsid w:val="00F55C31"/>
    <w:rsid w:val="00F6095A"/>
    <w:rsid w:val="00F62D66"/>
    <w:rsid w:val="00F64DDA"/>
    <w:rsid w:val="00F64E98"/>
    <w:rsid w:val="00F670EC"/>
    <w:rsid w:val="00F714F3"/>
    <w:rsid w:val="00F754D5"/>
    <w:rsid w:val="00F757CF"/>
    <w:rsid w:val="00F7753D"/>
    <w:rsid w:val="00F7777C"/>
    <w:rsid w:val="00F77C07"/>
    <w:rsid w:val="00F82E64"/>
    <w:rsid w:val="00F83CF9"/>
    <w:rsid w:val="00F84063"/>
    <w:rsid w:val="00F85394"/>
    <w:rsid w:val="00F85443"/>
    <w:rsid w:val="00F85ED4"/>
    <w:rsid w:val="00F85F34"/>
    <w:rsid w:val="00F90765"/>
    <w:rsid w:val="00F91135"/>
    <w:rsid w:val="00F940F4"/>
    <w:rsid w:val="00FA06F7"/>
    <w:rsid w:val="00FA13BE"/>
    <w:rsid w:val="00FA3745"/>
    <w:rsid w:val="00FA376E"/>
    <w:rsid w:val="00FA671E"/>
    <w:rsid w:val="00FA68AD"/>
    <w:rsid w:val="00FB1626"/>
    <w:rsid w:val="00FB171A"/>
    <w:rsid w:val="00FB30A9"/>
    <w:rsid w:val="00FB318A"/>
    <w:rsid w:val="00FB486A"/>
    <w:rsid w:val="00FB4E76"/>
    <w:rsid w:val="00FC031C"/>
    <w:rsid w:val="00FC1104"/>
    <w:rsid w:val="00FC1556"/>
    <w:rsid w:val="00FC1BD3"/>
    <w:rsid w:val="00FC2E5B"/>
    <w:rsid w:val="00FC3CDC"/>
    <w:rsid w:val="00FC68B7"/>
    <w:rsid w:val="00FD00A1"/>
    <w:rsid w:val="00FD0248"/>
    <w:rsid w:val="00FD2716"/>
    <w:rsid w:val="00FD45F2"/>
    <w:rsid w:val="00FD5E67"/>
    <w:rsid w:val="00FD7BF6"/>
    <w:rsid w:val="00FE06AB"/>
    <w:rsid w:val="00FE0B54"/>
    <w:rsid w:val="00FE0C33"/>
    <w:rsid w:val="00FE3F06"/>
    <w:rsid w:val="00FE787A"/>
    <w:rsid w:val="00FF0E63"/>
    <w:rsid w:val="00FF1518"/>
    <w:rsid w:val="00FF1F27"/>
    <w:rsid w:val="00FF2DE1"/>
    <w:rsid w:val="00FF5B98"/>
    <w:rsid w:val="00FF7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D89C7A"/>
  <w15:chartTrackingRefBased/>
  <w15:docId w15:val="{9D944BFE-B696-46FD-8844-5AC03E32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1"/>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300F51"/>
    <w:pPr>
      <w:suppressAutoHyphens w:val="0"/>
      <w:spacing w:line="240" w:lineRule="auto"/>
      <w:jc w:val="center"/>
    </w:pPr>
    <w:rPr>
      <w:rFonts w:ascii="Univers" w:hAnsi="Univers"/>
      <w:b/>
      <w:caps/>
    </w:rPr>
  </w:style>
  <w:style w:type="paragraph" w:styleId="BodyTextIndent3">
    <w:name w:val="Body Text Indent 3"/>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jc w:val="both"/>
    </w:pPr>
    <w:rPr>
      <w:rFonts w:cs="Helvetica"/>
      <w:sz w:val="24"/>
      <w:szCs w:val="18"/>
    </w:rPr>
  </w:style>
  <w:style w:type="paragraph" w:styleId="BodyTextIndent">
    <w:name w:val="Body Text Indent"/>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pPr>
    <w:rPr>
      <w:sz w:val="24"/>
      <w:szCs w:val="18"/>
    </w:rPr>
  </w:style>
  <w:style w:type="paragraph" w:styleId="BodyText">
    <w:name w:val="Body Text"/>
    <w:basedOn w:val="Normal"/>
    <w:rsid w:val="00300F51"/>
    <w:pPr>
      <w:suppressAutoHyphens w:val="0"/>
      <w:spacing w:line="240" w:lineRule="auto"/>
      <w:ind w:right="107"/>
    </w:pPr>
    <w:rPr>
      <w:sz w:val="22"/>
      <w:szCs w:val="18"/>
    </w:rPr>
  </w:style>
  <w:style w:type="paragraph" w:styleId="BodyText3">
    <w:name w:val="Body Text 3"/>
    <w:basedOn w:val="Normal"/>
    <w:rsid w:val="00300F51"/>
    <w:pPr>
      <w:suppressAutoHyphens w:val="0"/>
      <w:spacing w:after="40" w:line="240" w:lineRule="auto"/>
      <w:ind w:right="108"/>
    </w:pPr>
    <w:rPr>
      <w:sz w:val="22"/>
      <w:szCs w:val="18"/>
    </w:rPr>
  </w:style>
  <w:style w:type="paragraph" w:styleId="BodyTextIndent2">
    <w:name w:val="Body Text Indent 2"/>
    <w:basedOn w:val="Normal"/>
    <w:rsid w:val="00300F51"/>
    <w:pPr>
      <w:tabs>
        <w:tab w:val="left" w:pos="1050"/>
        <w:tab w:val="left" w:pos="1080"/>
        <w:tab w:val="left" w:pos="2903"/>
        <w:tab w:val="left" w:pos="8663"/>
      </w:tabs>
      <w:suppressAutoHyphens w:val="0"/>
      <w:spacing w:line="240" w:lineRule="auto"/>
      <w:ind w:left="1080" w:hanging="1080"/>
      <w:jc w:val="both"/>
    </w:pPr>
    <w:rPr>
      <w:rFonts w:cs="Helvetica"/>
      <w:sz w:val="24"/>
      <w:szCs w:val="18"/>
    </w:rPr>
  </w:style>
  <w:style w:type="paragraph" w:styleId="BlockText">
    <w:name w:val="Block Text"/>
    <w:basedOn w:val="Normal"/>
    <w:rsid w:val="00300F51"/>
    <w:pPr>
      <w:tabs>
        <w:tab w:val="center" w:pos="4536"/>
        <w:tab w:val="left" w:pos="5063"/>
        <w:tab w:val="left" w:pos="5783"/>
        <w:tab w:val="left" w:pos="6503"/>
        <w:tab w:val="left" w:pos="7223"/>
        <w:tab w:val="left" w:pos="7943"/>
        <w:tab w:val="left" w:pos="8663"/>
      </w:tabs>
      <w:suppressAutoHyphens w:val="0"/>
      <w:spacing w:line="240" w:lineRule="auto"/>
      <w:ind w:left="1980" w:right="534"/>
    </w:pPr>
    <w:rPr>
      <w:rFonts w:cs="Helvetica"/>
      <w:sz w:val="24"/>
      <w:szCs w:val="18"/>
    </w:rPr>
  </w:style>
  <w:style w:type="paragraph" w:styleId="EnvelopeReturn">
    <w:name w:val="envelope return"/>
    <w:basedOn w:val="Normal"/>
    <w:rsid w:val="00957D60"/>
    <w:pPr>
      <w:suppressAutoHyphens w:val="0"/>
      <w:spacing w:line="240" w:lineRule="auto"/>
    </w:pPr>
    <w:rPr>
      <w:rFonts w:ascii="Arial" w:hAnsi="Arial"/>
      <w:lang w:val="fr-FR"/>
    </w:rPr>
  </w:style>
  <w:style w:type="paragraph" w:customStyle="1" w:styleId="TxBrp4">
    <w:name w:val="TxBr_p4"/>
    <w:basedOn w:val="Normal"/>
    <w:rsid w:val="00300F51"/>
    <w:pPr>
      <w:widowControl w:val="0"/>
      <w:tabs>
        <w:tab w:val="left" w:pos="1196"/>
      </w:tabs>
      <w:suppressAutoHyphens w:val="0"/>
      <w:autoSpaceDE w:val="0"/>
      <w:autoSpaceDN w:val="0"/>
      <w:adjustRightInd w:val="0"/>
      <w:spacing w:line="277" w:lineRule="atLeast"/>
      <w:ind w:left="380" w:hanging="1196"/>
    </w:pPr>
    <w:rPr>
      <w:lang w:eastAsia="fr-FR"/>
    </w:rPr>
  </w:style>
  <w:style w:type="paragraph" w:styleId="Index1">
    <w:name w:val="index 1"/>
    <w:basedOn w:val="Normal"/>
    <w:next w:val="Normal"/>
    <w:autoRedefine/>
    <w:semiHidden/>
    <w:rsid w:val="00300F51"/>
    <w:pPr>
      <w:suppressAutoHyphens w:val="0"/>
      <w:spacing w:line="240" w:lineRule="auto"/>
      <w:ind w:left="200" w:hanging="200"/>
    </w:pPr>
    <w:rPr>
      <w:rFonts w:ascii="Courier New" w:hAnsi="Courier New" w:cs="Courier New"/>
      <w:szCs w:val="18"/>
    </w:rPr>
  </w:style>
  <w:style w:type="paragraph" w:styleId="IndexHeading">
    <w:name w:val="index heading"/>
    <w:basedOn w:val="Normal"/>
    <w:next w:val="Index1"/>
    <w:semiHidden/>
    <w:rsid w:val="00300F51"/>
    <w:pPr>
      <w:suppressAutoHyphens w:val="0"/>
      <w:autoSpaceDE w:val="0"/>
      <w:autoSpaceDN w:val="0"/>
      <w:spacing w:line="240" w:lineRule="auto"/>
    </w:pPr>
    <w:rPr>
      <w:rFonts w:ascii="Arial" w:hAnsi="Arial"/>
      <w:b/>
      <w:lang w:val="fr-FR"/>
    </w:rPr>
  </w:style>
  <w:style w:type="paragraph" w:styleId="ListNumber">
    <w:name w:val="List Number"/>
    <w:basedOn w:val="Normal"/>
    <w:rsid w:val="00300F51"/>
    <w:pPr>
      <w:numPr>
        <w:numId w:val="9"/>
      </w:numPr>
      <w:suppressAutoHyphens w:val="0"/>
      <w:autoSpaceDE w:val="0"/>
      <w:autoSpaceDN w:val="0"/>
      <w:spacing w:line="240" w:lineRule="auto"/>
    </w:pPr>
    <w:rPr>
      <w:lang w:val="fr-FR"/>
    </w:rPr>
  </w:style>
  <w:style w:type="paragraph" w:customStyle="1" w:styleId="1">
    <w:name w:val="1"/>
    <w:basedOn w:val="Normal"/>
    <w:rsid w:val="00300F51"/>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rPr>
  </w:style>
  <w:style w:type="paragraph" w:customStyle="1" w:styleId="TxBrp3">
    <w:name w:val="TxBr_p3"/>
    <w:basedOn w:val="Normal"/>
    <w:rsid w:val="00300F51"/>
    <w:pPr>
      <w:widowControl w:val="0"/>
      <w:tabs>
        <w:tab w:val="left" w:pos="204"/>
      </w:tabs>
      <w:suppressAutoHyphens w:val="0"/>
      <w:autoSpaceDE w:val="0"/>
      <w:autoSpaceDN w:val="0"/>
      <w:adjustRightInd w:val="0"/>
    </w:pPr>
    <w:rPr>
      <w:lang w:eastAsia="fr-FR"/>
    </w:rPr>
  </w:style>
  <w:style w:type="paragraph" w:styleId="NormalWeb">
    <w:name w:val="Normal (Web)"/>
    <w:basedOn w:val="Normal"/>
    <w:uiPriority w:val="99"/>
    <w:rsid w:val="00300F51"/>
    <w:pPr>
      <w:suppressAutoHyphens w:val="0"/>
      <w:spacing w:before="100" w:beforeAutospacing="1" w:after="100" w:afterAutospacing="1" w:line="240" w:lineRule="auto"/>
    </w:pPr>
    <w:rPr>
      <w:rFonts w:eastAsia="MS Mincho"/>
      <w:sz w:val="24"/>
      <w:szCs w:val="24"/>
      <w:lang w:val="fr-FR" w:eastAsia="ja-JP"/>
    </w:rPr>
  </w:style>
  <w:style w:type="paragraph" w:styleId="Caption">
    <w:name w:val="caption"/>
    <w:basedOn w:val="Normal"/>
    <w:next w:val="Normal"/>
    <w:qFormat/>
    <w:rsid w:val="00300F51"/>
    <w:pPr>
      <w:widowControl w:val="0"/>
      <w:suppressAutoHyphens w:val="0"/>
      <w:autoSpaceDE w:val="0"/>
      <w:autoSpaceDN w:val="0"/>
      <w:adjustRightInd w:val="0"/>
      <w:spacing w:line="240" w:lineRule="auto"/>
      <w:jc w:val="center"/>
    </w:pPr>
    <w:rPr>
      <w:bCs/>
      <w:color w:val="000000"/>
      <w:sz w:val="24"/>
      <w:szCs w:val="24"/>
    </w:rPr>
  </w:style>
  <w:style w:type="character" w:styleId="CommentReference">
    <w:name w:val="annotation reference"/>
    <w:semiHidden/>
    <w:rsid w:val="00730B31"/>
    <w:rPr>
      <w:sz w:val="16"/>
      <w:szCs w:val="16"/>
    </w:rPr>
  </w:style>
  <w:style w:type="paragraph" w:styleId="CommentText">
    <w:name w:val="annotation text"/>
    <w:basedOn w:val="Normal"/>
    <w:semiHidden/>
    <w:rsid w:val="00730B31"/>
  </w:style>
  <w:style w:type="paragraph" w:styleId="CommentSubject">
    <w:name w:val="annotation subject"/>
    <w:basedOn w:val="CommentText"/>
    <w:next w:val="CommentText"/>
    <w:semiHidden/>
    <w:rsid w:val="00730B31"/>
    <w:rPr>
      <w:b/>
      <w:bCs/>
    </w:rPr>
  </w:style>
  <w:style w:type="paragraph" w:styleId="BalloonText">
    <w:name w:val="Balloon Text"/>
    <w:basedOn w:val="Normal"/>
    <w:semiHidden/>
    <w:rsid w:val="00730B31"/>
    <w:rPr>
      <w:rFonts w:ascii="Tahoma" w:hAnsi="Tahoma" w:cs="Tahoma"/>
      <w:sz w:val="16"/>
      <w:szCs w:val="16"/>
    </w:rPr>
  </w:style>
  <w:style w:type="character" w:customStyle="1" w:styleId="SingleTxtGChar">
    <w:name w:val="_ Single Txt_G Char"/>
    <w:link w:val="SingleTxtG"/>
    <w:qFormat/>
    <w:rsid w:val="009B659E"/>
    <w:rPr>
      <w:lang w:val="en-GB" w:eastAsia="en-US" w:bidi="ar-SA"/>
    </w:rPr>
  </w:style>
  <w:style w:type="character" w:customStyle="1" w:styleId="HChGChar">
    <w:name w:val="_ H _Ch_G Char"/>
    <w:link w:val="HChG"/>
    <w:rsid w:val="009612D9"/>
    <w:rPr>
      <w:b/>
      <w:sz w:val="28"/>
      <w:lang w:val="en-GB" w:eastAsia="en-US" w:bidi="ar-SA"/>
    </w:rPr>
  </w:style>
  <w:style w:type="character" w:customStyle="1" w:styleId="FootnoteTextChar1">
    <w:name w:val="Footnote Text Char1"/>
    <w:aliases w:val="5_G Char1,PP Char,Footnote Text Char Char"/>
    <w:link w:val="FootnoteText"/>
    <w:rsid w:val="009612D9"/>
    <w:rPr>
      <w:sz w:val="18"/>
      <w:lang w:val="en-GB" w:eastAsia="en-US" w:bidi="ar-SA"/>
    </w:rPr>
  </w:style>
  <w:style w:type="paragraph" w:customStyle="1" w:styleId="para">
    <w:name w:val="para"/>
    <w:basedOn w:val="Normal"/>
    <w:link w:val="paraChar"/>
    <w:qFormat/>
    <w:rsid w:val="003603CE"/>
    <w:pPr>
      <w:suppressAutoHyphens w:val="0"/>
      <w:spacing w:after="120"/>
      <w:ind w:left="2268" w:right="1134" w:hanging="1134"/>
      <w:jc w:val="both"/>
    </w:pPr>
    <w:rPr>
      <w:snapToGrid w:val="0"/>
      <w:lang w:val="fr-FR"/>
    </w:rPr>
  </w:style>
  <w:style w:type="paragraph" w:customStyle="1" w:styleId="a">
    <w:name w:val="a)"/>
    <w:basedOn w:val="para"/>
    <w:rsid w:val="001C1782"/>
    <w:pPr>
      <w:ind w:left="2835" w:hanging="567"/>
    </w:pPr>
  </w:style>
  <w:style w:type="character" w:customStyle="1" w:styleId="paraChar">
    <w:name w:val="para Char"/>
    <w:link w:val="para"/>
    <w:rsid w:val="009234D3"/>
    <w:rPr>
      <w:snapToGrid w:val="0"/>
      <w:lang w:val="fr-FR" w:eastAsia="en-US" w:bidi="ar-SA"/>
    </w:rPr>
  </w:style>
  <w:style w:type="character" w:customStyle="1" w:styleId="5GChar">
    <w:name w:val="5_G Char"/>
    <w:rsid w:val="009234D3"/>
    <w:rPr>
      <w:sz w:val="18"/>
      <w:lang w:val="en-GB" w:eastAsia="en-US" w:bidi="ar-SA"/>
    </w:rPr>
  </w:style>
  <w:style w:type="paragraph" w:customStyle="1" w:styleId="Style0">
    <w:name w:val="Style0"/>
    <w:rsid w:val="00A46522"/>
    <w:pPr>
      <w:autoSpaceDE w:val="0"/>
      <w:autoSpaceDN w:val="0"/>
      <w:adjustRightInd w:val="0"/>
    </w:pPr>
    <w:rPr>
      <w:rFonts w:ascii="Arial" w:hAnsi="Arial"/>
      <w:sz w:val="24"/>
      <w:szCs w:val="24"/>
      <w:lang w:val="en-GB" w:eastAsia="en-GB"/>
    </w:rPr>
  </w:style>
  <w:style w:type="paragraph" w:styleId="EnvelopeAddress">
    <w:name w:val="envelope address"/>
    <w:basedOn w:val="Normal"/>
    <w:rsid w:val="00957D60"/>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sid w:val="0029781D"/>
    <w:rPr>
      <w:b/>
      <w:sz w:val="24"/>
      <w:lang w:val="en-US" w:eastAsia="en-US" w:bidi="ar-SA"/>
    </w:rPr>
  </w:style>
  <w:style w:type="character" w:customStyle="1" w:styleId="FooterChar">
    <w:name w:val="Footer Char"/>
    <w:aliases w:val="3_G Char"/>
    <w:link w:val="Footer"/>
    <w:uiPriority w:val="99"/>
    <w:rsid w:val="00501A06"/>
    <w:rPr>
      <w:sz w:val="16"/>
      <w:lang w:val="en-US" w:eastAsia="en-US" w:bidi="ar-SA"/>
    </w:rPr>
  </w:style>
  <w:style w:type="paragraph" w:styleId="Revision">
    <w:name w:val="Revision"/>
    <w:hidden/>
    <w:uiPriority w:val="99"/>
    <w:semiHidden/>
    <w:rsid w:val="00542092"/>
    <w:rPr>
      <w:lang w:eastAsia="en-US"/>
    </w:rPr>
  </w:style>
  <w:style w:type="character" w:styleId="HTMLKeyboard">
    <w:name w:val="HTML Keyboard"/>
    <w:rsid w:val="009675E6"/>
    <w:rPr>
      <w:rFonts w:ascii="Courier New" w:hAnsi="Courier New" w:cs="Courier New"/>
      <w:sz w:val="20"/>
      <w:szCs w:val="20"/>
    </w:rPr>
  </w:style>
  <w:style w:type="character" w:customStyle="1" w:styleId="HeaderChar">
    <w:name w:val="Header Char"/>
    <w:aliases w:val="6_G Char"/>
    <w:link w:val="Header"/>
    <w:uiPriority w:val="99"/>
    <w:rsid w:val="00306E69"/>
    <w:rPr>
      <w:b/>
      <w:sz w:val="18"/>
      <w:lang w:eastAsia="en-US"/>
    </w:rPr>
  </w:style>
  <w:style w:type="paragraph" w:customStyle="1" w:styleId="ManualNumPar1">
    <w:name w:val="Manual NumPar 1"/>
    <w:basedOn w:val="Normal"/>
    <w:next w:val="Normal"/>
    <w:rsid w:val="00EC20B4"/>
    <w:pPr>
      <w:suppressAutoHyphens w:val="0"/>
      <w:spacing w:before="120" w:after="120" w:line="240" w:lineRule="auto"/>
      <w:ind w:left="850" w:hanging="850"/>
      <w:jc w:val="both"/>
    </w:pPr>
    <w:rPr>
      <w:rFonts w:eastAsia="MS Mincho"/>
      <w:sz w:val="24"/>
      <w:lang w:val="en-GB" w:eastAsia="zh-CN"/>
    </w:rPr>
  </w:style>
  <w:style w:type="paragraph" w:customStyle="1" w:styleId="Default">
    <w:name w:val="Default"/>
    <w:rsid w:val="003C3A2E"/>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843D4"/>
    <w:pPr>
      <w:ind w:leftChars="400" w:left="840"/>
    </w:pPr>
  </w:style>
  <w:style w:type="character" w:customStyle="1" w:styleId="shorttext">
    <w:name w:val="short_text"/>
    <w:basedOn w:val="DefaultParagraphFont"/>
    <w:rsid w:val="006D74FC"/>
  </w:style>
  <w:style w:type="character" w:customStyle="1" w:styleId="Document4">
    <w:name w:val="Document 4"/>
    <w:rsid w:val="004A4AB8"/>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08617">
      <w:bodyDiv w:val="1"/>
      <w:marLeft w:val="0"/>
      <w:marRight w:val="0"/>
      <w:marTop w:val="0"/>
      <w:marBottom w:val="0"/>
      <w:divBdr>
        <w:top w:val="none" w:sz="0" w:space="0" w:color="auto"/>
        <w:left w:val="none" w:sz="0" w:space="0" w:color="auto"/>
        <w:bottom w:val="none" w:sz="0" w:space="0" w:color="auto"/>
        <w:right w:val="none" w:sz="0" w:space="0" w:color="auto"/>
      </w:divBdr>
    </w:div>
    <w:div w:id="1995330314">
      <w:bodyDiv w:val="1"/>
      <w:marLeft w:val="0"/>
      <w:marRight w:val="0"/>
      <w:marTop w:val="0"/>
      <w:marBottom w:val="0"/>
      <w:divBdr>
        <w:top w:val="none" w:sz="0" w:space="0" w:color="auto"/>
        <w:left w:val="none" w:sz="0" w:space="0" w:color="auto"/>
        <w:bottom w:val="none" w:sz="0" w:space="0" w:color="auto"/>
        <w:right w:val="none" w:sz="0" w:space="0" w:color="auto"/>
      </w:divBdr>
      <w:divsChild>
        <w:div w:id="301424803">
          <w:marLeft w:val="0"/>
          <w:marRight w:val="0"/>
          <w:marTop w:val="0"/>
          <w:marBottom w:val="0"/>
          <w:divBdr>
            <w:top w:val="none" w:sz="0" w:space="0" w:color="auto"/>
            <w:left w:val="none" w:sz="0" w:space="0" w:color="auto"/>
            <w:bottom w:val="none" w:sz="0" w:space="0" w:color="auto"/>
            <w:right w:val="none" w:sz="0" w:space="0" w:color="auto"/>
          </w:divBdr>
          <w:divsChild>
            <w:div w:id="2057048956">
              <w:marLeft w:val="0"/>
              <w:marRight w:val="0"/>
              <w:marTop w:val="0"/>
              <w:marBottom w:val="0"/>
              <w:divBdr>
                <w:top w:val="none" w:sz="0" w:space="0" w:color="auto"/>
                <w:left w:val="none" w:sz="0" w:space="0" w:color="auto"/>
                <w:bottom w:val="none" w:sz="0" w:space="0" w:color="auto"/>
                <w:right w:val="none" w:sz="0" w:space="0" w:color="auto"/>
              </w:divBdr>
              <w:divsChild>
                <w:div w:id="288825636">
                  <w:marLeft w:val="0"/>
                  <w:marRight w:val="0"/>
                  <w:marTop w:val="0"/>
                  <w:marBottom w:val="0"/>
                  <w:divBdr>
                    <w:top w:val="none" w:sz="0" w:space="0" w:color="auto"/>
                    <w:left w:val="none" w:sz="0" w:space="0" w:color="auto"/>
                    <w:bottom w:val="none" w:sz="0" w:space="0" w:color="auto"/>
                    <w:right w:val="none" w:sz="0" w:space="0" w:color="auto"/>
                  </w:divBdr>
                  <w:divsChild>
                    <w:div w:id="98336420">
                      <w:marLeft w:val="0"/>
                      <w:marRight w:val="0"/>
                      <w:marTop w:val="0"/>
                      <w:marBottom w:val="0"/>
                      <w:divBdr>
                        <w:top w:val="none" w:sz="0" w:space="0" w:color="auto"/>
                        <w:left w:val="none" w:sz="0" w:space="0" w:color="auto"/>
                        <w:bottom w:val="none" w:sz="0" w:space="0" w:color="auto"/>
                        <w:right w:val="none" w:sz="0" w:space="0" w:color="auto"/>
                      </w:divBdr>
                      <w:divsChild>
                        <w:div w:id="282731913">
                          <w:marLeft w:val="0"/>
                          <w:marRight w:val="0"/>
                          <w:marTop w:val="0"/>
                          <w:marBottom w:val="0"/>
                          <w:divBdr>
                            <w:top w:val="none" w:sz="0" w:space="0" w:color="auto"/>
                            <w:left w:val="none" w:sz="0" w:space="0" w:color="auto"/>
                            <w:bottom w:val="none" w:sz="0" w:space="0" w:color="auto"/>
                            <w:right w:val="none" w:sz="0" w:space="0" w:color="auto"/>
                          </w:divBdr>
                          <w:divsChild>
                            <w:div w:id="1175878792">
                              <w:marLeft w:val="0"/>
                              <w:marRight w:val="0"/>
                              <w:marTop w:val="0"/>
                              <w:marBottom w:val="0"/>
                              <w:divBdr>
                                <w:top w:val="none" w:sz="0" w:space="0" w:color="auto"/>
                                <w:left w:val="none" w:sz="0" w:space="0" w:color="auto"/>
                                <w:bottom w:val="none" w:sz="0" w:space="0" w:color="auto"/>
                                <w:right w:val="none" w:sz="0" w:space="0" w:color="auto"/>
                              </w:divBdr>
                              <w:divsChild>
                                <w:div w:id="745687464">
                                  <w:marLeft w:val="0"/>
                                  <w:marRight w:val="0"/>
                                  <w:marTop w:val="0"/>
                                  <w:marBottom w:val="0"/>
                                  <w:divBdr>
                                    <w:top w:val="none" w:sz="0" w:space="0" w:color="auto"/>
                                    <w:left w:val="none" w:sz="0" w:space="0" w:color="auto"/>
                                    <w:bottom w:val="none" w:sz="0" w:space="0" w:color="auto"/>
                                    <w:right w:val="none" w:sz="0" w:space="0" w:color="auto"/>
                                  </w:divBdr>
                                  <w:divsChild>
                                    <w:div w:id="1237975495">
                                      <w:marLeft w:val="60"/>
                                      <w:marRight w:val="0"/>
                                      <w:marTop w:val="0"/>
                                      <w:marBottom w:val="0"/>
                                      <w:divBdr>
                                        <w:top w:val="none" w:sz="0" w:space="0" w:color="auto"/>
                                        <w:left w:val="none" w:sz="0" w:space="0" w:color="auto"/>
                                        <w:bottom w:val="none" w:sz="0" w:space="0" w:color="auto"/>
                                        <w:right w:val="none" w:sz="0" w:space="0" w:color="auto"/>
                                      </w:divBdr>
                                      <w:divsChild>
                                        <w:div w:id="1152209140">
                                          <w:marLeft w:val="0"/>
                                          <w:marRight w:val="0"/>
                                          <w:marTop w:val="0"/>
                                          <w:marBottom w:val="0"/>
                                          <w:divBdr>
                                            <w:top w:val="none" w:sz="0" w:space="0" w:color="auto"/>
                                            <w:left w:val="none" w:sz="0" w:space="0" w:color="auto"/>
                                            <w:bottom w:val="none" w:sz="0" w:space="0" w:color="auto"/>
                                            <w:right w:val="none" w:sz="0" w:space="0" w:color="auto"/>
                                          </w:divBdr>
                                          <w:divsChild>
                                            <w:div w:id="1521160358">
                                              <w:marLeft w:val="0"/>
                                              <w:marRight w:val="0"/>
                                              <w:marTop w:val="0"/>
                                              <w:marBottom w:val="120"/>
                                              <w:divBdr>
                                                <w:top w:val="single" w:sz="6" w:space="0" w:color="F5F5F5"/>
                                                <w:left w:val="single" w:sz="6" w:space="0" w:color="F5F5F5"/>
                                                <w:bottom w:val="single" w:sz="6" w:space="0" w:color="F5F5F5"/>
                                                <w:right w:val="single" w:sz="6" w:space="0" w:color="F5F5F5"/>
                                              </w:divBdr>
                                              <w:divsChild>
                                                <w:div w:id="1553810566">
                                                  <w:marLeft w:val="0"/>
                                                  <w:marRight w:val="0"/>
                                                  <w:marTop w:val="0"/>
                                                  <w:marBottom w:val="0"/>
                                                  <w:divBdr>
                                                    <w:top w:val="none" w:sz="0" w:space="0" w:color="auto"/>
                                                    <w:left w:val="none" w:sz="0" w:space="0" w:color="auto"/>
                                                    <w:bottom w:val="none" w:sz="0" w:space="0" w:color="auto"/>
                                                    <w:right w:val="none" w:sz="0" w:space="0" w:color="auto"/>
                                                  </w:divBdr>
                                                  <w:divsChild>
                                                    <w:div w:id="397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34E4-81F1-425C-A3A9-C7131F5CD35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1A256A9-23DA-407E-A14D-D78670B8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7</Pages>
  <Words>2237</Words>
  <Characters>12752</Characters>
  <Application>Microsoft Office Word</Application>
  <DocSecurity>0</DocSecurity>
  <Lines>106</Lines>
  <Paragraphs>29</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ECE/TRANS/WP.29/GRSP/2019/9</vt:lpstr>
      <vt:lpstr>ECE/TRANS/WP.29/GRSP/2018/34</vt:lpstr>
      <vt:lpstr>E/ECE/324/Rev</vt:lpstr>
    </vt:vector>
  </TitlesOfParts>
  <Company>CSD</Company>
  <LinksUpToDate>false</LinksUpToDate>
  <CharactersWithSpaces>14960</CharactersWithSpaces>
  <SharedDoc>false</SharedDoc>
  <HLinks>
    <vt:vector size="12" baseType="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ECE/TRANS/WP.29/GRSP/2019/9</dc:title>
  <dc:subject>1903062</dc:subject>
  <dc:creator>2010/38--</dc:creator>
  <cp:keywords/>
  <dc:description/>
  <cp:lastModifiedBy>Benedicte Boudol</cp:lastModifiedBy>
  <cp:revision>2</cp:revision>
  <cp:lastPrinted>2018-09-24T07:50:00Z</cp:lastPrinted>
  <dcterms:created xsi:type="dcterms:W3CDTF">2019-03-19T09:21:00Z</dcterms:created>
  <dcterms:modified xsi:type="dcterms:W3CDTF">2019-03-19T09:21:00Z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69c01949-4d34-428c-844a-331f92b43b2a</vt:lpwstr>
  </property>
  <property fmtid="{D5CDD505-2E9C-101B-9397-08002B2CF9AE}" pid="3" name="bjSaver">
    <vt:lpwstr>zE5i11kIHnTGaqOP2QbZnT2rhXP4gy42</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 U B L I C   </vt:lpwstr>
  </property>
</Properties>
</file>