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15C1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15C1C" w:rsidP="00515C1C">
            <w:pPr>
              <w:jc w:val="right"/>
            </w:pPr>
            <w:r w:rsidRPr="00515C1C">
              <w:rPr>
                <w:sz w:val="40"/>
              </w:rPr>
              <w:t>ECE</w:t>
            </w:r>
            <w:r>
              <w:t>/TRANS/WP.29/GRSP/2019/7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15C1C" w:rsidP="00C97039">
            <w:pPr>
              <w:spacing w:before="240"/>
            </w:pPr>
            <w:r>
              <w:t>Distr. générale</w:t>
            </w:r>
          </w:p>
          <w:p w:rsidR="00515C1C" w:rsidRDefault="00515C1C" w:rsidP="00515C1C">
            <w:pPr>
              <w:spacing w:line="240" w:lineRule="exact"/>
            </w:pPr>
            <w:r>
              <w:t>22 février 2019</w:t>
            </w:r>
          </w:p>
          <w:p w:rsidR="00515C1C" w:rsidRDefault="00515C1C" w:rsidP="00515C1C">
            <w:pPr>
              <w:spacing w:line="240" w:lineRule="exact"/>
            </w:pPr>
            <w:r>
              <w:t>Français</w:t>
            </w:r>
          </w:p>
          <w:p w:rsidR="00515C1C" w:rsidRPr="00DB58B5" w:rsidRDefault="00515C1C" w:rsidP="00515C1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15C1C" w:rsidRDefault="00515C1C"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15C1C" w:rsidRDefault="00515C1C" w:rsidP="00257168">
      <w:pPr>
        <w:spacing w:before="120" w:after="120" w:line="240" w:lineRule="exact"/>
        <w:rPr>
          <w:b/>
        </w:rPr>
      </w:pPr>
      <w:r>
        <w:rPr>
          <w:b/>
        </w:rPr>
        <w:t>Groupe de travail de la sécurité passive</w:t>
      </w:r>
    </w:p>
    <w:p w:rsidR="00515C1C" w:rsidRDefault="00515C1C" w:rsidP="00257168">
      <w:pPr>
        <w:spacing w:before="120" w:line="240" w:lineRule="exact"/>
        <w:rPr>
          <w:b/>
        </w:rPr>
      </w:pPr>
      <w:r>
        <w:rPr>
          <w:b/>
        </w:rPr>
        <w:t>Soixante-cinquième session</w:t>
      </w:r>
    </w:p>
    <w:p w:rsidR="00515C1C" w:rsidRDefault="00515C1C" w:rsidP="00257168">
      <w:pPr>
        <w:spacing w:line="240" w:lineRule="exact"/>
      </w:pPr>
      <w:r>
        <w:t>Genève, 13-17 mai 2019</w:t>
      </w:r>
    </w:p>
    <w:p w:rsidR="00515C1C" w:rsidRDefault="00515C1C" w:rsidP="00257168">
      <w:pPr>
        <w:spacing w:line="240" w:lineRule="exact"/>
      </w:pPr>
      <w:r>
        <w:t>Point 9 de l’ordre du jour provisoire</w:t>
      </w:r>
    </w:p>
    <w:p w:rsidR="00515C1C" w:rsidRPr="00012A43" w:rsidRDefault="00515C1C" w:rsidP="00515C1C">
      <w:r w:rsidRPr="00012A43">
        <w:rPr>
          <w:b/>
          <w:bCs/>
          <w:lang w:val="fr-FR"/>
        </w:rPr>
        <w:t xml:space="preserve">Règlement </w:t>
      </w:r>
      <w:r>
        <w:rPr>
          <w:b/>
          <w:bCs/>
          <w:lang w:val="fr-FR"/>
        </w:rPr>
        <w:t xml:space="preserve">ONU </w:t>
      </w:r>
      <w:r w:rsidRPr="00012A43">
        <w:rPr>
          <w:b/>
          <w:bCs/>
          <w:lang w:val="fr-FR"/>
        </w:rPr>
        <w:t>n</w:t>
      </w:r>
      <w:r w:rsidRPr="00515C1C">
        <w:rPr>
          <w:b/>
          <w:bCs/>
          <w:vertAlign w:val="superscript"/>
          <w:lang w:val="fr-FR"/>
        </w:rPr>
        <w:t>o</w:t>
      </w:r>
      <w:r>
        <w:rPr>
          <w:b/>
          <w:bCs/>
          <w:lang w:val="fr-FR"/>
        </w:rPr>
        <w:t> </w:t>
      </w:r>
      <w:r w:rsidRPr="00012A43">
        <w:rPr>
          <w:b/>
          <w:bCs/>
          <w:lang w:val="fr-FR"/>
        </w:rPr>
        <w:t xml:space="preserve">17 (Résistance </w:t>
      </w:r>
      <w:r>
        <w:rPr>
          <w:b/>
          <w:bCs/>
          <w:lang w:val="fr-FR"/>
        </w:rPr>
        <w:t xml:space="preserve">mécanique </w:t>
      </w:r>
      <w:r w:rsidRPr="00012A43">
        <w:rPr>
          <w:b/>
          <w:bCs/>
          <w:lang w:val="fr-FR"/>
        </w:rPr>
        <w:t>des sièges)</w:t>
      </w:r>
    </w:p>
    <w:p w:rsidR="00515C1C" w:rsidRPr="00012A43" w:rsidRDefault="00515C1C" w:rsidP="00515C1C">
      <w:pPr>
        <w:pStyle w:val="HChG"/>
      </w:pPr>
      <w:r w:rsidRPr="00012A43">
        <w:rPr>
          <w:lang w:val="fr-FR"/>
        </w:rPr>
        <w:tab/>
      </w:r>
      <w:r w:rsidRPr="00012A43">
        <w:rPr>
          <w:lang w:val="fr-FR"/>
        </w:rPr>
        <w:tab/>
        <w:t>Proposition de série</w:t>
      </w:r>
      <w:r>
        <w:rPr>
          <w:lang w:val="fr-FR"/>
        </w:rPr>
        <w:t> </w:t>
      </w:r>
      <w:r w:rsidRPr="00012A43">
        <w:rPr>
          <w:lang w:val="fr-FR"/>
        </w:rPr>
        <w:t>10 d</w:t>
      </w:r>
      <w:r>
        <w:rPr>
          <w:lang w:val="fr-FR"/>
        </w:rPr>
        <w:t>’</w:t>
      </w:r>
      <w:r w:rsidRPr="00012A43">
        <w:rPr>
          <w:lang w:val="fr-FR"/>
        </w:rPr>
        <w:t>amendements au Règlement ONU</w:t>
      </w:r>
      <w:r>
        <w:rPr>
          <w:lang w:val="fr-FR"/>
        </w:rPr>
        <w:t> </w:t>
      </w:r>
      <w:r w:rsidRPr="00012A43">
        <w:rPr>
          <w:lang w:val="fr-FR"/>
        </w:rPr>
        <w:t>n</w:t>
      </w:r>
      <w:r w:rsidRPr="00515C1C">
        <w:rPr>
          <w:vertAlign w:val="superscript"/>
          <w:lang w:val="fr-FR"/>
        </w:rPr>
        <w:t>o</w:t>
      </w:r>
      <w:r>
        <w:rPr>
          <w:lang w:val="fr-FR"/>
        </w:rPr>
        <w:t> </w:t>
      </w:r>
      <w:r w:rsidRPr="00012A43">
        <w:rPr>
          <w:lang w:val="fr-FR"/>
        </w:rPr>
        <w:t>17 (Résistance mécanique des sièges)</w:t>
      </w:r>
    </w:p>
    <w:p w:rsidR="00515C1C" w:rsidRDefault="00515C1C" w:rsidP="00515C1C">
      <w:pPr>
        <w:pStyle w:val="H1G"/>
        <w:rPr>
          <w:lang w:val="fr-FR"/>
        </w:rPr>
      </w:pPr>
      <w:r w:rsidRPr="00012A43">
        <w:rPr>
          <w:lang w:val="fr-FR"/>
        </w:rPr>
        <w:tab/>
      </w:r>
      <w:r w:rsidRPr="00012A43">
        <w:rPr>
          <w:lang w:val="fr-FR"/>
        </w:rPr>
        <w:tab/>
        <w:t>Communication de l</w:t>
      </w:r>
      <w:r>
        <w:rPr>
          <w:lang w:val="fr-FR"/>
        </w:rPr>
        <w:t>’</w:t>
      </w:r>
      <w:r w:rsidRPr="00012A43">
        <w:rPr>
          <w:lang w:val="fr-FR"/>
        </w:rPr>
        <w:t>expert de l</w:t>
      </w:r>
      <w:r>
        <w:rPr>
          <w:lang w:val="fr-FR"/>
        </w:rPr>
        <w:t>’</w:t>
      </w:r>
      <w:r w:rsidRPr="00012A43">
        <w:rPr>
          <w:lang w:val="fr-FR"/>
        </w:rPr>
        <w:t xml:space="preserve">Association européenne </w:t>
      </w:r>
      <w:r>
        <w:rPr>
          <w:lang w:val="fr-FR"/>
        </w:rPr>
        <w:br/>
      </w:r>
      <w:r w:rsidRPr="00012A43">
        <w:rPr>
          <w:lang w:val="fr-FR"/>
        </w:rPr>
        <w:t>des fournisseurs de l</w:t>
      </w:r>
      <w:r>
        <w:rPr>
          <w:lang w:val="fr-FR"/>
        </w:rPr>
        <w:t>’</w:t>
      </w:r>
      <w:r w:rsidRPr="00012A43">
        <w:rPr>
          <w:lang w:val="fr-FR"/>
        </w:rPr>
        <w:t>automobile</w:t>
      </w:r>
      <w:r w:rsidRPr="00515C1C">
        <w:rPr>
          <w:rStyle w:val="FootnoteReference"/>
          <w:b w:val="0"/>
          <w:sz w:val="20"/>
          <w:vertAlign w:val="baseline"/>
        </w:rPr>
        <w:footnoteReference w:customMarkFollows="1" w:id="2"/>
        <w:t>*</w:t>
      </w:r>
    </w:p>
    <w:p w:rsidR="00515C1C" w:rsidRDefault="00515C1C" w:rsidP="00515C1C">
      <w:pPr>
        <w:pStyle w:val="SingleTxtG"/>
        <w:ind w:firstLine="567"/>
        <w:rPr>
          <w:lang w:val="fr-FR"/>
        </w:rPr>
      </w:pPr>
      <w:r w:rsidRPr="006F7A5B">
        <w:rPr>
          <w:spacing w:val="-2"/>
          <w:lang w:val="fr-FR"/>
        </w:rPr>
        <w:t>Le texte ci-après a été établi par l’expert de l’Association européenne des fournisseurs de l’automobile (CLEPA) en vue de modifier l’option d’essai dynamique du projet de série 10 d’amendements soumis par les experts du Japon et de la Commission européenne (ECE/TRANS/GRSP/2018/34). Il est fondé sur le document informel GRSP-64-44</w:t>
      </w:r>
      <w:r w:rsidRPr="00012A43">
        <w:rPr>
          <w:lang w:val="fr-FR"/>
        </w:rPr>
        <w:t xml:space="preserve"> soumis à</w:t>
      </w:r>
      <w:r w:rsidR="006F7A5B">
        <w:rPr>
          <w:lang w:val="fr-FR"/>
        </w:rPr>
        <w:t> </w:t>
      </w:r>
      <w:r w:rsidRPr="00012A43">
        <w:rPr>
          <w:lang w:val="fr-FR"/>
        </w:rPr>
        <w:t xml:space="preserve">la soixante-quatrième session du Groupe de travail de </w:t>
      </w:r>
      <w:r>
        <w:rPr>
          <w:lang w:val="fr-FR"/>
        </w:rPr>
        <w:t xml:space="preserve">la </w:t>
      </w:r>
      <w:r w:rsidRPr="00012A43">
        <w:rPr>
          <w:lang w:val="fr-FR"/>
        </w:rPr>
        <w:t xml:space="preserve">sécurité </w:t>
      </w:r>
      <w:r>
        <w:rPr>
          <w:lang w:val="fr-FR"/>
        </w:rPr>
        <w:t xml:space="preserve">passive </w:t>
      </w:r>
      <w:r w:rsidRPr="00012A43">
        <w:rPr>
          <w:lang w:val="fr-FR"/>
        </w:rPr>
        <w:t>(GRSP). Les</w:t>
      </w:r>
      <w:r w:rsidR="006F7A5B">
        <w:rPr>
          <w:lang w:val="fr-FR"/>
        </w:rPr>
        <w:t> </w:t>
      </w:r>
      <w:r w:rsidRPr="00012A43">
        <w:rPr>
          <w:lang w:val="fr-FR"/>
        </w:rPr>
        <w:t>modifications qu</w:t>
      </w:r>
      <w:r>
        <w:rPr>
          <w:lang w:val="fr-FR"/>
        </w:rPr>
        <w:t>’</w:t>
      </w:r>
      <w:r w:rsidRPr="00012A43">
        <w:rPr>
          <w:lang w:val="fr-FR"/>
        </w:rPr>
        <w:t>il est proposé d</w:t>
      </w:r>
      <w:r>
        <w:rPr>
          <w:lang w:val="fr-FR"/>
        </w:rPr>
        <w:t>’</w:t>
      </w:r>
      <w:r w:rsidRPr="00012A43">
        <w:rPr>
          <w:lang w:val="fr-FR"/>
        </w:rPr>
        <w:t>apporter au texte du document ECE/TRANS/GRSP/2018/34 apparaissent en caractères gras ou biffés.</w:t>
      </w:r>
    </w:p>
    <w:p w:rsidR="00515C1C" w:rsidRPr="00012A43" w:rsidRDefault="007C7BAC" w:rsidP="007C7BAC">
      <w:pPr>
        <w:pStyle w:val="HChG"/>
      </w:pPr>
      <w:r>
        <w:rPr>
          <w:rFonts w:eastAsia="MS Mincho"/>
        </w:rPr>
        <w:br w:type="page"/>
      </w:r>
      <w:r w:rsidR="00515C1C">
        <w:rPr>
          <w:lang w:val="fr-FR"/>
        </w:rPr>
        <w:lastRenderedPageBreak/>
        <w:tab/>
      </w:r>
      <w:r w:rsidR="00515C1C" w:rsidRPr="00012A43">
        <w:rPr>
          <w:lang w:val="fr-FR"/>
        </w:rPr>
        <w:t>I.</w:t>
      </w:r>
      <w:r w:rsidR="00515C1C" w:rsidRPr="00012A43">
        <w:rPr>
          <w:lang w:val="fr-FR"/>
        </w:rPr>
        <w:tab/>
        <w:t>Proposition</w:t>
      </w:r>
    </w:p>
    <w:p w:rsidR="00515C1C" w:rsidRPr="00012A43" w:rsidRDefault="00515C1C" w:rsidP="00515C1C">
      <w:pPr>
        <w:pStyle w:val="SingleTxtG"/>
        <w:rPr>
          <w:iCs/>
        </w:rPr>
      </w:pPr>
      <w:r w:rsidRPr="00515C1C">
        <w:rPr>
          <w:i/>
          <w:lang w:val="fr-FR"/>
        </w:rPr>
        <w:t>Paragraphe 2.28</w:t>
      </w:r>
      <w:r w:rsidRPr="00012A43">
        <w:rPr>
          <w:lang w:val="fr-FR"/>
        </w:rPr>
        <w:t>, lire</w:t>
      </w:r>
      <w:r>
        <w:rPr>
          <w:lang w:val="fr-FR"/>
        </w:rPr>
        <w:t> </w:t>
      </w:r>
      <w:r w:rsidRPr="00012A43">
        <w:rPr>
          <w:lang w:val="fr-FR"/>
        </w:rPr>
        <w:t>:</w:t>
      </w:r>
    </w:p>
    <w:p w:rsidR="00515C1C" w:rsidRPr="00012A43" w:rsidRDefault="00515C1C" w:rsidP="004871BC">
      <w:pPr>
        <w:pStyle w:val="SingleTxtG"/>
        <w:ind w:left="2268" w:hanging="1134"/>
        <w:rPr>
          <w:bCs/>
        </w:rPr>
      </w:pPr>
      <w:r>
        <w:rPr>
          <w:bCs/>
        </w:rPr>
        <w:t>« </w:t>
      </w:r>
      <w:r w:rsidRPr="00012A43">
        <w:rPr>
          <w:lang w:val="fr-FR"/>
        </w:rPr>
        <w:t>2.28</w:t>
      </w:r>
      <w:r w:rsidRPr="00012A43">
        <w:rPr>
          <w:lang w:val="fr-FR"/>
        </w:rPr>
        <w:tab/>
      </w:r>
      <w:r>
        <w:rPr>
          <w:lang w:val="fr-FR"/>
        </w:rPr>
        <w:t>“</w:t>
      </w:r>
      <w:r w:rsidRPr="00012A43">
        <w:rPr>
          <w:lang w:val="fr-FR"/>
        </w:rPr>
        <w:t>Rebond</w:t>
      </w:r>
      <w:r>
        <w:rPr>
          <w:lang w:val="fr-FR"/>
        </w:rPr>
        <w:t>”</w:t>
      </w:r>
      <w:r w:rsidRPr="00012A43">
        <w:rPr>
          <w:lang w:val="fr-FR"/>
        </w:rPr>
        <w:t xml:space="preserve">, </w:t>
      </w:r>
      <w:r w:rsidRPr="00012A43">
        <w:rPr>
          <w:strike/>
          <w:lang w:val="fr-FR"/>
        </w:rPr>
        <w:t>le mouvement que fait la tête après avoir touché l</w:t>
      </w:r>
      <w:r>
        <w:rPr>
          <w:strike/>
          <w:lang w:val="fr-FR"/>
        </w:rPr>
        <w:t>’</w:t>
      </w:r>
      <w:r w:rsidRPr="00012A43">
        <w:rPr>
          <w:strike/>
          <w:lang w:val="fr-FR"/>
        </w:rPr>
        <w:t>appuie-tête</w:t>
      </w:r>
      <w:r>
        <w:rPr>
          <w:lang w:val="fr-FR"/>
        </w:rPr>
        <w:t> </w:t>
      </w:r>
      <w:r w:rsidRPr="00012A43">
        <w:rPr>
          <w:lang w:val="fr-FR"/>
        </w:rPr>
        <w:t xml:space="preserve">; </w:t>
      </w:r>
      <w:r w:rsidRPr="00515C1C">
        <w:rPr>
          <w:b/>
          <w:lang w:val="fr-FR"/>
        </w:rPr>
        <w:t>le mouvement de la tête après avoir perdu le contact avec l’appuie-tête aux instants ultérieurs à T-HRC(end).</w:t>
      </w:r>
      <w:r>
        <w:rPr>
          <w:lang w:val="fr-FR"/>
        </w:rPr>
        <w:t> ».</w:t>
      </w:r>
    </w:p>
    <w:p w:rsidR="00515C1C" w:rsidRPr="00012A43" w:rsidRDefault="00515C1C" w:rsidP="00515C1C">
      <w:pPr>
        <w:pStyle w:val="SingleTxtG"/>
      </w:pPr>
      <w:r w:rsidRPr="004871BC">
        <w:rPr>
          <w:i/>
          <w:lang w:val="fr-FR"/>
        </w:rPr>
        <w:t>Ajouter le nouveau paragraphe 2.30</w:t>
      </w:r>
      <w:r w:rsidRPr="00012A43">
        <w:rPr>
          <w:lang w:val="fr-FR"/>
        </w:rPr>
        <w:t>, libellé comme suit</w:t>
      </w:r>
      <w:r w:rsidR="004871BC">
        <w:rPr>
          <w:lang w:val="fr-FR"/>
        </w:rPr>
        <w:t> </w:t>
      </w:r>
      <w:r w:rsidRPr="00012A43">
        <w:rPr>
          <w:lang w:val="fr-FR"/>
        </w:rPr>
        <w:t>:</w:t>
      </w:r>
    </w:p>
    <w:p w:rsidR="00515C1C" w:rsidRPr="00012A43" w:rsidRDefault="004871BC" w:rsidP="004871BC">
      <w:pPr>
        <w:pStyle w:val="SingleTxtG"/>
        <w:ind w:left="2268" w:hanging="1134"/>
      </w:pPr>
      <w:r>
        <w:rPr>
          <w:bCs/>
        </w:rPr>
        <w:t>« </w:t>
      </w:r>
      <w:r w:rsidR="00515C1C" w:rsidRPr="00012A43">
        <w:rPr>
          <w:lang w:val="fr-FR"/>
        </w:rPr>
        <w:t>2.30</w:t>
      </w:r>
      <w:r w:rsidR="00515C1C" w:rsidRPr="00012A43">
        <w:rPr>
          <w:lang w:val="fr-FR"/>
        </w:rPr>
        <w:tab/>
      </w:r>
      <w:r w:rsidRPr="004871BC">
        <w:rPr>
          <w:b/>
          <w:lang w:val="fr-FR"/>
        </w:rPr>
        <w:t>“</w:t>
      </w:r>
      <w:r w:rsidR="00515C1C" w:rsidRPr="004871BC">
        <w:rPr>
          <w:b/>
          <w:lang w:val="fr-FR"/>
        </w:rPr>
        <w:t>Soutien latéral</w:t>
      </w:r>
      <w:r w:rsidRPr="004871BC">
        <w:rPr>
          <w:b/>
          <w:lang w:val="fr-FR"/>
        </w:rPr>
        <w:t>”</w:t>
      </w:r>
      <w:r w:rsidR="00515C1C" w:rsidRPr="004871BC">
        <w:rPr>
          <w:b/>
          <w:lang w:val="fr-FR"/>
        </w:rPr>
        <w:t>, les éléments d’assise réglables situés sur les côtés de l’assise du siège et/ou du dossier du siège,</w:t>
      </w:r>
      <w:r w:rsidR="00515C1C" w:rsidRPr="004871BC">
        <w:rPr>
          <w:b/>
          <w:sz w:val="6"/>
        </w:rPr>
        <w:t xml:space="preserve"> </w:t>
      </w:r>
      <w:r w:rsidR="00515C1C" w:rsidRPr="004871BC">
        <w:rPr>
          <w:b/>
          <w:lang w:val="fr-FR"/>
        </w:rPr>
        <w:t xml:space="preserve"> offrant un soutien latéral à son occupant.</w:t>
      </w:r>
      <w:r>
        <w:rPr>
          <w:lang w:val="fr-FR"/>
        </w:rPr>
        <w:t> »</w:t>
      </w:r>
      <w:r w:rsidR="00515C1C" w:rsidRPr="00012A43">
        <w:rPr>
          <w:lang w:val="fr-FR"/>
        </w:rPr>
        <w:t>.</w:t>
      </w:r>
    </w:p>
    <w:p w:rsidR="00515C1C" w:rsidRPr="00012A43" w:rsidRDefault="00515C1C" w:rsidP="00515C1C">
      <w:pPr>
        <w:pStyle w:val="SingleTxtG"/>
      </w:pPr>
      <w:r w:rsidRPr="00A3094A">
        <w:rPr>
          <w:i/>
          <w:lang w:val="fr-FR"/>
        </w:rPr>
        <w:t>Paragraphe 5.9.2</w:t>
      </w:r>
      <w:r w:rsidRPr="00012A43">
        <w:rPr>
          <w:lang w:val="fr-FR"/>
        </w:rPr>
        <w:t>, lire</w:t>
      </w:r>
      <w:r w:rsidR="00A3094A">
        <w:rPr>
          <w:lang w:val="fr-FR"/>
        </w:rPr>
        <w:t> </w:t>
      </w:r>
      <w:r w:rsidRPr="00012A43">
        <w:rPr>
          <w:lang w:val="fr-FR"/>
        </w:rPr>
        <w:t>:</w:t>
      </w:r>
    </w:p>
    <w:p w:rsidR="00515C1C" w:rsidRPr="00012A43" w:rsidRDefault="00A3094A" w:rsidP="004871BC">
      <w:pPr>
        <w:pStyle w:val="SingleTxtG"/>
        <w:ind w:left="2268" w:hanging="1134"/>
        <w:rPr>
          <w:rFonts w:eastAsia="MS Gothic"/>
        </w:rPr>
      </w:pPr>
      <w:r>
        <w:rPr>
          <w:bCs/>
        </w:rPr>
        <w:t>« </w:t>
      </w:r>
      <w:r w:rsidR="00515C1C" w:rsidRPr="00012A43">
        <w:rPr>
          <w:lang w:val="fr-FR"/>
        </w:rPr>
        <w:t>5.9.2</w:t>
      </w:r>
      <w:r w:rsidR="00515C1C" w:rsidRPr="00012A43">
        <w:rPr>
          <w:lang w:val="fr-FR"/>
        </w:rPr>
        <w:tab/>
      </w:r>
      <w:r w:rsidR="00515C1C" w:rsidRPr="00012A43">
        <w:rPr>
          <w:lang w:val="fr-FR"/>
        </w:rPr>
        <w:tab/>
      </w:r>
      <w:r w:rsidR="00515C1C" w:rsidRPr="00012A43">
        <w:rPr>
          <w:b/>
          <w:bCs/>
          <w:lang w:val="fr-FR"/>
        </w:rPr>
        <w:t>Critères d</w:t>
      </w:r>
      <w:r w:rsidR="00515C1C">
        <w:rPr>
          <w:b/>
          <w:bCs/>
          <w:lang w:val="fr-FR"/>
        </w:rPr>
        <w:t>’</w:t>
      </w:r>
      <w:r w:rsidR="00515C1C" w:rsidRPr="00012A43">
        <w:rPr>
          <w:b/>
          <w:bCs/>
          <w:lang w:val="fr-FR"/>
        </w:rPr>
        <w:t>évaluation</w:t>
      </w:r>
    </w:p>
    <w:p w:rsidR="00515C1C" w:rsidRPr="00012A43" w:rsidRDefault="00515C1C" w:rsidP="00A3094A">
      <w:pPr>
        <w:pStyle w:val="SingleTxtG"/>
        <w:ind w:left="2268"/>
        <w:rPr>
          <w:rFonts w:eastAsia="MS Gothic"/>
          <w:b/>
        </w:rPr>
      </w:pPr>
      <w:r>
        <w:rPr>
          <w:b/>
          <w:lang w:val="fr-FR"/>
        </w:rPr>
        <w:t>Tous les appuie-tête</w:t>
      </w:r>
      <w:r w:rsidRPr="00012A43">
        <w:rPr>
          <w:b/>
          <w:lang w:val="fr-FR"/>
        </w:rPr>
        <w:t xml:space="preserve"> </w:t>
      </w:r>
      <w:r>
        <w:rPr>
          <w:b/>
        </w:rPr>
        <w:t>doivent contenir le déplacement de la tête et de la nuque</w:t>
      </w:r>
      <w:r w:rsidRPr="00012A43">
        <w:rPr>
          <w:b/>
          <w:lang w:val="fr-FR"/>
        </w:rPr>
        <w:t xml:space="preserve"> dans les limites suivantes</w:t>
      </w:r>
      <w:r w:rsidR="00A3094A">
        <w:rPr>
          <w:b/>
          <w:lang w:val="fr-FR"/>
        </w:rPr>
        <w:t> </w:t>
      </w:r>
      <w:r w:rsidRPr="00012A43">
        <w:rPr>
          <w:b/>
          <w:lang w:val="fr-FR"/>
        </w:rPr>
        <w:t>:</w:t>
      </w:r>
    </w:p>
    <w:p w:rsidR="00515C1C" w:rsidRPr="00012A43" w:rsidRDefault="00A3094A" w:rsidP="00A3094A">
      <w:pPr>
        <w:pStyle w:val="H23G"/>
        <w:rPr>
          <w:rFonts w:eastAsia="MS Gothic"/>
          <w:lang w:val="en-GB"/>
        </w:rPr>
      </w:pPr>
      <w:r>
        <w:rPr>
          <w:lang w:val="fr-FR"/>
        </w:rPr>
        <w:tab/>
      </w:r>
      <w:r>
        <w:rPr>
          <w:lang w:val="fr-FR"/>
        </w:rPr>
        <w:tab/>
      </w:r>
      <w:r w:rsidR="00515C1C" w:rsidRPr="00012A43">
        <w:rPr>
          <w:lang w:val="fr-FR"/>
        </w:rPr>
        <w:t xml:space="preserve">Tableau 1 </w:t>
      </w:r>
      <w:r>
        <w:rPr>
          <w:lang w:val="fr-FR"/>
        </w:rPr>
        <w:br/>
      </w:r>
      <w:r w:rsidR="00515C1C" w:rsidRPr="00012A43">
        <w:rPr>
          <w:lang w:val="fr-FR"/>
        </w:rPr>
        <w:t>Critère</w:t>
      </w:r>
      <w:r w:rsidR="00515C1C">
        <w:rPr>
          <w:lang w:val="fr-FR"/>
        </w:rPr>
        <w:t>s</w:t>
      </w:r>
      <w:r w:rsidR="00515C1C" w:rsidRPr="00012A43">
        <w:rPr>
          <w:lang w:val="fr-FR"/>
        </w:rPr>
        <w:t xml:space="preserve"> de blessure</w:t>
      </w:r>
      <w:r w:rsidR="00515C1C">
        <w:rPr>
          <w:lang w:val="fr-FR"/>
        </w:rPr>
        <w:t>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267"/>
        <w:gridCol w:w="2000"/>
        <w:gridCol w:w="3103"/>
      </w:tblGrid>
      <w:tr w:rsidR="00A3094A" w:rsidRPr="00A3094A" w:rsidTr="004648EC">
        <w:trPr>
          <w:cantSplit/>
          <w:tblHeader/>
        </w:trPr>
        <w:tc>
          <w:tcPr>
            <w:tcW w:w="4267" w:type="dxa"/>
            <w:gridSpan w:val="2"/>
            <w:vMerge w:val="restart"/>
            <w:tcBorders>
              <w:left w:val="nil"/>
              <w:bottom w:val="nil"/>
              <w:right w:val="nil"/>
            </w:tcBorders>
            <w:shd w:val="clear" w:color="auto" w:fill="auto"/>
            <w:tcMar>
              <w:top w:w="15" w:type="dxa"/>
              <w:left w:w="15" w:type="dxa"/>
              <w:bottom w:w="0" w:type="dxa"/>
              <w:right w:w="15" w:type="dxa"/>
            </w:tcMar>
            <w:vAlign w:val="bottom"/>
            <w:hideMark/>
          </w:tcPr>
          <w:p w:rsidR="00515C1C" w:rsidRPr="00A3094A" w:rsidRDefault="00515C1C" w:rsidP="0026377B">
            <w:pPr>
              <w:suppressAutoHyphens w:val="0"/>
              <w:spacing w:before="80" w:after="80" w:line="200" w:lineRule="exact"/>
              <w:ind w:left="57" w:right="57"/>
              <w:rPr>
                <w:i/>
                <w:sz w:val="16"/>
                <w:lang w:val="en-GB" w:eastAsia="en-GB"/>
              </w:rPr>
            </w:pPr>
          </w:p>
        </w:tc>
        <w:tc>
          <w:tcPr>
            <w:tcW w:w="3103" w:type="dxa"/>
            <w:tcBorders>
              <w:left w:val="nil"/>
              <w:bottom w:val="single" w:sz="8" w:space="0" w:color="auto"/>
              <w:right w:val="nil"/>
            </w:tcBorders>
            <w:shd w:val="clear" w:color="auto" w:fill="auto"/>
            <w:tcMar>
              <w:top w:w="15" w:type="dxa"/>
              <w:left w:w="15" w:type="dxa"/>
              <w:bottom w:w="0" w:type="dxa"/>
              <w:right w:w="15" w:type="dxa"/>
            </w:tcMar>
            <w:vAlign w:val="bottom"/>
            <w:hideMark/>
          </w:tcPr>
          <w:p w:rsidR="00515C1C" w:rsidRPr="00A3094A" w:rsidRDefault="00515C1C" w:rsidP="0026377B">
            <w:pPr>
              <w:suppressAutoHyphens w:val="0"/>
              <w:spacing w:before="80" w:after="80" w:line="200" w:lineRule="exact"/>
              <w:ind w:left="57" w:right="57"/>
              <w:jc w:val="right"/>
              <w:rPr>
                <w:i/>
                <w:strike/>
                <w:sz w:val="16"/>
                <w:szCs w:val="36"/>
              </w:rPr>
            </w:pPr>
            <w:r w:rsidRPr="00A3094A">
              <w:rPr>
                <w:i/>
                <w:strike/>
                <w:sz w:val="16"/>
                <w:lang w:val="fr-FR"/>
              </w:rPr>
              <w:t>AIS1+</w:t>
            </w:r>
            <w:r w:rsidR="0026377B">
              <w:rPr>
                <w:i/>
                <w:strike/>
                <w:sz w:val="16"/>
                <w:lang w:val="fr-FR"/>
              </w:rPr>
              <w:t> </w:t>
            </w:r>
            <w:r w:rsidRPr="00A3094A">
              <w:rPr>
                <w:i/>
                <w:strike/>
                <w:sz w:val="16"/>
                <w:lang w:val="fr-FR"/>
              </w:rPr>
              <w:t>: valeur 50</w:t>
            </w:r>
            <w:r w:rsidR="0026377B">
              <w:rPr>
                <w:i/>
                <w:strike/>
                <w:sz w:val="16"/>
                <w:lang w:val="fr-FR"/>
              </w:rPr>
              <w:t> </w:t>
            </w:r>
            <w:r w:rsidRPr="00A3094A">
              <w:rPr>
                <w:i/>
                <w:strike/>
                <w:sz w:val="16"/>
                <w:lang w:val="fr-FR"/>
              </w:rPr>
              <w:t>%</w:t>
            </w:r>
          </w:p>
          <w:p w:rsidR="00515C1C" w:rsidRPr="00A3094A" w:rsidRDefault="00515C1C" w:rsidP="0026377B">
            <w:pPr>
              <w:suppressAutoHyphens w:val="0"/>
              <w:spacing w:before="80" w:after="80" w:line="200" w:lineRule="exact"/>
              <w:ind w:left="57" w:right="57"/>
              <w:jc w:val="right"/>
              <w:rPr>
                <w:i/>
                <w:strike/>
                <w:sz w:val="16"/>
                <w:szCs w:val="36"/>
              </w:rPr>
            </w:pPr>
            <w:r w:rsidRPr="00A3094A">
              <w:rPr>
                <w:i/>
                <w:iCs/>
                <w:strike/>
                <w:sz w:val="16"/>
                <w:lang w:val="fr-FR"/>
              </w:rPr>
              <w:t>&lt;Équivalence&gt;</w:t>
            </w:r>
          </w:p>
          <w:p w:rsidR="00515C1C" w:rsidRPr="00A3094A" w:rsidRDefault="00515C1C" w:rsidP="0026377B">
            <w:pPr>
              <w:suppressAutoHyphens w:val="0"/>
              <w:spacing w:before="80" w:after="80" w:line="200" w:lineRule="exact"/>
              <w:ind w:left="57" w:right="57"/>
              <w:jc w:val="right"/>
              <w:rPr>
                <w:i/>
                <w:strike/>
                <w:sz w:val="16"/>
                <w:szCs w:val="36"/>
              </w:rPr>
            </w:pPr>
            <w:r w:rsidRPr="00A3094A">
              <w:rPr>
                <w:i/>
                <w:iCs/>
                <w:strike/>
                <w:sz w:val="16"/>
                <w:lang w:val="fr-FR"/>
              </w:rPr>
              <w:t>WAD2+</w:t>
            </w:r>
            <w:r w:rsidR="0026377B">
              <w:rPr>
                <w:i/>
                <w:iCs/>
                <w:strike/>
                <w:sz w:val="16"/>
                <w:lang w:val="fr-FR"/>
              </w:rPr>
              <w:t> </w:t>
            </w:r>
            <w:r w:rsidRPr="00A3094A">
              <w:rPr>
                <w:i/>
                <w:iCs/>
                <w:strike/>
                <w:sz w:val="16"/>
                <w:lang w:val="fr-FR"/>
              </w:rPr>
              <w:t>: valeur 82,9</w:t>
            </w:r>
            <w:r w:rsidR="0026377B">
              <w:rPr>
                <w:i/>
                <w:iCs/>
                <w:strike/>
                <w:sz w:val="16"/>
                <w:lang w:val="fr-FR"/>
              </w:rPr>
              <w:t> </w:t>
            </w:r>
            <w:r w:rsidRPr="00A3094A">
              <w:rPr>
                <w:i/>
                <w:iCs/>
                <w:strike/>
                <w:sz w:val="16"/>
                <w:lang w:val="fr-FR"/>
              </w:rPr>
              <w:t>%</w:t>
            </w:r>
          </w:p>
        </w:tc>
      </w:tr>
      <w:tr w:rsidR="00A3094A" w:rsidRPr="00A3094A" w:rsidTr="004648EC">
        <w:trPr>
          <w:cantSplit/>
          <w:tblHeader/>
        </w:trPr>
        <w:tc>
          <w:tcPr>
            <w:tcW w:w="4267" w:type="dxa"/>
            <w:gridSpan w:val="2"/>
            <w:vMerge/>
            <w:tcBorders>
              <w:top w:val="nil"/>
              <w:left w:val="nil"/>
              <w:bottom w:val="single" w:sz="4" w:space="0" w:color="auto"/>
              <w:right w:val="nil"/>
            </w:tcBorders>
            <w:shd w:val="clear" w:color="auto" w:fill="auto"/>
            <w:vAlign w:val="bottom"/>
            <w:hideMark/>
          </w:tcPr>
          <w:p w:rsidR="00515C1C" w:rsidRPr="00A3094A" w:rsidRDefault="00515C1C" w:rsidP="0026377B">
            <w:pPr>
              <w:suppressAutoHyphens w:val="0"/>
              <w:spacing w:before="40" w:after="40" w:line="220" w:lineRule="exact"/>
              <w:ind w:left="57" w:right="57"/>
              <w:rPr>
                <w:sz w:val="18"/>
                <w:szCs w:val="36"/>
                <w:lang w:eastAsia="en-GB"/>
              </w:rPr>
            </w:pPr>
          </w:p>
        </w:tc>
        <w:tc>
          <w:tcPr>
            <w:tcW w:w="3103"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515C1C" w:rsidRPr="00A3094A" w:rsidRDefault="00515C1C" w:rsidP="0026377B">
            <w:pPr>
              <w:suppressAutoHyphens w:val="0"/>
              <w:spacing w:before="40" w:after="40" w:line="220" w:lineRule="exact"/>
              <w:ind w:left="57" w:right="57"/>
              <w:jc w:val="right"/>
              <w:rPr>
                <w:strike/>
                <w:sz w:val="18"/>
                <w:szCs w:val="36"/>
                <w:lang w:val="en-GB"/>
              </w:rPr>
            </w:pPr>
            <w:r w:rsidRPr="00A3094A">
              <w:rPr>
                <w:b/>
                <w:bCs/>
                <w:strike/>
                <w:sz w:val="18"/>
                <w:lang w:val="fr-FR"/>
              </w:rPr>
              <w:t>IV-NIC = 1.1</w:t>
            </w:r>
          </w:p>
        </w:tc>
      </w:tr>
      <w:tr w:rsidR="00A3094A" w:rsidRPr="00A3094A" w:rsidTr="0026377B">
        <w:trPr>
          <w:cantSplit/>
        </w:trPr>
        <w:tc>
          <w:tcPr>
            <w:tcW w:w="4267" w:type="dxa"/>
            <w:gridSpan w:val="2"/>
            <w:tcBorders>
              <w:top w:val="single" w:sz="4" w:space="0" w:color="auto"/>
            </w:tcBorders>
            <w:shd w:val="clear" w:color="auto" w:fill="auto"/>
            <w:tcMar>
              <w:top w:w="15" w:type="dxa"/>
              <w:left w:w="15" w:type="dxa"/>
              <w:bottom w:w="0" w:type="dxa"/>
              <w:right w:w="15" w:type="dxa"/>
            </w:tcMar>
            <w:hideMark/>
          </w:tcPr>
          <w:p w:rsidR="00515C1C" w:rsidRPr="00A3094A" w:rsidRDefault="00515C1C" w:rsidP="0026377B">
            <w:pPr>
              <w:suppressAutoHyphens w:val="0"/>
              <w:spacing w:before="40" w:after="40" w:line="220" w:lineRule="exact"/>
              <w:ind w:left="57" w:right="57"/>
              <w:rPr>
                <w:sz w:val="18"/>
                <w:szCs w:val="36"/>
                <w:lang w:val="en-GB"/>
              </w:rPr>
            </w:pPr>
            <w:r w:rsidRPr="00A3094A">
              <w:rPr>
                <w:sz w:val="18"/>
                <w:lang w:val="fr-FR"/>
              </w:rPr>
              <w:t>NIC Max</w:t>
            </w:r>
          </w:p>
        </w:tc>
        <w:tc>
          <w:tcPr>
            <w:tcW w:w="3103" w:type="dxa"/>
            <w:tcBorders>
              <w:top w:val="single" w:sz="4" w:space="0" w:color="auto"/>
            </w:tcBorders>
            <w:shd w:val="clear" w:color="auto" w:fill="auto"/>
            <w:tcMar>
              <w:top w:w="15" w:type="dxa"/>
              <w:left w:w="15" w:type="dxa"/>
              <w:bottom w:w="0" w:type="dxa"/>
              <w:right w:w="15" w:type="dxa"/>
            </w:tcMar>
            <w:vAlign w:val="bottom"/>
            <w:hideMark/>
          </w:tcPr>
          <w:p w:rsidR="00515C1C" w:rsidRPr="00A3094A" w:rsidRDefault="00515C1C" w:rsidP="0026377B">
            <w:pPr>
              <w:suppressAutoHyphens w:val="0"/>
              <w:spacing w:before="40" w:after="40" w:line="220" w:lineRule="exact"/>
              <w:ind w:left="57" w:right="57"/>
              <w:jc w:val="right"/>
              <w:rPr>
                <w:sz w:val="18"/>
                <w:szCs w:val="36"/>
                <w:lang w:val="en-GB"/>
              </w:rPr>
            </w:pPr>
            <w:r w:rsidRPr="00A3094A">
              <w:rPr>
                <w:b/>
                <w:bCs/>
                <w:sz w:val="18"/>
                <w:lang w:val="fr-FR"/>
              </w:rPr>
              <w:t>28 m</w:t>
            </w:r>
            <w:r w:rsidRPr="00A3094A">
              <w:rPr>
                <w:b/>
                <w:bCs/>
                <w:sz w:val="18"/>
                <w:vertAlign w:val="superscript"/>
                <w:lang w:val="fr-FR"/>
              </w:rPr>
              <w:t>2</w:t>
            </w:r>
            <w:r w:rsidRPr="00A3094A">
              <w:rPr>
                <w:b/>
                <w:bCs/>
                <w:sz w:val="18"/>
                <w:lang w:val="fr-FR"/>
              </w:rPr>
              <w:t>/s²</w:t>
            </w:r>
          </w:p>
        </w:tc>
      </w:tr>
      <w:tr w:rsidR="00A3094A" w:rsidRPr="00A3094A" w:rsidTr="0026377B">
        <w:trPr>
          <w:cantSplit/>
        </w:trPr>
        <w:tc>
          <w:tcPr>
            <w:tcW w:w="2267" w:type="dxa"/>
            <w:vMerge w:val="restart"/>
            <w:shd w:val="clear" w:color="auto" w:fill="auto"/>
            <w:tcMar>
              <w:top w:w="15" w:type="dxa"/>
              <w:left w:w="15" w:type="dxa"/>
              <w:bottom w:w="0" w:type="dxa"/>
              <w:right w:w="15" w:type="dxa"/>
            </w:tcMar>
            <w:hideMark/>
          </w:tcPr>
          <w:p w:rsidR="00515C1C" w:rsidRPr="00A3094A" w:rsidRDefault="00515C1C" w:rsidP="0026377B">
            <w:pPr>
              <w:suppressAutoHyphens w:val="0"/>
              <w:spacing w:before="40" w:after="40" w:line="220" w:lineRule="exact"/>
              <w:ind w:left="57" w:right="57"/>
              <w:rPr>
                <w:sz w:val="18"/>
                <w:szCs w:val="36"/>
                <w:lang w:val="en-GB"/>
              </w:rPr>
            </w:pPr>
            <w:r w:rsidRPr="00A3094A">
              <w:rPr>
                <w:sz w:val="18"/>
                <w:lang w:val="fr-FR"/>
              </w:rPr>
              <w:t>Haut de la nuque</w:t>
            </w:r>
          </w:p>
        </w:tc>
        <w:tc>
          <w:tcPr>
            <w:tcW w:w="2000" w:type="dxa"/>
            <w:shd w:val="clear" w:color="auto" w:fill="auto"/>
            <w:tcMar>
              <w:top w:w="15" w:type="dxa"/>
              <w:left w:w="15" w:type="dxa"/>
              <w:bottom w:w="0" w:type="dxa"/>
              <w:right w:w="15" w:type="dxa"/>
            </w:tcMar>
            <w:hideMark/>
          </w:tcPr>
          <w:p w:rsidR="00515C1C" w:rsidRPr="00A3094A" w:rsidRDefault="00515C1C" w:rsidP="00321B6D">
            <w:pPr>
              <w:suppressAutoHyphens w:val="0"/>
              <w:spacing w:before="40" w:after="40" w:line="220" w:lineRule="exact"/>
              <w:ind w:left="57" w:right="57"/>
              <w:rPr>
                <w:strike/>
                <w:sz w:val="18"/>
                <w:szCs w:val="36"/>
              </w:rPr>
            </w:pPr>
            <w:r w:rsidRPr="00A3094A">
              <w:rPr>
                <w:strike/>
                <w:sz w:val="18"/>
                <w:lang w:val="fr-FR"/>
              </w:rPr>
              <w:t xml:space="preserve">FX (Vers l’arrière) </w:t>
            </w:r>
            <w:r w:rsidR="00321B6D">
              <w:rPr>
                <w:strike/>
                <w:sz w:val="18"/>
                <w:lang w:val="fr-FR"/>
              </w:rPr>
              <w:br/>
            </w:r>
            <w:r w:rsidRPr="00A3094A">
              <w:rPr>
                <w:sz w:val="18"/>
                <w:lang w:val="fr-FR"/>
              </w:rPr>
              <w:t>FX+ supérieure</w:t>
            </w:r>
          </w:p>
        </w:tc>
        <w:tc>
          <w:tcPr>
            <w:tcW w:w="3103" w:type="dxa"/>
            <w:shd w:val="clear" w:color="auto" w:fill="auto"/>
            <w:tcMar>
              <w:top w:w="15" w:type="dxa"/>
              <w:left w:w="15" w:type="dxa"/>
              <w:bottom w:w="0" w:type="dxa"/>
              <w:right w:w="15" w:type="dxa"/>
            </w:tcMar>
            <w:vAlign w:val="bottom"/>
            <w:hideMark/>
          </w:tcPr>
          <w:p w:rsidR="00515C1C" w:rsidRPr="00A3094A" w:rsidRDefault="00515C1C" w:rsidP="0026377B">
            <w:pPr>
              <w:suppressAutoHyphens w:val="0"/>
              <w:spacing w:before="40" w:after="40" w:line="220" w:lineRule="exact"/>
              <w:ind w:left="57" w:right="57"/>
              <w:jc w:val="right"/>
              <w:rPr>
                <w:b/>
                <w:bCs/>
                <w:sz w:val="18"/>
                <w:szCs w:val="48"/>
                <w:lang w:val="en-GB"/>
              </w:rPr>
            </w:pPr>
            <w:r w:rsidRPr="00A3094A">
              <w:rPr>
                <w:b/>
                <w:bCs/>
                <w:sz w:val="18"/>
                <w:lang w:val="fr-FR"/>
              </w:rPr>
              <w:t>790 N</w:t>
            </w:r>
          </w:p>
        </w:tc>
      </w:tr>
      <w:tr w:rsidR="00A3094A" w:rsidRPr="00A3094A" w:rsidTr="0026377B">
        <w:trPr>
          <w:cantSplit/>
        </w:trPr>
        <w:tc>
          <w:tcPr>
            <w:tcW w:w="2267" w:type="dxa"/>
            <w:vMerge/>
            <w:shd w:val="clear" w:color="auto" w:fill="auto"/>
            <w:hideMark/>
          </w:tcPr>
          <w:p w:rsidR="00515C1C" w:rsidRPr="00A3094A" w:rsidRDefault="00515C1C" w:rsidP="0026377B">
            <w:pPr>
              <w:suppressAutoHyphens w:val="0"/>
              <w:spacing w:before="40" w:after="40" w:line="220" w:lineRule="exact"/>
              <w:ind w:left="57" w:right="57"/>
              <w:rPr>
                <w:sz w:val="18"/>
                <w:szCs w:val="36"/>
                <w:lang w:val="en-GB" w:eastAsia="en-GB"/>
              </w:rPr>
            </w:pPr>
          </w:p>
        </w:tc>
        <w:tc>
          <w:tcPr>
            <w:tcW w:w="2000" w:type="dxa"/>
            <w:shd w:val="clear" w:color="auto" w:fill="auto"/>
            <w:tcMar>
              <w:top w:w="15" w:type="dxa"/>
              <w:left w:w="15" w:type="dxa"/>
              <w:bottom w:w="0" w:type="dxa"/>
              <w:right w:w="15" w:type="dxa"/>
            </w:tcMar>
            <w:hideMark/>
          </w:tcPr>
          <w:p w:rsidR="00515C1C" w:rsidRPr="00A3094A" w:rsidRDefault="00515C1C" w:rsidP="0026377B">
            <w:pPr>
              <w:suppressAutoHyphens w:val="0"/>
              <w:spacing w:before="40" w:after="40" w:line="220" w:lineRule="exact"/>
              <w:ind w:left="57" w:right="57"/>
              <w:rPr>
                <w:b/>
                <w:sz w:val="18"/>
                <w:szCs w:val="36"/>
                <w:lang w:val="en-GB"/>
              </w:rPr>
            </w:pPr>
            <w:r w:rsidRPr="00A3094A">
              <w:rPr>
                <w:b/>
                <w:sz w:val="18"/>
                <w:lang w:val="fr-FR"/>
              </w:rPr>
              <w:t xml:space="preserve">MY+/- supérieure </w:t>
            </w:r>
          </w:p>
        </w:tc>
        <w:tc>
          <w:tcPr>
            <w:tcW w:w="3103" w:type="dxa"/>
            <w:shd w:val="clear" w:color="auto" w:fill="auto"/>
            <w:tcMar>
              <w:top w:w="15" w:type="dxa"/>
              <w:left w:w="15" w:type="dxa"/>
              <w:bottom w:w="0" w:type="dxa"/>
              <w:right w:w="15" w:type="dxa"/>
            </w:tcMar>
            <w:vAlign w:val="bottom"/>
            <w:hideMark/>
          </w:tcPr>
          <w:p w:rsidR="00515C1C" w:rsidRPr="00A3094A" w:rsidRDefault="00515C1C" w:rsidP="0026377B">
            <w:pPr>
              <w:suppressAutoHyphens w:val="0"/>
              <w:spacing w:before="40" w:after="40" w:line="220" w:lineRule="exact"/>
              <w:ind w:left="57" w:right="57"/>
              <w:jc w:val="right"/>
              <w:rPr>
                <w:sz w:val="18"/>
                <w:szCs w:val="36"/>
                <w:lang w:val="en-GB"/>
              </w:rPr>
            </w:pPr>
            <w:r w:rsidRPr="00A3094A">
              <w:rPr>
                <w:b/>
                <w:sz w:val="18"/>
                <w:lang w:val="fr-FR"/>
              </w:rPr>
              <w:t>37,8</w:t>
            </w:r>
            <w:r w:rsidRPr="00A3094A">
              <w:rPr>
                <w:sz w:val="18"/>
                <w:lang w:val="fr-FR"/>
              </w:rPr>
              <w:t xml:space="preserve"> </w:t>
            </w:r>
            <w:r w:rsidRPr="00A3094A">
              <w:rPr>
                <w:b/>
                <w:bCs/>
                <w:sz w:val="18"/>
                <w:lang w:val="fr-FR"/>
              </w:rPr>
              <w:t>Nm</w:t>
            </w:r>
          </w:p>
        </w:tc>
      </w:tr>
      <w:tr w:rsidR="00A3094A" w:rsidRPr="00A3094A" w:rsidTr="0026377B">
        <w:trPr>
          <w:cantSplit/>
        </w:trPr>
        <w:tc>
          <w:tcPr>
            <w:tcW w:w="2267" w:type="dxa"/>
            <w:vMerge w:val="restart"/>
            <w:shd w:val="clear" w:color="auto" w:fill="auto"/>
            <w:tcMar>
              <w:top w:w="15" w:type="dxa"/>
              <w:left w:w="15" w:type="dxa"/>
              <w:bottom w:w="0" w:type="dxa"/>
              <w:right w:w="15" w:type="dxa"/>
            </w:tcMar>
            <w:hideMark/>
          </w:tcPr>
          <w:p w:rsidR="00515C1C" w:rsidRPr="00A3094A" w:rsidRDefault="00515C1C" w:rsidP="0026377B">
            <w:pPr>
              <w:suppressAutoHyphens w:val="0"/>
              <w:spacing w:before="40" w:after="40" w:line="220" w:lineRule="exact"/>
              <w:ind w:left="57" w:right="57"/>
              <w:rPr>
                <w:sz w:val="18"/>
                <w:szCs w:val="36"/>
                <w:lang w:val="en-GB"/>
              </w:rPr>
            </w:pPr>
            <w:r w:rsidRPr="00A3094A">
              <w:rPr>
                <w:sz w:val="18"/>
                <w:lang w:val="fr-FR"/>
              </w:rPr>
              <w:t>Bas de la nuque</w:t>
            </w:r>
          </w:p>
        </w:tc>
        <w:tc>
          <w:tcPr>
            <w:tcW w:w="2000" w:type="dxa"/>
            <w:shd w:val="clear" w:color="auto" w:fill="auto"/>
            <w:tcMar>
              <w:top w:w="15" w:type="dxa"/>
              <w:left w:w="15" w:type="dxa"/>
              <w:bottom w:w="0" w:type="dxa"/>
              <w:right w:w="15" w:type="dxa"/>
            </w:tcMar>
            <w:hideMark/>
          </w:tcPr>
          <w:p w:rsidR="00515C1C" w:rsidRPr="00A3094A" w:rsidRDefault="00515C1C" w:rsidP="0026377B">
            <w:pPr>
              <w:suppressAutoHyphens w:val="0"/>
              <w:spacing w:before="40" w:after="40" w:line="220" w:lineRule="exact"/>
              <w:ind w:left="57" w:right="57"/>
              <w:rPr>
                <w:strike/>
                <w:sz w:val="18"/>
                <w:szCs w:val="36"/>
              </w:rPr>
            </w:pPr>
            <w:r w:rsidRPr="00A3094A">
              <w:rPr>
                <w:strike/>
                <w:sz w:val="18"/>
                <w:lang w:val="fr-FR"/>
              </w:rPr>
              <w:t>FX (Vers l’arrière)</w:t>
            </w:r>
            <w:r w:rsidRPr="00A3094A">
              <w:rPr>
                <w:sz w:val="18"/>
                <w:lang w:val="fr-FR"/>
              </w:rPr>
              <w:t xml:space="preserve"> </w:t>
            </w:r>
            <w:r w:rsidR="00321B6D">
              <w:rPr>
                <w:sz w:val="18"/>
                <w:lang w:val="fr-FR"/>
              </w:rPr>
              <w:br/>
            </w:r>
            <w:r w:rsidRPr="00A3094A">
              <w:rPr>
                <w:b/>
                <w:sz w:val="18"/>
                <w:lang w:val="fr-FR"/>
              </w:rPr>
              <w:t>FX- inférieure</w:t>
            </w:r>
          </w:p>
        </w:tc>
        <w:tc>
          <w:tcPr>
            <w:tcW w:w="3103" w:type="dxa"/>
            <w:shd w:val="clear" w:color="auto" w:fill="auto"/>
            <w:tcMar>
              <w:top w:w="15" w:type="dxa"/>
              <w:left w:w="15" w:type="dxa"/>
              <w:bottom w:w="0" w:type="dxa"/>
              <w:right w:w="15" w:type="dxa"/>
            </w:tcMar>
            <w:vAlign w:val="bottom"/>
            <w:hideMark/>
          </w:tcPr>
          <w:p w:rsidR="00515C1C" w:rsidRPr="00A3094A" w:rsidRDefault="00515C1C" w:rsidP="0026377B">
            <w:pPr>
              <w:suppressAutoHyphens w:val="0"/>
              <w:spacing w:before="40" w:after="40" w:line="220" w:lineRule="exact"/>
              <w:ind w:left="57" w:right="57"/>
              <w:jc w:val="right"/>
              <w:rPr>
                <w:sz w:val="18"/>
                <w:szCs w:val="36"/>
                <w:lang w:val="en-GB"/>
              </w:rPr>
            </w:pPr>
            <w:r w:rsidRPr="00A3094A">
              <w:rPr>
                <w:b/>
                <w:bCs/>
                <w:sz w:val="18"/>
                <w:lang w:val="fr-FR"/>
              </w:rPr>
              <w:t>790 N</w:t>
            </w:r>
          </w:p>
        </w:tc>
      </w:tr>
      <w:tr w:rsidR="00A3094A" w:rsidRPr="00A3094A" w:rsidTr="004648EC">
        <w:trPr>
          <w:cantSplit/>
        </w:trPr>
        <w:tc>
          <w:tcPr>
            <w:tcW w:w="2267" w:type="dxa"/>
            <w:vMerge/>
            <w:tcBorders>
              <w:bottom w:val="single" w:sz="8" w:space="0" w:color="auto"/>
            </w:tcBorders>
            <w:shd w:val="clear" w:color="auto" w:fill="auto"/>
            <w:hideMark/>
          </w:tcPr>
          <w:p w:rsidR="00515C1C" w:rsidRPr="00A3094A" w:rsidRDefault="00515C1C" w:rsidP="0026377B">
            <w:pPr>
              <w:suppressAutoHyphens w:val="0"/>
              <w:spacing w:before="40" w:after="40" w:line="220" w:lineRule="exact"/>
              <w:ind w:left="57" w:right="57"/>
              <w:rPr>
                <w:sz w:val="18"/>
                <w:szCs w:val="36"/>
                <w:lang w:val="en-GB" w:eastAsia="en-GB"/>
              </w:rPr>
            </w:pPr>
          </w:p>
        </w:tc>
        <w:tc>
          <w:tcPr>
            <w:tcW w:w="2000" w:type="dxa"/>
            <w:tcBorders>
              <w:bottom w:val="single" w:sz="8" w:space="0" w:color="auto"/>
            </w:tcBorders>
            <w:shd w:val="clear" w:color="auto" w:fill="auto"/>
            <w:tcMar>
              <w:top w:w="15" w:type="dxa"/>
              <w:left w:w="15" w:type="dxa"/>
              <w:bottom w:w="0" w:type="dxa"/>
              <w:right w:w="15" w:type="dxa"/>
            </w:tcMar>
            <w:hideMark/>
          </w:tcPr>
          <w:p w:rsidR="00515C1C" w:rsidRPr="00A3094A" w:rsidRDefault="00515C1C" w:rsidP="0026377B">
            <w:pPr>
              <w:suppressAutoHyphens w:val="0"/>
              <w:spacing w:before="40" w:after="40" w:line="220" w:lineRule="exact"/>
              <w:ind w:left="57" w:right="57"/>
              <w:rPr>
                <w:sz w:val="18"/>
                <w:szCs w:val="36"/>
                <w:lang w:val="en-GB"/>
              </w:rPr>
            </w:pPr>
            <w:r w:rsidRPr="00A3094A">
              <w:rPr>
                <w:b/>
                <w:bCs/>
                <w:sz w:val="18"/>
                <w:lang w:val="fr-FR"/>
              </w:rPr>
              <w:t>MY+/- inférieure</w:t>
            </w:r>
          </w:p>
        </w:tc>
        <w:tc>
          <w:tcPr>
            <w:tcW w:w="3103" w:type="dxa"/>
            <w:tcBorders>
              <w:bottom w:val="single" w:sz="8" w:space="0" w:color="auto"/>
            </w:tcBorders>
            <w:shd w:val="clear" w:color="auto" w:fill="auto"/>
            <w:tcMar>
              <w:top w:w="15" w:type="dxa"/>
              <w:left w:w="15" w:type="dxa"/>
              <w:bottom w:w="0" w:type="dxa"/>
              <w:right w:w="15" w:type="dxa"/>
            </w:tcMar>
            <w:vAlign w:val="bottom"/>
            <w:hideMark/>
          </w:tcPr>
          <w:p w:rsidR="00515C1C" w:rsidRPr="00A3094A" w:rsidRDefault="00515C1C" w:rsidP="0026377B">
            <w:pPr>
              <w:suppressAutoHyphens w:val="0"/>
              <w:spacing w:before="40" w:after="40" w:line="220" w:lineRule="exact"/>
              <w:ind w:left="57" w:right="57"/>
              <w:jc w:val="right"/>
              <w:rPr>
                <w:sz w:val="18"/>
                <w:szCs w:val="36"/>
                <w:lang w:val="en-GB"/>
              </w:rPr>
            </w:pPr>
            <w:r w:rsidRPr="00A3094A">
              <w:rPr>
                <w:b/>
                <w:sz w:val="18"/>
                <w:lang w:val="fr-FR"/>
              </w:rPr>
              <w:t>37,8</w:t>
            </w:r>
            <w:r w:rsidRPr="00A3094A">
              <w:rPr>
                <w:sz w:val="18"/>
                <w:lang w:val="fr-FR"/>
              </w:rPr>
              <w:t xml:space="preserve"> </w:t>
            </w:r>
            <w:r w:rsidRPr="00A3094A">
              <w:rPr>
                <w:b/>
                <w:bCs/>
                <w:sz w:val="18"/>
                <w:lang w:val="fr-FR"/>
              </w:rPr>
              <w:t>Nm</w:t>
            </w:r>
          </w:p>
        </w:tc>
      </w:tr>
    </w:tbl>
    <w:p w:rsidR="00515C1C" w:rsidRPr="00012A43" w:rsidRDefault="00515C1C" w:rsidP="00A3094A">
      <w:pPr>
        <w:spacing w:before="120" w:after="240"/>
        <w:ind w:left="1134" w:right="1134" w:firstLine="170"/>
        <w:rPr>
          <w:rFonts w:eastAsia="MS Gothic"/>
          <w:bCs/>
        </w:rPr>
      </w:pPr>
      <w:r w:rsidRPr="00A3094A">
        <w:rPr>
          <w:i/>
          <w:sz w:val="18"/>
          <w:szCs w:val="18"/>
          <w:lang w:val="fr-FR"/>
        </w:rPr>
        <w:t>Note</w:t>
      </w:r>
      <w:r w:rsidR="00A3094A" w:rsidRPr="00A3094A">
        <w:rPr>
          <w:sz w:val="18"/>
          <w:szCs w:val="18"/>
          <w:lang w:val="fr-FR"/>
        </w:rPr>
        <w:t> </w:t>
      </w:r>
      <w:r w:rsidRPr="00A3094A">
        <w:rPr>
          <w:sz w:val="18"/>
          <w:szCs w:val="18"/>
          <w:lang w:val="fr-FR"/>
        </w:rPr>
        <w:t>: La phase de rebond n’est pas prise en compte et les valeurs de FX peuvent être négatives ou positives.</w:t>
      </w:r>
      <w:r>
        <w:rPr>
          <w:lang w:val="fr-FR"/>
        </w:rPr>
        <w:t> ».</w:t>
      </w:r>
    </w:p>
    <w:p w:rsidR="00515C1C" w:rsidRPr="00012A43" w:rsidRDefault="00515C1C" w:rsidP="00A3094A">
      <w:pPr>
        <w:pStyle w:val="SingleTxtG"/>
        <w:rPr>
          <w:i/>
        </w:rPr>
      </w:pPr>
      <w:r w:rsidRPr="00BE6547">
        <w:rPr>
          <w:i/>
          <w:lang w:val="fr-FR"/>
        </w:rPr>
        <w:t>Annexe 14, paragraphes 4.2.1.3 et 4.2.1.4</w:t>
      </w:r>
      <w:r w:rsidRPr="00012A43">
        <w:rPr>
          <w:lang w:val="fr-FR"/>
        </w:rPr>
        <w:t xml:space="preserve">, </w:t>
      </w:r>
      <w:r>
        <w:rPr>
          <w:lang w:val="fr-FR"/>
        </w:rPr>
        <w:t>lire :</w:t>
      </w:r>
    </w:p>
    <w:p w:rsidR="00515C1C" w:rsidRPr="00012A43" w:rsidRDefault="00A3094A" w:rsidP="004871BC">
      <w:pPr>
        <w:pStyle w:val="SingleTxtG"/>
        <w:ind w:left="2268" w:hanging="1134"/>
        <w:rPr>
          <w:bCs/>
        </w:rPr>
      </w:pPr>
      <w:r>
        <w:rPr>
          <w:lang w:val="fr-FR"/>
        </w:rPr>
        <w:t>« </w:t>
      </w:r>
      <w:r w:rsidR="00515C1C" w:rsidRPr="00012A43">
        <w:rPr>
          <w:lang w:val="fr-FR"/>
        </w:rPr>
        <w:t>4.2.1.3</w:t>
      </w:r>
      <w:r w:rsidR="00515C1C" w:rsidRPr="00012A43">
        <w:rPr>
          <w:lang w:val="fr-FR"/>
        </w:rPr>
        <w:tab/>
        <w:t>Définition de</w:t>
      </w:r>
      <w:r w:rsidR="00515C1C">
        <w:rPr>
          <w:lang w:val="fr-FR"/>
        </w:rPr>
        <w:t xml:space="preserve"> l’instant</w:t>
      </w:r>
      <w:r w:rsidR="00515C1C" w:rsidRPr="00012A43">
        <w:rPr>
          <w:lang w:val="fr-FR"/>
        </w:rPr>
        <w:t xml:space="preserve"> </w:t>
      </w:r>
      <w:r w:rsidR="00515C1C" w:rsidRPr="00012A43">
        <w:rPr>
          <w:bCs/>
          <w:strike/>
        </w:rPr>
        <w:t>T-[HRC]</w:t>
      </w:r>
      <w:r w:rsidR="00515C1C" w:rsidRPr="00012A43">
        <w:rPr>
          <w:bCs/>
          <w:strike/>
          <w:vertAlign w:val="subscript"/>
        </w:rPr>
        <w:t>(end)</w:t>
      </w:r>
      <w:r w:rsidR="00515C1C" w:rsidRPr="00012A43">
        <w:rPr>
          <w:bCs/>
        </w:rPr>
        <w:t xml:space="preserve"> </w:t>
      </w:r>
      <w:r w:rsidR="002E5371">
        <w:rPr>
          <w:bCs/>
        </w:rPr>
        <w:t xml:space="preserve"> </w:t>
      </w:r>
      <w:r w:rsidR="00515C1C" w:rsidRPr="00012A43">
        <w:rPr>
          <w:b/>
        </w:rPr>
        <w:t>T(end)</w:t>
      </w:r>
    </w:p>
    <w:p w:rsidR="00515C1C" w:rsidRPr="00012A43" w:rsidRDefault="00515C1C" w:rsidP="00A3094A">
      <w:pPr>
        <w:pStyle w:val="SingleTxtG"/>
        <w:ind w:left="2268"/>
        <w:rPr>
          <w:rFonts w:eastAsia="MS Gothic"/>
          <w:bCs/>
        </w:rPr>
      </w:pPr>
      <w:r>
        <w:rPr>
          <w:lang w:val="fr-FR"/>
        </w:rPr>
        <w:t xml:space="preserve"> </w:t>
      </w:r>
      <w:r w:rsidRPr="0075476D">
        <w:rPr>
          <w:lang w:val="fr-FR"/>
        </w:rPr>
        <w:t>L</w:t>
      </w:r>
      <w:r>
        <w:rPr>
          <w:lang w:val="fr-FR"/>
        </w:rPr>
        <w:t>’</w:t>
      </w:r>
      <w:r w:rsidRPr="0075476D">
        <w:rPr>
          <w:lang w:val="fr-FR"/>
        </w:rPr>
        <w:t>instant auquel</w:t>
      </w:r>
      <w:r w:rsidRPr="00012A43">
        <w:rPr>
          <w:lang w:val="fr-FR"/>
        </w:rPr>
        <w:t xml:space="preserve"> l</w:t>
      </w:r>
      <w:r>
        <w:rPr>
          <w:lang w:val="fr-FR"/>
        </w:rPr>
        <w:t>’</w:t>
      </w:r>
      <w:r w:rsidRPr="00012A43">
        <w:rPr>
          <w:lang w:val="fr-FR"/>
        </w:rPr>
        <w:t>accélération du chariot</w:t>
      </w:r>
      <w:r>
        <w:rPr>
          <w:lang w:val="fr-FR"/>
        </w:rPr>
        <w:t>,</w:t>
      </w:r>
      <w:r w:rsidRPr="00012A43">
        <w:rPr>
          <w:lang w:val="fr-FR"/>
        </w:rPr>
        <w:t xml:space="preserve"> filtrée </w:t>
      </w:r>
      <w:r>
        <w:rPr>
          <w:lang w:val="fr-FR"/>
        </w:rPr>
        <w:t xml:space="preserve"> au moyen d’un</w:t>
      </w:r>
      <w:r w:rsidRPr="00012A43">
        <w:rPr>
          <w:lang w:val="fr-FR"/>
        </w:rPr>
        <w:t xml:space="preserve"> CFC 60</w:t>
      </w:r>
      <w:r>
        <w:rPr>
          <w:lang w:val="fr-FR"/>
        </w:rPr>
        <w:t>,</w:t>
      </w:r>
      <w:r w:rsidRPr="00012A43">
        <w:rPr>
          <w:lang w:val="fr-FR"/>
        </w:rPr>
        <w:t xml:space="preserve"> </w:t>
      </w:r>
      <w:r>
        <w:rPr>
          <w:lang w:val="fr-FR"/>
        </w:rPr>
        <w:t>descend</w:t>
      </w:r>
      <w:r w:rsidRPr="00012A43">
        <w:rPr>
          <w:lang w:val="fr-FR"/>
        </w:rPr>
        <w:t xml:space="preserve"> pour la première fois en dessous de 0 g est appelé </w:t>
      </w:r>
      <w:r w:rsidR="002E5371">
        <w:rPr>
          <w:lang w:val="fr-FR"/>
        </w:rPr>
        <w:t xml:space="preserve"> </w:t>
      </w:r>
      <w:r w:rsidRPr="00BE6547">
        <w:rPr>
          <w:b/>
          <w:lang w:val="fr-FR"/>
        </w:rPr>
        <w:t>T(end)</w:t>
      </w:r>
      <w:r w:rsidRPr="00012A43">
        <w:rPr>
          <w:lang w:val="fr-FR"/>
        </w:rPr>
        <w:t>.</w:t>
      </w:r>
    </w:p>
    <w:p w:rsidR="00515C1C" w:rsidRPr="00012A43" w:rsidRDefault="00515C1C" w:rsidP="004871BC">
      <w:pPr>
        <w:pStyle w:val="SingleTxtG"/>
        <w:ind w:left="2268" w:hanging="1134"/>
        <w:rPr>
          <w:bCs/>
        </w:rPr>
      </w:pPr>
      <w:r w:rsidRPr="00012A43">
        <w:rPr>
          <w:lang w:val="fr-FR"/>
        </w:rPr>
        <w:t>4.2.1.4</w:t>
      </w:r>
      <w:r w:rsidRPr="00012A43">
        <w:rPr>
          <w:lang w:val="fr-FR"/>
        </w:rPr>
        <w:tab/>
        <w:t xml:space="preserve">Définition de </w:t>
      </w:r>
      <w:r>
        <w:rPr>
          <w:lang w:val="fr-FR"/>
        </w:rPr>
        <w:t xml:space="preserve"> la durée prise en compte</w:t>
      </w:r>
    </w:p>
    <w:p w:rsidR="00515C1C" w:rsidRPr="00012A43" w:rsidRDefault="00515C1C" w:rsidP="00A3094A">
      <w:pPr>
        <w:pStyle w:val="SingleTxtG"/>
        <w:ind w:left="2268"/>
        <w:rPr>
          <w:rFonts w:eastAsia="MS Gothic"/>
          <w:bCs/>
        </w:rPr>
      </w:pPr>
      <w:r w:rsidRPr="00012A43">
        <w:rPr>
          <w:lang w:val="fr-FR"/>
        </w:rPr>
        <w:tab/>
      </w:r>
      <w:r w:rsidRPr="0075476D">
        <w:rPr>
          <w:lang w:val="fr-FR"/>
        </w:rPr>
        <w:t>La durée prise en compte pour la courbe d</w:t>
      </w:r>
      <w:r>
        <w:rPr>
          <w:lang w:val="fr-FR"/>
        </w:rPr>
        <w:t>’</w:t>
      </w:r>
      <w:r w:rsidRPr="0075476D">
        <w:rPr>
          <w:lang w:val="fr-FR"/>
        </w:rPr>
        <w:t>impulsion</w:t>
      </w:r>
      <w:r w:rsidRPr="00012A43">
        <w:rPr>
          <w:lang w:val="fr-FR"/>
        </w:rPr>
        <w:t xml:space="preserve"> du chariot est défini</w:t>
      </w:r>
      <w:r>
        <w:rPr>
          <w:lang w:val="fr-FR"/>
        </w:rPr>
        <w:t>e</w:t>
      </w:r>
      <w:r w:rsidRPr="00012A43">
        <w:rPr>
          <w:lang w:val="fr-FR"/>
        </w:rPr>
        <w:t xml:space="preserve"> comme </w:t>
      </w:r>
      <w:r>
        <w:rPr>
          <w:lang w:val="fr-FR"/>
        </w:rPr>
        <w:t xml:space="preserve">suit : </w:t>
      </w:r>
      <w:r w:rsidRPr="00012A43">
        <w:rPr>
          <w:lang w:val="fr-FR"/>
        </w:rPr>
        <w:t xml:space="preserve">dT = </w:t>
      </w:r>
      <w:r w:rsidRPr="00012A43">
        <w:rPr>
          <w:bCs/>
          <w:strike/>
        </w:rPr>
        <w:t>T-[HRC]</w:t>
      </w:r>
      <w:r w:rsidRPr="00012A43">
        <w:rPr>
          <w:bCs/>
          <w:strike/>
          <w:vertAlign w:val="subscript"/>
        </w:rPr>
        <w:t>(end)</w:t>
      </w:r>
      <w:r w:rsidRPr="00012A43">
        <w:rPr>
          <w:bCs/>
        </w:rPr>
        <w:t xml:space="preserve">  </w:t>
      </w:r>
      <w:r w:rsidRPr="00012A43">
        <w:rPr>
          <w:b/>
        </w:rPr>
        <w:t>T(end)</w:t>
      </w:r>
      <w:r w:rsidRPr="00012A43">
        <w:rPr>
          <w:bCs/>
        </w:rPr>
        <w:t xml:space="preserve"> - T</w:t>
      </w:r>
      <w:r w:rsidRPr="00012A43">
        <w:rPr>
          <w:bCs/>
          <w:vertAlign w:val="subscript"/>
        </w:rPr>
        <w:t>0</w:t>
      </w:r>
      <w:r w:rsidRPr="00012A43">
        <w:rPr>
          <w:bCs/>
        </w:rPr>
        <w:t>.</w:t>
      </w:r>
      <w:r w:rsidR="00A3094A">
        <w:rPr>
          <w:bCs/>
        </w:rPr>
        <w:t> »</w:t>
      </w:r>
      <w:r>
        <w:rPr>
          <w:bCs/>
        </w:rPr>
        <w:t>.</w:t>
      </w:r>
    </w:p>
    <w:p w:rsidR="00515C1C" w:rsidRPr="00012A43" w:rsidRDefault="002E5371" w:rsidP="002E5371">
      <w:pPr>
        <w:pStyle w:val="HChG"/>
        <w:rPr>
          <w:snapToGrid w:val="0"/>
        </w:rPr>
      </w:pPr>
      <w:r>
        <w:rPr>
          <w:lang w:val="fr-FR"/>
        </w:rPr>
        <w:tab/>
      </w:r>
      <w:r w:rsidR="00515C1C" w:rsidRPr="00012A43">
        <w:rPr>
          <w:lang w:val="fr-FR"/>
        </w:rPr>
        <w:t>II.</w:t>
      </w:r>
      <w:r w:rsidR="00515C1C" w:rsidRPr="00012A43">
        <w:rPr>
          <w:lang w:val="fr-FR"/>
        </w:rPr>
        <w:tab/>
      </w:r>
      <w:r w:rsidR="00515C1C" w:rsidRPr="00012A43">
        <w:rPr>
          <w:bCs/>
          <w:lang w:val="fr-FR"/>
        </w:rPr>
        <w:t>Justification</w:t>
      </w:r>
    </w:p>
    <w:p w:rsidR="00515C1C" w:rsidRPr="00012A43" w:rsidRDefault="002E5371" w:rsidP="002E5371">
      <w:pPr>
        <w:pStyle w:val="SingleTxtG"/>
        <w:rPr>
          <w:rFonts w:eastAsia="MS Mincho"/>
        </w:rPr>
      </w:pPr>
      <w:r>
        <w:rPr>
          <w:lang w:val="fr-FR"/>
        </w:rPr>
        <w:t>1.</w:t>
      </w:r>
      <w:r>
        <w:rPr>
          <w:lang w:val="fr-FR"/>
        </w:rPr>
        <w:tab/>
      </w:r>
      <w:r w:rsidR="00515C1C" w:rsidRPr="00012A43">
        <w:rPr>
          <w:lang w:val="fr-FR"/>
        </w:rPr>
        <w:t>La CLEPA estime que le GRSP devrait choisir les limites de risque de blessure en fonction</w:t>
      </w:r>
      <w:r w:rsidR="00515C1C">
        <w:rPr>
          <w:lang w:val="fr-FR"/>
        </w:rPr>
        <w:t>,</w:t>
      </w:r>
      <w:r w:rsidR="00515C1C" w:rsidRPr="00012A43">
        <w:rPr>
          <w:lang w:val="fr-FR"/>
        </w:rPr>
        <w:t xml:space="preserve"> non seulement</w:t>
      </w:r>
      <w:r w:rsidR="00515C1C">
        <w:rPr>
          <w:lang w:val="fr-FR"/>
        </w:rPr>
        <w:t>,</w:t>
      </w:r>
      <w:r w:rsidR="00515C1C" w:rsidRPr="00012A43">
        <w:rPr>
          <w:lang w:val="fr-FR"/>
        </w:rPr>
        <w:t xml:space="preserve"> des courbes de risque de blessure qui ont été présentées, mais aussi en fonction de la faisabilité technique</w:t>
      </w:r>
      <w:r w:rsidR="00515C1C">
        <w:rPr>
          <w:lang w:val="fr-FR"/>
        </w:rPr>
        <w:t>,</w:t>
      </w:r>
      <w:r w:rsidR="00515C1C" w:rsidRPr="00012A43">
        <w:rPr>
          <w:lang w:val="fr-FR"/>
        </w:rPr>
        <w:t xml:space="preserve"> </w:t>
      </w:r>
      <w:r w:rsidR="00515C1C">
        <w:rPr>
          <w:lang w:val="fr-FR"/>
        </w:rPr>
        <w:t xml:space="preserve">sur la base des variations de mesure </w:t>
      </w:r>
      <w:r w:rsidR="00515C1C" w:rsidRPr="00012A43">
        <w:rPr>
          <w:lang w:val="fr-FR"/>
        </w:rPr>
        <w:t>de l</w:t>
      </w:r>
      <w:r w:rsidR="00515C1C">
        <w:rPr>
          <w:lang w:val="fr-FR"/>
        </w:rPr>
        <w:t>’</w:t>
      </w:r>
      <w:r w:rsidR="00515C1C" w:rsidRPr="00012A43">
        <w:rPr>
          <w:lang w:val="fr-FR"/>
        </w:rPr>
        <w:t>outil, qui est le mannequin biomécanique pour choc arrière (BioRID).</w:t>
      </w:r>
    </w:p>
    <w:p w:rsidR="00515C1C" w:rsidRPr="00012A43" w:rsidRDefault="002E5371" w:rsidP="007C7BAC">
      <w:pPr>
        <w:pStyle w:val="SingleTxtG"/>
        <w:keepNext/>
        <w:keepLines/>
        <w:rPr>
          <w:rFonts w:eastAsia="MS Mincho"/>
        </w:rPr>
      </w:pPr>
      <w:r w:rsidRPr="00321B6D">
        <w:rPr>
          <w:spacing w:val="-1"/>
          <w:lang w:val="fr-FR"/>
        </w:rPr>
        <w:lastRenderedPageBreak/>
        <w:t>2.</w:t>
      </w:r>
      <w:r w:rsidRPr="00321B6D">
        <w:rPr>
          <w:spacing w:val="-1"/>
          <w:lang w:val="fr-FR"/>
        </w:rPr>
        <w:tab/>
      </w:r>
      <w:r w:rsidR="00515C1C" w:rsidRPr="00321B6D">
        <w:rPr>
          <w:spacing w:val="-1"/>
          <w:lang w:val="fr-FR"/>
        </w:rPr>
        <w:t>L’argumentaire de la CLEPA a été présenté dans le document informel GRSP-64-44,</w:t>
      </w:r>
      <w:r w:rsidR="00515C1C" w:rsidRPr="00012A43">
        <w:rPr>
          <w:lang w:val="fr-FR"/>
        </w:rPr>
        <w:t xml:space="preserve"> à la session de décembre 2018 du GRSP</w:t>
      </w:r>
      <w:r w:rsidR="00515C1C">
        <w:rPr>
          <w:lang w:val="fr-FR"/>
        </w:rPr>
        <w:t>.</w:t>
      </w:r>
      <w:r w:rsidR="00515C1C" w:rsidRPr="00012A43">
        <w:rPr>
          <w:lang w:val="fr-FR"/>
        </w:rPr>
        <w:t xml:space="preserve"> </w:t>
      </w:r>
      <w:r w:rsidR="00515C1C">
        <w:rPr>
          <w:lang w:val="fr-FR"/>
        </w:rPr>
        <w:t xml:space="preserve">Il s’appuie sur </w:t>
      </w:r>
      <w:r w:rsidR="00515C1C" w:rsidRPr="00012A43">
        <w:rPr>
          <w:lang w:val="fr-FR"/>
        </w:rPr>
        <w:t xml:space="preserve">les résultats de répétabilité et de reproductibilité </w:t>
      </w:r>
      <w:r w:rsidR="00515C1C">
        <w:rPr>
          <w:lang w:val="fr-FR"/>
        </w:rPr>
        <w:t xml:space="preserve">pour le </w:t>
      </w:r>
      <w:r w:rsidR="00515C1C" w:rsidRPr="00012A43">
        <w:rPr>
          <w:lang w:val="fr-FR"/>
        </w:rPr>
        <w:t>mannequin BioRID II</w:t>
      </w:r>
      <w:r w:rsidR="00515C1C">
        <w:rPr>
          <w:lang w:val="fr-FR"/>
        </w:rPr>
        <w:t>,</w:t>
      </w:r>
      <w:r w:rsidR="00515C1C" w:rsidRPr="00012A43">
        <w:rPr>
          <w:lang w:val="fr-FR"/>
        </w:rPr>
        <w:t xml:space="preserve"> présentés dans le document GTR-16-02</w:t>
      </w:r>
      <w:r w:rsidR="00321B6D">
        <w:rPr>
          <w:lang w:val="fr-FR"/>
        </w:rPr>
        <w:t> </w:t>
      </w:r>
      <w:r w:rsidR="00515C1C" w:rsidRPr="00012A43">
        <w:rPr>
          <w:lang w:val="fr-FR"/>
        </w:rPr>
        <w:t>HIS du groupe de travail informel.</w:t>
      </w:r>
    </w:p>
    <w:p w:rsidR="00515C1C" w:rsidRDefault="00515C1C" w:rsidP="002E5371">
      <w:pPr>
        <w:pStyle w:val="SingleTxtG"/>
        <w:rPr>
          <w:lang w:val="fr-FR"/>
        </w:rPr>
      </w:pPr>
      <w:r w:rsidRPr="00012A43">
        <w:rPr>
          <w:lang w:val="fr-FR"/>
        </w:rPr>
        <w:t>3.</w:t>
      </w:r>
      <w:r w:rsidRPr="00012A43">
        <w:rPr>
          <w:lang w:val="fr-FR"/>
        </w:rPr>
        <w:tab/>
        <w:t>La CLEPA corrige également la définition de T(end)</w:t>
      </w:r>
      <w:r>
        <w:rPr>
          <w:lang w:val="fr-FR"/>
        </w:rPr>
        <w:t>,</w:t>
      </w:r>
      <w:r w:rsidRPr="00012A43">
        <w:rPr>
          <w:lang w:val="fr-FR"/>
        </w:rPr>
        <w:t xml:space="preserve"> qui est différente de </w:t>
      </w:r>
      <w:r>
        <w:rPr>
          <w:lang w:val="fr-FR"/>
        </w:rPr>
        <w:t>celle de</w:t>
      </w:r>
      <w:r w:rsidR="004F25D7">
        <w:rPr>
          <w:lang w:val="fr-FR"/>
        </w:rPr>
        <w:t> </w:t>
      </w:r>
      <w:r w:rsidRPr="00012A43">
        <w:rPr>
          <w:lang w:val="fr-FR"/>
        </w:rPr>
        <w:t>T-HRC(end).</w:t>
      </w:r>
    </w:p>
    <w:p w:rsidR="002E5371" w:rsidRPr="002E5371" w:rsidRDefault="002E5371" w:rsidP="002E5371">
      <w:pPr>
        <w:pStyle w:val="SingleTxtG"/>
        <w:spacing w:before="240" w:after="0"/>
        <w:jc w:val="center"/>
        <w:rPr>
          <w:u w:val="single"/>
        </w:rPr>
      </w:pPr>
      <w:r>
        <w:rPr>
          <w:u w:val="single"/>
        </w:rPr>
        <w:tab/>
      </w:r>
      <w:r>
        <w:rPr>
          <w:u w:val="single"/>
        </w:rPr>
        <w:tab/>
      </w:r>
      <w:r>
        <w:rPr>
          <w:u w:val="single"/>
        </w:rPr>
        <w:tab/>
      </w:r>
    </w:p>
    <w:sectPr w:rsidR="002E5371" w:rsidRPr="002E5371" w:rsidSect="00515C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C94" w:rsidRDefault="00073C94" w:rsidP="00F95C08">
      <w:pPr>
        <w:spacing w:line="240" w:lineRule="auto"/>
      </w:pPr>
    </w:p>
  </w:endnote>
  <w:endnote w:type="continuationSeparator" w:id="0">
    <w:p w:rsidR="00073C94" w:rsidRPr="00AC3823" w:rsidRDefault="00073C94" w:rsidP="00AC3823">
      <w:pPr>
        <w:pStyle w:val="Footer"/>
      </w:pPr>
    </w:p>
  </w:endnote>
  <w:endnote w:type="continuationNotice" w:id="1">
    <w:p w:rsidR="00073C94" w:rsidRDefault="00073C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1C" w:rsidRPr="00515C1C" w:rsidRDefault="00515C1C" w:rsidP="00515C1C">
    <w:pPr>
      <w:pStyle w:val="Footer"/>
      <w:tabs>
        <w:tab w:val="right" w:pos="9638"/>
      </w:tabs>
    </w:pPr>
    <w:r w:rsidRPr="00515C1C">
      <w:rPr>
        <w:b/>
        <w:sz w:val="18"/>
      </w:rPr>
      <w:fldChar w:fldCharType="begin"/>
    </w:r>
    <w:r w:rsidRPr="00515C1C">
      <w:rPr>
        <w:b/>
        <w:sz w:val="18"/>
      </w:rPr>
      <w:instrText xml:space="preserve"> PAGE  \* MERGEFORMAT </w:instrText>
    </w:r>
    <w:r w:rsidRPr="00515C1C">
      <w:rPr>
        <w:b/>
        <w:sz w:val="18"/>
      </w:rPr>
      <w:fldChar w:fldCharType="separate"/>
    </w:r>
    <w:r w:rsidRPr="00515C1C">
      <w:rPr>
        <w:b/>
        <w:noProof/>
        <w:sz w:val="18"/>
      </w:rPr>
      <w:t>2</w:t>
    </w:r>
    <w:r w:rsidRPr="00515C1C">
      <w:rPr>
        <w:b/>
        <w:sz w:val="18"/>
      </w:rPr>
      <w:fldChar w:fldCharType="end"/>
    </w:r>
    <w:r>
      <w:rPr>
        <w:b/>
        <w:sz w:val="18"/>
      </w:rPr>
      <w:tab/>
    </w:r>
    <w:r>
      <w:t>GE.19-03058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1C" w:rsidRPr="00515C1C" w:rsidRDefault="00515C1C" w:rsidP="00515C1C">
    <w:pPr>
      <w:pStyle w:val="Footer"/>
      <w:tabs>
        <w:tab w:val="right" w:pos="9638"/>
      </w:tabs>
      <w:rPr>
        <w:b/>
        <w:sz w:val="18"/>
      </w:rPr>
    </w:pPr>
    <w:r>
      <w:t>GE.19-03058</w:t>
    </w:r>
    <w:r>
      <w:tab/>
    </w:r>
    <w:r w:rsidRPr="00515C1C">
      <w:rPr>
        <w:b/>
        <w:sz w:val="18"/>
      </w:rPr>
      <w:fldChar w:fldCharType="begin"/>
    </w:r>
    <w:r w:rsidRPr="00515C1C">
      <w:rPr>
        <w:b/>
        <w:sz w:val="18"/>
      </w:rPr>
      <w:instrText xml:space="preserve"> PAGE  \* MERGEFORMAT </w:instrText>
    </w:r>
    <w:r w:rsidRPr="00515C1C">
      <w:rPr>
        <w:b/>
        <w:sz w:val="18"/>
      </w:rPr>
      <w:fldChar w:fldCharType="separate"/>
    </w:r>
    <w:r w:rsidRPr="00515C1C">
      <w:rPr>
        <w:b/>
        <w:noProof/>
        <w:sz w:val="18"/>
      </w:rPr>
      <w:t>3</w:t>
    </w:r>
    <w:r w:rsidRPr="00515C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15C1C" w:rsidRDefault="00515C1C" w:rsidP="00515C1C">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19-03058  (F)    060319    220319</w:t>
    </w:r>
    <w:r>
      <w:rPr>
        <w:sz w:val="20"/>
      </w:rPr>
      <w:br/>
    </w:r>
    <w:r w:rsidRPr="00515C1C">
      <w:rPr>
        <w:rFonts w:ascii="C39T30Lfz" w:hAnsi="C39T30Lfz"/>
        <w:sz w:val="56"/>
      </w:rPr>
      <w:t></w:t>
    </w:r>
    <w:r w:rsidRPr="00515C1C">
      <w:rPr>
        <w:rFonts w:ascii="C39T30Lfz" w:hAnsi="C39T30Lfz"/>
        <w:sz w:val="56"/>
      </w:rPr>
      <w:t></w:t>
    </w:r>
    <w:r w:rsidRPr="00515C1C">
      <w:rPr>
        <w:rFonts w:ascii="C39T30Lfz" w:hAnsi="C39T30Lfz"/>
        <w:sz w:val="56"/>
      </w:rPr>
      <w:t></w:t>
    </w:r>
    <w:r w:rsidRPr="00515C1C">
      <w:rPr>
        <w:rFonts w:ascii="C39T30Lfz" w:hAnsi="C39T30Lfz"/>
        <w:sz w:val="56"/>
      </w:rPr>
      <w:t></w:t>
    </w:r>
    <w:r w:rsidRPr="00515C1C">
      <w:rPr>
        <w:rFonts w:ascii="C39T30Lfz" w:hAnsi="C39T30Lfz"/>
        <w:sz w:val="56"/>
      </w:rPr>
      <w:t></w:t>
    </w:r>
    <w:r w:rsidRPr="00515C1C">
      <w:rPr>
        <w:rFonts w:ascii="C39T30Lfz" w:hAnsi="C39T30Lfz"/>
        <w:sz w:val="56"/>
      </w:rPr>
      <w:t></w:t>
    </w:r>
    <w:r w:rsidRPr="00515C1C">
      <w:rPr>
        <w:rFonts w:ascii="C39T30Lfz" w:hAnsi="C39T30Lfz"/>
        <w:sz w:val="56"/>
      </w:rPr>
      <w:t></w:t>
    </w:r>
    <w:r w:rsidRPr="00515C1C">
      <w:rPr>
        <w:rFonts w:ascii="C39T30Lfz" w:hAnsi="C39T30Lfz"/>
        <w:sz w:val="56"/>
      </w:rPr>
      <w:t></w:t>
    </w:r>
    <w:r w:rsidRPr="00515C1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C94" w:rsidRPr="00AC3823" w:rsidRDefault="00073C94" w:rsidP="00AC3823">
      <w:pPr>
        <w:pStyle w:val="Footer"/>
        <w:tabs>
          <w:tab w:val="right" w:pos="2155"/>
        </w:tabs>
        <w:spacing w:after="80" w:line="240" w:lineRule="atLeast"/>
        <w:ind w:left="680"/>
        <w:rPr>
          <w:u w:val="single"/>
        </w:rPr>
      </w:pPr>
      <w:r>
        <w:rPr>
          <w:u w:val="single"/>
        </w:rPr>
        <w:tab/>
      </w:r>
    </w:p>
  </w:footnote>
  <w:footnote w:type="continuationSeparator" w:id="0">
    <w:p w:rsidR="00073C94" w:rsidRPr="00AC3823" w:rsidRDefault="00073C94" w:rsidP="00AC3823">
      <w:pPr>
        <w:pStyle w:val="Footer"/>
        <w:tabs>
          <w:tab w:val="right" w:pos="2155"/>
        </w:tabs>
        <w:spacing w:after="80" w:line="240" w:lineRule="atLeast"/>
        <w:ind w:left="680"/>
        <w:rPr>
          <w:u w:val="single"/>
        </w:rPr>
      </w:pPr>
      <w:r>
        <w:rPr>
          <w:u w:val="single"/>
        </w:rPr>
        <w:tab/>
      </w:r>
    </w:p>
  </w:footnote>
  <w:footnote w:type="continuationNotice" w:id="1">
    <w:p w:rsidR="00073C94" w:rsidRPr="00AC3823" w:rsidRDefault="00073C94">
      <w:pPr>
        <w:spacing w:line="240" w:lineRule="auto"/>
        <w:rPr>
          <w:sz w:val="2"/>
          <w:szCs w:val="2"/>
        </w:rPr>
      </w:pPr>
    </w:p>
  </w:footnote>
  <w:footnote w:id="2">
    <w:p w:rsidR="00515C1C" w:rsidRPr="00515C1C" w:rsidRDefault="00515C1C">
      <w:pPr>
        <w:pStyle w:val="FootnoteText"/>
      </w:pPr>
      <w:r w:rsidRPr="00515C1C">
        <w:rPr>
          <w:rStyle w:val="FootnoteReference"/>
          <w:spacing w:val="-2"/>
        </w:rPr>
        <w:tab/>
      </w:r>
      <w:r w:rsidRPr="00515C1C">
        <w:rPr>
          <w:rStyle w:val="FootnoteReference"/>
          <w:spacing w:val="-2"/>
          <w:sz w:val="20"/>
          <w:vertAlign w:val="baseline"/>
        </w:rPr>
        <w:t>*</w:t>
      </w:r>
      <w:r w:rsidRPr="00515C1C">
        <w:rPr>
          <w:rStyle w:val="FootnoteReference"/>
          <w:spacing w:val="-2"/>
          <w:sz w:val="20"/>
          <w:vertAlign w:val="baseline"/>
        </w:rPr>
        <w:tab/>
      </w:r>
      <w:r w:rsidRPr="00515C1C">
        <w:rPr>
          <w:spacing w:val="-2"/>
          <w:lang w:val="fr-FR"/>
        </w:rPr>
        <w:t>Conformément au programme de travail du Comité des transports intérieurs pour la période 2018-2019</w:t>
      </w:r>
      <w:r>
        <w:rPr>
          <w:lang w:val="fr-FR"/>
        </w:rPr>
        <w:t xml:space="preserve">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1C" w:rsidRPr="00515C1C" w:rsidRDefault="004B172A">
    <w:pPr>
      <w:pStyle w:val="Header"/>
    </w:pPr>
    <w:r>
      <w:fldChar w:fldCharType="begin"/>
    </w:r>
    <w:r>
      <w:instrText xml:space="preserve"> TITLE  \* MERGEFORMAT </w:instrText>
    </w:r>
    <w:r>
      <w:fldChar w:fldCharType="separate"/>
    </w:r>
    <w:r w:rsidR="001D0E8C">
      <w:t>ECE/TRANS/WP.29/GRSP/2019/7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1C" w:rsidRPr="00515C1C" w:rsidRDefault="004B172A" w:rsidP="00515C1C">
    <w:pPr>
      <w:pStyle w:val="Header"/>
      <w:jc w:val="right"/>
    </w:pPr>
    <w:r>
      <w:fldChar w:fldCharType="begin"/>
    </w:r>
    <w:r>
      <w:instrText xml:space="preserve"> TITLE  \* MERGEFORMAT </w:instrText>
    </w:r>
    <w:r>
      <w:fldChar w:fldCharType="separate"/>
    </w:r>
    <w:r w:rsidR="001D0E8C">
      <w:t>ECE/TRANS/WP.29/GRSP/2019/7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94"/>
    <w:rsid w:val="00017F94"/>
    <w:rsid w:val="00023842"/>
    <w:rsid w:val="000334F9"/>
    <w:rsid w:val="00045FEB"/>
    <w:rsid w:val="00073C94"/>
    <w:rsid w:val="0007796D"/>
    <w:rsid w:val="000832A2"/>
    <w:rsid w:val="000B7790"/>
    <w:rsid w:val="00111F2F"/>
    <w:rsid w:val="0014365E"/>
    <w:rsid w:val="00143C66"/>
    <w:rsid w:val="00176178"/>
    <w:rsid w:val="001D0E8C"/>
    <w:rsid w:val="001F525A"/>
    <w:rsid w:val="00223272"/>
    <w:rsid w:val="0024779E"/>
    <w:rsid w:val="00257168"/>
    <w:rsid w:val="0026377B"/>
    <w:rsid w:val="002744B8"/>
    <w:rsid w:val="002832AC"/>
    <w:rsid w:val="002D7C93"/>
    <w:rsid w:val="002E5371"/>
    <w:rsid w:val="00305801"/>
    <w:rsid w:val="00321B6D"/>
    <w:rsid w:val="003916DE"/>
    <w:rsid w:val="00421996"/>
    <w:rsid w:val="00441C3B"/>
    <w:rsid w:val="00446FE5"/>
    <w:rsid w:val="00452396"/>
    <w:rsid w:val="004648EC"/>
    <w:rsid w:val="004837D8"/>
    <w:rsid w:val="004871BC"/>
    <w:rsid w:val="004B172A"/>
    <w:rsid w:val="004E2EED"/>
    <w:rsid w:val="004E468C"/>
    <w:rsid w:val="004F25D7"/>
    <w:rsid w:val="00515C1C"/>
    <w:rsid w:val="005505B7"/>
    <w:rsid w:val="00573BE5"/>
    <w:rsid w:val="00586ED3"/>
    <w:rsid w:val="00596AA9"/>
    <w:rsid w:val="006F7A5B"/>
    <w:rsid w:val="0071601D"/>
    <w:rsid w:val="007A62E6"/>
    <w:rsid w:val="007C7BAC"/>
    <w:rsid w:val="007F20FA"/>
    <w:rsid w:val="0080084B"/>
    <w:rsid w:val="0080684C"/>
    <w:rsid w:val="00871C75"/>
    <w:rsid w:val="008776DC"/>
    <w:rsid w:val="009446C0"/>
    <w:rsid w:val="009705C8"/>
    <w:rsid w:val="009C1CF4"/>
    <w:rsid w:val="009F6B74"/>
    <w:rsid w:val="00A3029F"/>
    <w:rsid w:val="00A30353"/>
    <w:rsid w:val="00A3094A"/>
    <w:rsid w:val="00AC3823"/>
    <w:rsid w:val="00AE323C"/>
    <w:rsid w:val="00AF0CB5"/>
    <w:rsid w:val="00B00181"/>
    <w:rsid w:val="00B00B0D"/>
    <w:rsid w:val="00B45F2E"/>
    <w:rsid w:val="00B765F7"/>
    <w:rsid w:val="00BA0CA9"/>
    <w:rsid w:val="00C02897"/>
    <w:rsid w:val="00C0612F"/>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824E93-697B-4F79-842F-21103AB2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2907</Characters>
  <Application>Microsoft Office Word</Application>
  <DocSecurity>4</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ECE/TRANS/WP.29/GRSP/2019/7</vt:lpstr>
      <vt:lpstr>ECE/TRANS/WP.29/GRSP/2019/7</vt:lpstr>
    </vt:vector>
  </TitlesOfParts>
  <Company>DCM</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ECE/TRANS/WP.29/GRSP/2019/7</dc:title>
  <dc:subject/>
  <dc:creator>xx</dc:creator>
  <cp:keywords/>
  <cp:lastModifiedBy>Benedicte Boudol</cp:lastModifiedBy>
  <cp:revision>2</cp:revision>
  <cp:lastPrinted>2019-03-22T11:05:00Z</cp:lastPrinted>
  <dcterms:created xsi:type="dcterms:W3CDTF">2019-03-22T15:00:00Z</dcterms:created>
  <dcterms:modified xsi:type="dcterms:W3CDTF">2019-03-22T15:00:00Z</dcterms:modified>
</cp:coreProperties>
</file>