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BE5FA" w14:textId="358A9E37" w:rsidR="00735ECE" w:rsidRDefault="00735ECE" w:rsidP="00444332">
      <w:pPr>
        <w:pStyle w:val="HChG"/>
        <w:ind w:right="567"/>
        <w:rPr>
          <w:lang w:val="en-US"/>
        </w:rPr>
      </w:pPr>
      <w:bookmarkStart w:id="0" w:name="_GoBack"/>
      <w:bookmarkEnd w:id="0"/>
      <w:r>
        <w:rPr>
          <w:lang w:val="en-US"/>
        </w:rPr>
        <w:tab/>
      </w:r>
      <w:r>
        <w:rPr>
          <w:lang w:val="en-US"/>
        </w:rPr>
        <w:tab/>
      </w:r>
      <w:r w:rsidRPr="000C4479">
        <w:rPr>
          <w:lang w:val="en-US"/>
        </w:rPr>
        <w:t>Proposal</w:t>
      </w:r>
      <w:r w:rsidR="00631128">
        <w:rPr>
          <w:lang w:val="en-US"/>
        </w:rPr>
        <w:t xml:space="preserve"> </w:t>
      </w:r>
      <w:r w:rsidR="00444332">
        <w:rPr>
          <w:lang w:val="en-US"/>
        </w:rPr>
        <w:t>amendments to ECE/TRANS/WP.29/GRSG/2019/19</w:t>
      </w:r>
    </w:p>
    <w:p w14:paraId="25F2802A" w14:textId="56DC9B52" w:rsidR="00DD3734" w:rsidRPr="00DD3734" w:rsidRDefault="00DD3734" w:rsidP="00DD3734">
      <w:pPr>
        <w:pStyle w:val="H1G"/>
        <w:rPr>
          <w:lang w:val="en-US"/>
        </w:rPr>
      </w:pPr>
      <w:r>
        <w:rPr>
          <w:lang w:val="en-US"/>
        </w:rPr>
        <w:tab/>
      </w:r>
      <w:r>
        <w:rPr>
          <w:lang w:val="en-US"/>
        </w:rPr>
        <w:tab/>
        <w:t>Submitted by</w:t>
      </w:r>
      <w:r w:rsidR="00FB611E">
        <w:rPr>
          <w:lang w:val="en-US"/>
        </w:rPr>
        <w:t xml:space="preserve"> the expert from </w:t>
      </w:r>
      <w:r w:rsidR="00DA2B83">
        <w:rPr>
          <w:lang w:val="en-US"/>
        </w:rPr>
        <w:t>the European Commission</w:t>
      </w:r>
    </w:p>
    <w:p w14:paraId="632B84A7" w14:textId="681EB286" w:rsidR="00735ECE" w:rsidRPr="00C40426" w:rsidRDefault="00631128" w:rsidP="00FB611E">
      <w:pPr>
        <w:pStyle w:val="SingleTxtG"/>
        <w:ind w:firstLine="567"/>
        <w:rPr>
          <w:sz w:val="19"/>
          <w:szCs w:val="19"/>
        </w:rPr>
      </w:pPr>
      <w:r>
        <w:rPr>
          <w:szCs w:val="23"/>
        </w:rPr>
        <w:t xml:space="preserve">The text reproduced below was prepared by the expert from the </w:t>
      </w:r>
      <w:r>
        <w:t>European Commission</w:t>
      </w:r>
      <w:r>
        <w:rPr>
          <w:szCs w:val="23"/>
        </w:rPr>
        <w:t xml:space="preserve"> to </w:t>
      </w:r>
      <w:r>
        <w:t>update the provisions on Frontal Underrun Protection (FUP) approved as integrated part of the motor vehicle. The amendment is proposed</w:t>
      </w:r>
      <w:r w:rsidR="00DA2B83">
        <w:t>,</w:t>
      </w:r>
      <w:r>
        <w:t xml:space="preserve"> in particular</w:t>
      </w:r>
      <w:r w:rsidR="00DA2B83">
        <w:t>,</w:t>
      </w:r>
      <w:r>
        <w:t xml:space="preserve"> to </w:t>
      </w:r>
      <w:r w:rsidR="0037472C">
        <w:t>extend to more vehicle models the safety and aerodynamic benefits from the recent evolution of cab (flexibility and rounded shape)</w:t>
      </w:r>
      <w:r>
        <w:t xml:space="preserve">. </w:t>
      </w:r>
      <w:r>
        <w:rPr>
          <w:szCs w:val="23"/>
        </w:rPr>
        <w:t xml:space="preserve">The modifications to the current text of the UN Regulations </w:t>
      </w:r>
      <w:r w:rsidR="00444332">
        <w:rPr>
          <w:szCs w:val="23"/>
        </w:rPr>
        <w:t xml:space="preserve">to the document </w:t>
      </w:r>
      <w:r w:rsidR="00444332" w:rsidRPr="00444332">
        <w:rPr>
          <w:szCs w:val="23"/>
        </w:rPr>
        <w:t>ECE/TRANS/WP.29/GRSG/2019/</w:t>
      </w:r>
      <w:r w:rsidR="006619F8">
        <w:rPr>
          <w:szCs w:val="23"/>
        </w:rPr>
        <w:t>19,</w:t>
      </w:r>
      <w:r w:rsidR="00444332">
        <w:rPr>
          <w:szCs w:val="23"/>
        </w:rPr>
        <w:t xml:space="preserve"> </w:t>
      </w:r>
      <w:r w:rsidR="006619F8">
        <w:rPr>
          <w:szCs w:val="23"/>
        </w:rPr>
        <w:t xml:space="preserve">as amended GRSG-117-48, </w:t>
      </w:r>
      <w:r>
        <w:rPr>
          <w:szCs w:val="23"/>
        </w:rPr>
        <w:t xml:space="preserve">are marked </w:t>
      </w:r>
      <w:r w:rsidRPr="00444332">
        <w:rPr>
          <w:b/>
          <w:szCs w:val="23"/>
        </w:rPr>
        <w:t xml:space="preserve">in </w:t>
      </w:r>
      <w:r w:rsidR="00444332" w:rsidRPr="00444332">
        <w:rPr>
          <w:b/>
          <w:szCs w:val="23"/>
        </w:rPr>
        <w:t>bold</w:t>
      </w:r>
      <w:r w:rsidR="00735ECE">
        <w:rPr>
          <w:sz w:val="21"/>
          <w:szCs w:val="21"/>
        </w:rPr>
        <w:t>.</w:t>
      </w:r>
    </w:p>
    <w:p w14:paraId="178CD9C1" w14:textId="77777777" w:rsidR="00735ECE" w:rsidRPr="00EA229B" w:rsidRDefault="002C4F7B" w:rsidP="002C4F7B">
      <w:pPr>
        <w:pStyle w:val="HChG"/>
      </w:pPr>
      <w:r>
        <w:tab/>
        <w:t>I.</w:t>
      </w:r>
      <w:r>
        <w:tab/>
      </w:r>
      <w:r w:rsidR="00735ECE" w:rsidRPr="00EA229B">
        <w:t>Proposal</w:t>
      </w:r>
    </w:p>
    <w:p w14:paraId="0FA5F7FF" w14:textId="77777777" w:rsidR="00444332" w:rsidRPr="00CC4932" w:rsidRDefault="00444332" w:rsidP="00444332">
      <w:pPr>
        <w:pStyle w:val="SingleTxtG"/>
        <w:rPr>
          <w:b/>
        </w:rPr>
      </w:pPr>
      <w:r w:rsidRPr="00CC4932">
        <w:rPr>
          <w:b/>
          <w:lang w:val="en-US"/>
        </w:rPr>
        <w:tab/>
      </w:r>
      <w:r w:rsidRPr="00CC4932">
        <w:rPr>
          <w:b/>
          <w:i/>
        </w:rPr>
        <w:t xml:space="preserve">Paragraph 1.3., </w:t>
      </w:r>
      <w:r w:rsidRPr="00CC4932">
        <w:rPr>
          <w:b/>
        </w:rPr>
        <w:t>amend to read:</w:t>
      </w:r>
    </w:p>
    <w:p w14:paraId="6D279D2B" w14:textId="77777777" w:rsidR="00444332" w:rsidRPr="00CC4932" w:rsidRDefault="00444332" w:rsidP="00444332">
      <w:pPr>
        <w:pStyle w:val="SingleTxtG"/>
        <w:ind w:left="2268" w:hanging="1134"/>
        <w:rPr>
          <w:b/>
        </w:rPr>
      </w:pPr>
      <w:r w:rsidRPr="00CC4932">
        <w:rPr>
          <w:b/>
        </w:rPr>
        <w:t>"1.3.</w:t>
      </w:r>
      <w:r w:rsidRPr="00CC4932">
        <w:rPr>
          <w:b/>
        </w:rPr>
        <w:tab/>
        <w:t>Vehicles where any FUP (e.g. fixed, removable, foldable, adjustable, etc.) is incompatible with their on-road use may be partly or fully exempted from this Regulation, subject to the decision of the Type Approval Authority"</w:t>
      </w:r>
    </w:p>
    <w:p w14:paraId="23C568EB" w14:textId="77777777" w:rsidR="00444332" w:rsidRPr="00444332" w:rsidRDefault="00444332" w:rsidP="00444332">
      <w:pPr>
        <w:pStyle w:val="SingleTxtG"/>
        <w:ind w:left="567" w:firstLine="567"/>
        <w:rPr>
          <w:b/>
          <w:lang w:eastAsia="ja-JP"/>
        </w:rPr>
      </w:pPr>
      <w:r w:rsidRPr="00444332">
        <w:rPr>
          <w:b/>
          <w:i/>
          <w:lang w:eastAsia="ja-JP"/>
        </w:rPr>
        <w:t>Paragraphs 1.3.1. and 1.3.2.</w:t>
      </w:r>
      <w:r w:rsidRPr="00444332">
        <w:rPr>
          <w:b/>
          <w:lang w:eastAsia="ja-JP"/>
        </w:rPr>
        <w:t xml:space="preserve"> shall be deleted</w:t>
      </w:r>
    </w:p>
    <w:p w14:paraId="6756C13B" w14:textId="77777777" w:rsidR="00444332" w:rsidRPr="00444332" w:rsidRDefault="00444332" w:rsidP="00444332">
      <w:pPr>
        <w:pStyle w:val="SingleTxtG"/>
      </w:pPr>
      <w:r w:rsidRPr="00444332">
        <w:rPr>
          <w:i/>
        </w:rPr>
        <w:t xml:space="preserve">Paragraph 10.5., </w:t>
      </w:r>
      <w:r w:rsidRPr="00444332">
        <w:t>amend to read:</w:t>
      </w:r>
    </w:p>
    <w:p w14:paraId="063FE7AD" w14:textId="77777777" w:rsidR="00444332" w:rsidRPr="00444332" w:rsidRDefault="00444332" w:rsidP="00444332">
      <w:pPr>
        <w:pStyle w:val="SingleTxtG"/>
        <w:ind w:left="2268" w:hanging="1134"/>
      </w:pPr>
      <w:r w:rsidRPr="00444332">
        <w:t>"10.5.</w:t>
      </w:r>
      <w:r w:rsidRPr="00444332">
        <w:tab/>
        <w:t xml:space="preserve">The FUP shall have sufficient strength so that the horizontal distance measured in the rearward direction between the foremost part of the vehicle, as measured in the vertical plane which is parallel to the median longitudinal plane of the vehicle and which is corresponding with the geometric centre of the test ram contact surface in its initial position, </w:t>
      </w:r>
      <w:r w:rsidRPr="00444332">
        <w:rPr>
          <w:strike/>
        </w:rPr>
        <w:t>after the application of the test forces (specified in this annex)</w:t>
      </w:r>
      <w:r w:rsidRPr="00444332">
        <w:t xml:space="preserve"> and the test ram contact surface on the vehicle after the application of the relevant test forces (as specified in Annex 5), does not exceed 400 mm."</w:t>
      </w:r>
    </w:p>
    <w:p w14:paraId="5CA79942" w14:textId="77777777" w:rsidR="00444332" w:rsidRPr="00CC4932" w:rsidRDefault="00444332" w:rsidP="00444332">
      <w:pPr>
        <w:pStyle w:val="SingleTxtG"/>
        <w:rPr>
          <w:b/>
        </w:rPr>
      </w:pPr>
      <w:r w:rsidRPr="00CC4932">
        <w:rPr>
          <w:b/>
          <w:i/>
        </w:rPr>
        <w:t xml:space="preserve">Insert new paragraphs 11. to 11.4., </w:t>
      </w:r>
      <w:r w:rsidRPr="00CC4932">
        <w:rPr>
          <w:b/>
        </w:rPr>
        <w:t>to read:</w:t>
      </w:r>
    </w:p>
    <w:p w14:paraId="45A16C94" w14:textId="77777777" w:rsidR="00631128" w:rsidRPr="00444332" w:rsidRDefault="00631128" w:rsidP="00631128">
      <w:pPr>
        <w:pStyle w:val="HChG"/>
      </w:pPr>
      <w:r>
        <w:tab/>
      </w:r>
      <w:r>
        <w:tab/>
      </w:r>
      <w:r w:rsidRPr="00444332">
        <w:rPr>
          <w:sz w:val="20"/>
        </w:rPr>
        <w:t>"</w:t>
      </w:r>
      <w:r w:rsidRPr="00444332">
        <w:t>11.</w:t>
      </w:r>
      <w:r w:rsidRPr="00444332">
        <w:tab/>
      </w:r>
      <w:r w:rsidRPr="00444332">
        <w:tab/>
        <w:t>Transitional provisions</w:t>
      </w:r>
    </w:p>
    <w:p w14:paraId="5CCF403B" w14:textId="77777777" w:rsidR="00631128" w:rsidRPr="00444332" w:rsidRDefault="00631128" w:rsidP="00631128">
      <w:pPr>
        <w:pStyle w:val="para"/>
        <w:rPr>
          <w:b/>
          <w:lang w:val="en-GB"/>
        </w:rPr>
      </w:pPr>
      <w:r w:rsidRPr="00444332">
        <w:rPr>
          <w:b/>
          <w:lang w:val="en-GB"/>
        </w:rPr>
        <w:t>11.1.</w:t>
      </w:r>
      <w:r w:rsidRPr="00444332">
        <w:rPr>
          <w:b/>
          <w:lang w:val="en-GB"/>
        </w:rPr>
        <w:tab/>
        <w:t>As from the official date of entry into force of the 01 series of amendments, no Contracting Party applying this Regulation shall refuse to grant or refuse to accept type approvals under this Regulation as amended by the 01 series of amendments.</w:t>
      </w:r>
    </w:p>
    <w:p w14:paraId="15E008CE" w14:textId="413B791D" w:rsidR="00631128" w:rsidRPr="00444332" w:rsidRDefault="00631128" w:rsidP="00631128">
      <w:pPr>
        <w:pStyle w:val="para"/>
        <w:rPr>
          <w:b/>
          <w:lang w:val="en-GB"/>
        </w:rPr>
      </w:pPr>
      <w:r w:rsidRPr="00444332">
        <w:rPr>
          <w:b/>
          <w:lang w:val="en-GB"/>
        </w:rPr>
        <w:t>11.2.</w:t>
      </w:r>
      <w:r w:rsidRPr="00444332">
        <w:rPr>
          <w:b/>
          <w:lang w:val="en-GB"/>
        </w:rPr>
        <w:tab/>
        <w:t xml:space="preserve">As from 1 </w:t>
      </w:r>
      <w:r w:rsidR="00444332" w:rsidRPr="00444332">
        <w:rPr>
          <w:b/>
          <w:lang w:val="en-GB"/>
        </w:rPr>
        <w:t>November</w:t>
      </w:r>
      <w:r w:rsidRPr="00444332">
        <w:rPr>
          <w:b/>
          <w:lang w:val="en-GB"/>
        </w:rPr>
        <w:t xml:space="preserve"> </w:t>
      </w:r>
      <w:r w:rsidR="0037472C" w:rsidRPr="00444332">
        <w:rPr>
          <w:b/>
          <w:lang w:val="en-GB"/>
        </w:rPr>
        <w:t>[</w:t>
      </w:r>
      <w:r w:rsidRPr="00444332">
        <w:rPr>
          <w:b/>
          <w:lang w:val="en-GB"/>
        </w:rPr>
        <w:t>202</w:t>
      </w:r>
      <w:r w:rsidR="0037472C" w:rsidRPr="00444332">
        <w:rPr>
          <w:b/>
          <w:lang w:val="en-GB"/>
        </w:rPr>
        <w:t>5]</w:t>
      </w:r>
      <w:r w:rsidRPr="00444332">
        <w:rPr>
          <w:b/>
          <w:lang w:val="en-GB"/>
        </w:rPr>
        <w:t xml:space="preserve">, Contracting Parties applying this Regulation shall not be obliged to accept type approvals to the original series, first issued after 1 </w:t>
      </w:r>
      <w:r w:rsidR="00444332" w:rsidRPr="00444332">
        <w:rPr>
          <w:b/>
          <w:lang w:val="en-GB"/>
        </w:rPr>
        <w:t>November</w:t>
      </w:r>
      <w:r w:rsidRPr="00444332">
        <w:rPr>
          <w:b/>
          <w:lang w:val="en-GB"/>
        </w:rPr>
        <w:t xml:space="preserve"> </w:t>
      </w:r>
      <w:r w:rsidR="0037472C" w:rsidRPr="00444332">
        <w:rPr>
          <w:b/>
          <w:lang w:val="en-GB"/>
        </w:rPr>
        <w:t>[</w:t>
      </w:r>
      <w:r w:rsidRPr="00444332">
        <w:rPr>
          <w:b/>
          <w:lang w:val="en-GB"/>
        </w:rPr>
        <w:t>202</w:t>
      </w:r>
      <w:r w:rsidR="0037472C" w:rsidRPr="00444332">
        <w:rPr>
          <w:b/>
          <w:lang w:val="en-GB"/>
        </w:rPr>
        <w:t>5]</w:t>
      </w:r>
      <w:r w:rsidRPr="00444332">
        <w:rPr>
          <w:b/>
          <w:lang w:val="en-GB"/>
        </w:rPr>
        <w:t>.</w:t>
      </w:r>
    </w:p>
    <w:p w14:paraId="4EBE737E" w14:textId="77777777" w:rsidR="00631128" w:rsidRPr="00444332" w:rsidRDefault="00631128" w:rsidP="00631128">
      <w:pPr>
        <w:pStyle w:val="para"/>
        <w:rPr>
          <w:b/>
          <w:lang w:val="en-GB"/>
        </w:rPr>
      </w:pPr>
      <w:r w:rsidRPr="00444332">
        <w:rPr>
          <w:b/>
          <w:lang w:val="en-GB"/>
        </w:rPr>
        <w:t>11.3.</w:t>
      </w:r>
      <w:r w:rsidRPr="00444332">
        <w:rPr>
          <w:b/>
          <w:lang w:val="en-GB"/>
        </w:rPr>
        <w:tab/>
        <w:t>Contracting Parties applying this Regulation shall not refuse to grant type approvals according to the original series of this Regulation or extensions thereof,</w:t>
      </w:r>
    </w:p>
    <w:p w14:paraId="02D59CEE" w14:textId="4D8CAE16" w:rsidR="00444332" w:rsidRPr="00444332" w:rsidRDefault="00631128" w:rsidP="00444332">
      <w:pPr>
        <w:pStyle w:val="SingleTxtG"/>
        <w:ind w:left="2268" w:hanging="1134"/>
        <w:rPr>
          <w:b/>
        </w:rPr>
      </w:pPr>
      <w:r w:rsidRPr="00444332">
        <w:rPr>
          <w:b/>
        </w:rPr>
        <w:t>11.4.</w:t>
      </w:r>
      <w:r w:rsidRPr="00444332">
        <w:rPr>
          <w:b/>
        </w:rPr>
        <w:tab/>
        <w:t xml:space="preserve">Contracting Parties applying this Regulation shall continue to accept type approvals issued according to the original series of this Regulation first issued before 1 </w:t>
      </w:r>
      <w:r w:rsidR="00444332" w:rsidRPr="00444332">
        <w:rPr>
          <w:b/>
        </w:rPr>
        <w:t>November</w:t>
      </w:r>
      <w:r w:rsidRPr="00444332">
        <w:rPr>
          <w:b/>
        </w:rPr>
        <w:t xml:space="preserve"> </w:t>
      </w:r>
      <w:r w:rsidR="0037472C" w:rsidRPr="00444332">
        <w:rPr>
          <w:b/>
        </w:rPr>
        <w:t>[</w:t>
      </w:r>
      <w:r w:rsidRPr="00444332">
        <w:rPr>
          <w:b/>
        </w:rPr>
        <w:t>202</w:t>
      </w:r>
      <w:r w:rsidR="0037472C" w:rsidRPr="00444332">
        <w:rPr>
          <w:b/>
        </w:rPr>
        <w:t>8]</w:t>
      </w:r>
      <w:r w:rsidRPr="00444332">
        <w:rPr>
          <w:b/>
        </w:rPr>
        <w:t>."</w:t>
      </w:r>
      <w:r w:rsidR="00444332" w:rsidRPr="00444332">
        <w:rPr>
          <w:b/>
        </w:rPr>
        <w:t xml:space="preserve"> </w:t>
      </w:r>
    </w:p>
    <w:p w14:paraId="57F21300" w14:textId="77777777" w:rsidR="00444332" w:rsidRPr="00444332" w:rsidRDefault="00444332" w:rsidP="00444332">
      <w:pPr>
        <w:pStyle w:val="SingleTxtG"/>
        <w:ind w:left="567" w:firstLine="567"/>
        <w:rPr>
          <w:lang w:eastAsia="ja-JP"/>
        </w:rPr>
      </w:pPr>
      <w:r w:rsidRPr="00444332">
        <w:rPr>
          <w:i/>
          <w:lang w:eastAsia="ja-JP"/>
        </w:rPr>
        <w:t>Annex 5, new paragraph 2.2.6.,</w:t>
      </w:r>
      <w:r w:rsidRPr="00444332">
        <w:rPr>
          <w:lang w:eastAsia="ja-JP"/>
        </w:rPr>
        <w:t xml:space="preserve"> insert to read:</w:t>
      </w:r>
    </w:p>
    <w:p w14:paraId="7B618C80" w14:textId="2951B8FF" w:rsidR="00631128" w:rsidRPr="00444332" w:rsidRDefault="00444332" w:rsidP="00444332">
      <w:pPr>
        <w:pStyle w:val="SingleTxtG"/>
        <w:ind w:left="2268" w:hanging="1134"/>
      </w:pPr>
      <w:r w:rsidRPr="00444332">
        <w:t>"2.2.6.</w:t>
      </w:r>
      <w:r w:rsidRPr="00444332">
        <w:tab/>
        <w:t xml:space="preserve">In order to avoid lateral loading on the test ram during the test, the FUP may be locally adapted to provide for an appropriately flat area for force </w:t>
      </w:r>
      <w:r w:rsidRPr="00444332">
        <w:lastRenderedPageBreak/>
        <w:t>application. Any such modification shall however not act as a reinforcement of the FUP structure itself."</w:t>
      </w:r>
    </w:p>
    <w:p w14:paraId="23E58B2D" w14:textId="77777777" w:rsidR="00735ECE" w:rsidRDefault="00534754" w:rsidP="00534754">
      <w:pPr>
        <w:pStyle w:val="HChG"/>
      </w:pPr>
      <w:r>
        <w:tab/>
      </w:r>
      <w:r w:rsidR="00735ECE" w:rsidRPr="00EA229B">
        <w:t>II.</w:t>
      </w:r>
      <w:r w:rsidR="00735ECE" w:rsidRPr="00EA229B">
        <w:tab/>
        <w:t>Justification</w:t>
      </w:r>
    </w:p>
    <w:p w14:paraId="48A006F2" w14:textId="1B474F3D" w:rsidR="00631128" w:rsidRDefault="00631128" w:rsidP="0037472C">
      <w:pPr>
        <w:pStyle w:val="SingleTxtG"/>
        <w:numPr>
          <w:ilvl w:val="0"/>
          <w:numId w:val="24"/>
        </w:numPr>
      </w:pPr>
      <w:r>
        <w:t>It is expected that truck cabs will become more aerodynamic to improve fuel efficiency and CO</w:t>
      </w:r>
      <w:r>
        <w:rPr>
          <w:vertAlign w:val="subscript"/>
        </w:rPr>
        <w:t>2</w:t>
      </w:r>
      <w:r>
        <w:t xml:space="preserve"> emissions. This may lead to more rounded cabs and more unique truck cab shapes. Hence, the proposal is to update Part III where the FUP is integrated in the motor vehicle.</w:t>
      </w:r>
    </w:p>
    <w:p w14:paraId="03028C3C" w14:textId="00511BBC" w:rsidR="0037472C" w:rsidRDefault="0037472C" w:rsidP="0037472C">
      <w:pPr>
        <w:pStyle w:val="SingleTxtG"/>
        <w:numPr>
          <w:ilvl w:val="0"/>
          <w:numId w:val="24"/>
        </w:numPr>
      </w:pPr>
      <w:r>
        <w:t>In order to reduce the possibility of inappropriate exemptions, it is proposed to align the basis for exemptions to that as agreed for UN Regulation No. 73.</w:t>
      </w:r>
    </w:p>
    <w:p w14:paraId="42A1BC69" w14:textId="1DF5C4CE" w:rsidR="00DC2545" w:rsidRDefault="00DC2545" w:rsidP="0037472C">
      <w:pPr>
        <w:pStyle w:val="SingleTxtG"/>
        <w:numPr>
          <w:ilvl w:val="0"/>
          <w:numId w:val="24"/>
        </w:numPr>
      </w:pPr>
      <w:r>
        <w:t>The exemption from front cab for off-road vehicles is already possible via the RE3 requirement for 4 out of 6 specifications to validate (including item on front underrun cab).</w:t>
      </w:r>
    </w:p>
    <w:p w14:paraId="15E34A11" w14:textId="6FBDBCB4" w:rsidR="00444332" w:rsidRDefault="0037472C" w:rsidP="0037472C">
      <w:pPr>
        <w:pStyle w:val="SingleTxtG"/>
        <w:numPr>
          <w:ilvl w:val="0"/>
          <w:numId w:val="24"/>
        </w:numPr>
      </w:pPr>
      <w:r>
        <w:t>Possibility to</w:t>
      </w:r>
      <w:r w:rsidRPr="0037472C">
        <w:t xml:space="preserve"> link the transitional provisions to Direct Vision (November 2025 for new types and November 2028 for existing models)</w:t>
      </w:r>
      <w:r>
        <w:t>;</w:t>
      </w:r>
      <w:r w:rsidRPr="0037472C">
        <w:t xml:space="preserve"> because Direct Vision will require a complete redesign of cabs. </w:t>
      </w:r>
      <w:r>
        <w:t>Opportunity to r</w:t>
      </w:r>
      <w:r w:rsidRPr="0037472C">
        <w:t>edesign the front underrun at the same time.</w:t>
      </w:r>
    </w:p>
    <w:p w14:paraId="5CFD32DC" w14:textId="1D44E469" w:rsidR="00D70CFC" w:rsidRDefault="00D70CFC" w:rsidP="0037472C">
      <w:pPr>
        <w:pStyle w:val="SingleTxtG"/>
        <w:numPr>
          <w:ilvl w:val="0"/>
          <w:numId w:val="24"/>
        </w:numPr>
      </w:pPr>
      <w:r>
        <w:t>To ensure a broader integration of the changes proposed in this document, it is more suitable to keep the changes to the exemptions in the document.</w:t>
      </w:r>
    </w:p>
    <w:p w14:paraId="6D41DBAD" w14:textId="77777777" w:rsidR="00735ECE" w:rsidRPr="00DD3907" w:rsidRDefault="00735ECE" w:rsidP="00735ECE">
      <w:pPr>
        <w:pStyle w:val="Default"/>
        <w:jc w:val="center"/>
        <w:rPr>
          <w:b/>
          <w:bCs/>
          <w:sz w:val="20"/>
          <w:szCs w:val="20"/>
          <w:lang w:val="en-US"/>
        </w:rPr>
      </w:pPr>
      <w:r>
        <w:rPr>
          <w:b/>
          <w:bCs/>
          <w:sz w:val="20"/>
          <w:szCs w:val="20"/>
          <w:lang w:val="en-US"/>
        </w:rPr>
        <w:t>________________</w:t>
      </w:r>
    </w:p>
    <w:sectPr w:rsidR="00735ECE" w:rsidRPr="00DD3907" w:rsidSect="00735EC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0A04" w14:textId="77777777" w:rsidR="00735ECE" w:rsidRDefault="00735ECE"/>
  </w:endnote>
  <w:endnote w:type="continuationSeparator" w:id="0">
    <w:p w14:paraId="1E0F8987" w14:textId="77777777" w:rsidR="00735ECE" w:rsidRDefault="00735ECE"/>
  </w:endnote>
  <w:endnote w:type="continuationNotice" w:id="1">
    <w:p w14:paraId="243E35EB" w14:textId="77777777" w:rsidR="00735ECE" w:rsidRDefault="00735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2A72" w14:textId="3F657DF7" w:rsidR="00735ECE" w:rsidRPr="00735ECE" w:rsidRDefault="00735ECE" w:rsidP="00735ECE">
    <w:pPr>
      <w:pStyle w:val="Footer"/>
      <w:tabs>
        <w:tab w:val="right" w:pos="9638"/>
      </w:tabs>
      <w:rPr>
        <w:sz w:val="18"/>
      </w:rPr>
    </w:pPr>
    <w:r w:rsidRPr="00735ECE">
      <w:rPr>
        <w:b/>
        <w:sz w:val="18"/>
      </w:rPr>
      <w:fldChar w:fldCharType="begin"/>
    </w:r>
    <w:r w:rsidRPr="00735ECE">
      <w:rPr>
        <w:b/>
        <w:sz w:val="18"/>
      </w:rPr>
      <w:instrText xml:space="preserve"> PAGE  \* MERGEFORMAT </w:instrText>
    </w:r>
    <w:r w:rsidRPr="00735ECE">
      <w:rPr>
        <w:b/>
        <w:sz w:val="18"/>
      </w:rPr>
      <w:fldChar w:fldCharType="separate"/>
    </w:r>
    <w:r w:rsidR="00D70CFC">
      <w:rPr>
        <w:b/>
        <w:noProof/>
        <w:sz w:val="18"/>
      </w:rPr>
      <w:t>2</w:t>
    </w:r>
    <w:r w:rsidRPr="00735E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5E69" w14:textId="77777777" w:rsidR="00735ECE" w:rsidRPr="00735ECE" w:rsidRDefault="00735ECE" w:rsidP="00735ECE">
    <w:pPr>
      <w:pStyle w:val="Footer"/>
      <w:tabs>
        <w:tab w:val="right" w:pos="9638"/>
      </w:tabs>
      <w:rPr>
        <w:b/>
        <w:sz w:val="18"/>
      </w:rPr>
    </w:pPr>
    <w:r>
      <w:tab/>
    </w:r>
    <w:r w:rsidRPr="00735ECE">
      <w:rPr>
        <w:b/>
        <w:sz w:val="18"/>
      </w:rPr>
      <w:fldChar w:fldCharType="begin"/>
    </w:r>
    <w:r w:rsidRPr="00735ECE">
      <w:rPr>
        <w:b/>
        <w:sz w:val="18"/>
      </w:rPr>
      <w:instrText xml:space="preserve"> PAGE  \* MERGEFORMAT </w:instrText>
    </w:r>
    <w:r w:rsidRPr="00735ECE">
      <w:rPr>
        <w:b/>
        <w:sz w:val="18"/>
      </w:rPr>
      <w:fldChar w:fldCharType="separate"/>
    </w:r>
    <w:r w:rsidRPr="00735ECE">
      <w:rPr>
        <w:b/>
        <w:noProof/>
        <w:sz w:val="18"/>
      </w:rPr>
      <w:t>3</w:t>
    </w:r>
    <w:r w:rsidRPr="00735E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2092" w14:textId="0F303896" w:rsidR="000130BE" w:rsidRDefault="000130BE" w:rsidP="000130BE">
    <w:pPr>
      <w:pStyle w:val="Footer"/>
    </w:pPr>
    <w:r>
      <w:rPr>
        <w:noProof/>
        <w:lang w:val="en-IE" w:eastAsia="en-IE"/>
      </w:rPr>
      <w:drawing>
        <wp:anchor distT="0" distB="0" distL="114300" distR="114300" simplePos="0" relativeHeight="251659264" behindDoc="1" locked="1" layoutInCell="1" allowOverlap="1" wp14:anchorId="536E6F3B" wp14:editId="47F78B83">
          <wp:simplePos x="0" y="0"/>
          <wp:positionH relativeFrom="margin">
            <wp:posOffset>4216400</wp:posOffset>
          </wp:positionH>
          <wp:positionV relativeFrom="margin">
            <wp:posOffset>9145270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89078" w14:textId="77777777" w:rsidR="00735ECE" w:rsidRPr="000B175B" w:rsidRDefault="00735ECE" w:rsidP="000B175B">
      <w:pPr>
        <w:tabs>
          <w:tab w:val="right" w:pos="2155"/>
        </w:tabs>
        <w:spacing w:after="80"/>
        <w:ind w:left="680"/>
        <w:rPr>
          <w:u w:val="single"/>
        </w:rPr>
      </w:pPr>
      <w:r>
        <w:rPr>
          <w:u w:val="single"/>
        </w:rPr>
        <w:tab/>
      </w:r>
    </w:p>
  </w:footnote>
  <w:footnote w:type="continuationSeparator" w:id="0">
    <w:p w14:paraId="436ACB05" w14:textId="77777777" w:rsidR="00735ECE" w:rsidRPr="00FC68B7" w:rsidRDefault="00735ECE" w:rsidP="00FC68B7">
      <w:pPr>
        <w:tabs>
          <w:tab w:val="left" w:pos="2155"/>
        </w:tabs>
        <w:spacing w:after="80"/>
        <w:ind w:left="680"/>
        <w:rPr>
          <w:u w:val="single"/>
        </w:rPr>
      </w:pPr>
      <w:r>
        <w:rPr>
          <w:u w:val="single"/>
        </w:rPr>
        <w:tab/>
      </w:r>
    </w:p>
  </w:footnote>
  <w:footnote w:type="continuationNotice" w:id="1">
    <w:p w14:paraId="2D0C9328" w14:textId="77777777" w:rsidR="00735ECE" w:rsidRDefault="00735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FFF7" w14:textId="7EB6E520" w:rsidR="00735ECE" w:rsidRPr="003613CD" w:rsidRDefault="00444332" w:rsidP="003613CD">
    <w:pPr>
      <w:pStyle w:val="Header"/>
    </w:pPr>
    <w:r>
      <w:t xml:space="preserve">Based on </w:t>
    </w:r>
    <w:r w:rsidR="003613CD">
      <w:t>ECE/TRANS/WP.29/GRSG/2019/19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5E4A" w14:textId="24542B5B" w:rsidR="00735ECE" w:rsidRPr="00735ECE" w:rsidRDefault="00D62EB9" w:rsidP="00735ECE">
    <w:pPr>
      <w:pStyle w:val="Header"/>
      <w:jc w:val="right"/>
    </w:pPr>
    <w:r>
      <w:fldChar w:fldCharType="begin"/>
    </w:r>
    <w:r>
      <w:instrText xml:space="preserve"> TITLE  \* MERGEFORMAT </w:instrText>
    </w:r>
    <w:r>
      <w:fldChar w:fldCharType="separate"/>
    </w:r>
    <w:r>
      <w:t>ECE/TRANS/WP.29/GRSG/2019/19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44332" w:rsidRPr="00444332" w14:paraId="4F5BE980" w14:textId="77777777" w:rsidTr="00444332">
      <w:tc>
        <w:tcPr>
          <w:tcW w:w="4814" w:type="dxa"/>
        </w:tcPr>
        <w:p w14:paraId="480F291B" w14:textId="1F9E8EF7" w:rsidR="00444332" w:rsidRPr="00444332" w:rsidRDefault="00444332">
          <w:pPr>
            <w:pStyle w:val="Header"/>
            <w:pBdr>
              <w:bottom w:val="none" w:sz="0" w:space="0" w:color="auto"/>
            </w:pBdr>
            <w:rPr>
              <w:b w:val="0"/>
            </w:rPr>
          </w:pPr>
          <w:r w:rsidRPr="00444332">
            <w:rPr>
              <w:b w:val="0"/>
            </w:rPr>
            <w:t>Submitted by the expert from the European Commission</w:t>
          </w:r>
        </w:p>
      </w:tc>
      <w:tc>
        <w:tcPr>
          <w:tcW w:w="4815" w:type="dxa"/>
        </w:tcPr>
        <w:p w14:paraId="09437FE0" w14:textId="14E141CA" w:rsidR="00444332" w:rsidRDefault="00444332">
          <w:pPr>
            <w:pStyle w:val="Header"/>
            <w:pBdr>
              <w:bottom w:val="none" w:sz="0" w:space="0" w:color="auto"/>
            </w:pBdr>
            <w:rPr>
              <w:b w:val="0"/>
            </w:rPr>
          </w:pPr>
          <w:r w:rsidRPr="00444332">
            <w:rPr>
              <w:b w:val="0"/>
              <w:u w:val="single"/>
            </w:rPr>
            <w:t>Informal document</w:t>
          </w:r>
          <w:r>
            <w:rPr>
              <w:b w:val="0"/>
            </w:rPr>
            <w:t xml:space="preserve"> </w:t>
          </w:r>
          <w:r w:rsidRPr="00444332">
            <w:t>GRSG-117-</w:t>
          </w:r>
          <w:r w:rsidR="00745260">
            <w:t>55</w:t>
          </w:r>
        </w:p>
        <w:p w14:paraId="08A8D0B8" w14:textId="495C34E6" w:rsidR="00444332" w:rsidRPr="00444332" w:rsidRDefault="00444332">
          <w:pPr>
            <w:pStyle w:val="Header"/>
            <w:pBdr>
              <w:bottom w:val="none" w:sz="0" w:space="0" w:color="auto"/>
            </w:pBdr>
            <w:rPr>
              <w:b w:val="0"/>
            </w:rPr>
          </w:pPr>
          <w:r>
            <w:rPr>
              <w:b w:val="0"/>
            </w:rPr>
            <w:t>117</w:t>
          </w:r>
          <w:r w:rsidRPr="00444332">
            <w:rPr>
              <w:b w:val="0"/>
              <w:vertAlign w:val="superscript"/>
            </w:rPr>
            <w:t>th</w:t>
          </w:r>
          <w:r>
            <w:rPr>
              <w:b w:val="0"/>
            </w:rPr>
            <w:t xml:space="preserve"> GRSG, 8-11 October 2019</w:t>
          </w:r>
          <w:r>
            <w:rPr>
              <w:b w:val="0"/>
            </w:rPr>
            <w:br/>
            <w:t>Agenda item 12</w:t>
          </w:r>
        </w:p>
      </w:tc>
    </w:tr>
  </w:tbl>
  <w:p w14:paraId="1CDDCAA3" w14:textId="77777777" w:rsidR="00444332" w:rsidRPr="00444332" w:rsidRDefault="00444332" w:rsidP="00444332">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73516"/>
    <w:multiLevelType w:val="hybridMultilevel"/>
    <w:tmpl w:val="80C6ABD0"/>
    <w:lvl w:ilvl="0" w:tplc="3F1EC4FC">
      <w:start w:val="1"/>
      <w:numFmt w:val="decimal"/>
      <w:lvlText w:val="%1."/>
      <w:lvlJc w:val="left"/>
      <w:pPr>
        <w:ind w:left="1704" w:hanging="57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E02ACE"/>
    <w:multiLevelType w:val="hybridMultilevel"/>
    <w:tmpl w:val="C382E42E"/>
    <w:lvl w:ilvl="0" w:tplc="1646BD6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A0C4D1F"/>
    <w:multiLevelType w:val="hybridMultilevel"/>
    <w:tmpl w:val="9264709A"/>
    <w:lvl w:ilvl="0" w:tplc="DF00C5A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A3317"/>
    <w:multiLevelType w:val="hybridMultilevel"/>
    <w:tmpl w:val="A588EBD6"/>
    <w:lvl w:ilvl="0" w:tplc="95B47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1"/>
  </w:num>
  <w:num w:numId="18">
    <w:abstractNumId w:val="22"/>
  </w:num>
  <w:num w:numId="19">
    <w:abstractNumId w:val="11"/>
  </w:num>
  <w:num w:numId="20">
    <w:abstractNumId w:val="12"/>
  </w:num>
  <w:num w:numId="21">
    <w:abstractNumId w:val="23"/>
  </w:num>
  <w:num w:numId="22">
    <w:abstractNumId w:val="19"/>
  </w:num>
  <w:num w:numId="23">
    <w:abstractNumId w:val="20"/>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5ECE"/>
    <w:rsid w:val="00002A7D"/>
    <w:rsid w:val="000038A8"/>
    <w:rsid w:val="00005DF3"/>
    <w:rsid w:val="00006790"/>
    <w:rsid w:val="000130BE"/>
    <w:rsid w:val="00027624"/>
    <w:rsid w:val="00050F6B"/>
    <w:rsid w:val="000678CD"/>
    <w:rsid w:val="00072C8C"/>
    <w:rsid w:val="00081CE0"/>
    <w:rsid w:val="00084D30"/>
    <w:rsid w:val="00090320"/>
    <w:rsid w:val="000931C0"/>
    <w:rsid w:val="00097003"/>
    <w:rsid w:val="000A2E09"/>
    <w:rsid w:val="000B175B"/>
    <w:rsid w:val="000B3A0F"/>
    <w:rsid w:val="000E0415"/>
    <w:rsid w:val="000E116F"/>
    <w:rsid w:val="000F7715"/>
    <w:rsid w:val="00156B99"/>
    <w:rsid w:val="00166124"/>
    <w:rsid w:val="00173DA2"/>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4F7B"/>
    <w:rsid w:val="002C6D45"/>
    <w:rsid w:val="002D6E53"/>
    <w:rsid w:val="002F046D"/>
    <w:rsid w:val="002F3023"/>
    <w:rsid w:val="00301764"/>
    <w:rsid w:val="003229D8"/>
    <w:rsid w:val="00336C97"/>
    <w:rsid w:val="00337F88"/>
    <w:rsid w:val="00342432"/>
    <w:rsid w:val="0035223F"/>
    <w:rsid w:val="00352D4B"/>
    <w:rsid w:val="0035638C"/>
    <w:rsid w:val="003613CD"/>
    <w:rsid w:val="0037472C"/>
    <w:rsid w:val="003A46BB"/>
    <w:rsid w:val="003A4EC7"/>
    <w:rsid w:val="003A7295"/>
    <w:rsid w:val="003B1F60"/>
    <w:rsid w:val="003C2CC4"/>
    <w:rsid w:val="003C3712"/>
    <w:rsid w:val="003D4B23"/>
    <w:rsid w:val="003E278A"/>
    <w:rsid w:val="00413520"/>
    <w:rsid w:val="004325CB"/>
    <w:rsid w:val="00440A07"/>
    <w:rsid w:val="00444332"/>
    <w:rsid w:val="00462880"/>
    <w:rsid w:val="00476F24"/>
    <w:rsid w:val="004A5D33"/>
    <w:rsid w:val="004C55B0"/>
    <w:rsid w:val="004F6BA0"/>
    <w:rsid w:val="00503BEA"/>
    <w:rsid w:val="00533616"/>
    <w:rsid w:val="00534754"/>
    <w:rsid w:val="00535ABA"/>
    <w:rsid w:val="0053768B"/>
    <w:rsid w:val="005420F2"/>
    <w:rsid w:val="0054285C"/>
    <w:rsid w:val="00566EF2"/>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31128"/>
    <w:rsid w:val="00640B26"/>
    <w:rsid w:val="00647097"/>
    <w:rsid w:val="0065766B"/>
    <w:rsid w:val="006619F8"/>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56F1"/>
    <w:rsid w:val="0072632A"/>
    <w:rsid w:val="007358E8"/>
    <w:rsid w:val="00735ECE"/>
    <w:rsid w:val="00736ECE"/>
    <w:rsid w:val="00745260"/>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65F2"/>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4932"/>
    <w:rsid w:val="00CD46F5"/>
    <w:rsid w:val="00CE4A8F"/>
    <w:rsid w:val="00CF071D"/>
    <w:rsid w:val="00D0123D"/>
    <w:rsid w:val="00D15B04"/>
    <w:rsid w:val="00D2031B"/>
    <w:rsid w:val="00D25FE2"/>
    <w:rsid w:val="00D37DA9"/>
    <w:rsid w:val="00D406A7"/>
    <w:rsid w:val="00D43252"/>
    <w:rsid w:val="00D44D86"/>
    <w:rsid w:val="00D50B7D"/>
    <w:rsid w:val="00D52012"/>
    <w:rsid w:val="00D62EB9"/>
    <w:rsid w:val="00D704E5"/>
    <w:rsid w:val="00D70CFC"/>
    <w:rsid w:val="00D72727"/>
    <w:rsid w:val="00D978C6"/>
    <w:rsid w:val="00DA0956"/>
    <w:rsid w:val="00DA2B83"/>
    <w:rsid w:val="00DA357F"/>
    <w:rsid w:val="00DA3E12"/>
    <w:rsid w:val="00DC18AD"/>
    <w:rsid w:val="00DC2545"/>
    <w:rsid w:val="00DD3734"/>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B611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7DFCC5"/>
  <w15:docId w15:val="{460E2FA0-7C93-447F-8BAB-34267A0A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735ECE"/>
    <w:pPr>
      <w:autoSpaceDE w:val="0"/>
      <w:autoSpaceDN w:val="0"/>
      <w:adjustRightInd w:val="0"/>
    </w:pPr>
    <w:rPr>
      <w:rFonts w:eastAsiaTheme="minorEastAsia"/>
      <w:color w:val="000000"/>
      <w:sz w:val="24"/>
      <w:szCs w:val="24"/>
      <w:lang w:val="de-DE" w:eastAsia="zh-CN"/>
    </w:rPr>
  </w:style>
  <w:style w:type="character" w:customStyle="1" w:styleId="SingleTxtGChar">
    <w:name w:val="_ Single Txt_G Char"/>
    <w:link w:val="SingleTxtG"/>
    <w:rsid w:val="00631128"/>
    <w:rPr>
      <w:lang w:val="en-GB"/>
    </w:rPr>
  </w:style>
  <w:style w:type="paragraph" w:customStyle="1" w:styleId="para">
    <w:name w:val="para"/>
    <w:basedOn w:val="Normal"/>
    <w:link w:val="paraChar"/>
    <w:rsid w:val="00631128"/>
    <w:pPr>
      <w:suppressAutoHyphens w:val="0"/>
      <w:spacing w:after="120"/>
      <w:ind w:left="2268" w:right="1134" w:hanging="1134"/>
      <w:jc w:val="both"/>
    </w:pPr>
    <w:rPr>
      <w:snapToGrid w:val="0"/>
      <w:lang w:val="fr-FR" w:eastAsia="en-US"/>
    </w:rPr>
  </w:style>
  <w:style w:type="character" w:customStyle="1" w:styleId="paraChar">
    <w:name w:val="para Char"/>
    <w:link w:val="para"/>
    <w:rsid w:val="00631128"/>
    <w:rPr>
      <w:snapToGrid w:val="0"/>
      <w:lang w:eastAsia="en-US"/>
    </w:rPr>
  </w:style>
  <w:style w:type="character" w:customStyle="1" w:styleId="HChGChar">
    <w:name w:val="_ H _Ch_G Char"/>
    <w:link w:val="HChG"/>
    <w:rsid w:val="00631128"/>
    <w:rPr>
      <w:b/>
      <w:sz w:val="28"/>
      <w:lang w:val="en-GB"/>
    </w:rPr>
  </w:style>
  <w:style w:type="character" w:customStyle="1" w:styleId="HeaderChar">
    <w:name w:val="Header Char"/>
    <w:aliases w:val="6_G Char"/>
    <w:basedOn w:val="DefaultParagraphFont"/>
    <w:link w:val="Header"/>
    <w:rsid w:val="003613CD"/>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0600-C26B-45BB-877D-15020804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ECE/TRANS/WP.29/GRSG/2019/19</vt:lpstr>
      <vt:lpstr/>
    </vt:vector>
  </TitlesOfParts>
  <Company>CSD</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ECE/TRANS/WP.29/GRSG/2019/19</dc:title>
  <dc:subject>1912286</dc:subject>
  <dc:creator>Marie-Claude Collet</dc:creator>
  <cp:keywords/>
  <dc:description/>
  <cp:lastModifiedBy>Francois E. Guichard</cp:lastModifiedBy>
  <cp:revision>3</cp:revision>
  <cp:lastPrinted>2019-10-10T19:16:00Z</cp:lastPrinted>
  <dcterms:created xsi:type="dcterms:W3CDTF">2019-10-10T19:15:00Z</dcterms:created>
  <dcterms:modified xsi:type="dcterms:W3CDTF">2019-10-10T19:16:00Z</dcterms:modified>
</cp:coreProperties>
</file>