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3F8B" w14:textId="77777777" w:rsidR="004171B7" w:rsidRDefault="004171B7" w:rsidP="004171B7">
      <w:pPr>
        <w:jc w:val="center"/>
        <w:rPr>
          <w:sz w:val="24"/>
          <w:szCs w:val="24"/>
        </w:rPr>
      </w:pPr>
    </w:p>
    <w:p w14:paraId="6CBC5DCA" w14:textId="77777777" w:rsidR="004171B7" w:rsidRDefault="004171B7" w:rsidP="004171B7">
      <w:pPr>
        <w:ind w:left="567" w:right="521"/>
        <w:contextualSpacing/>
        <w:jc w:val="center"/>
        <w:rPr>
          <w:b/>
          <w:bCs/>
          <w:sz w:val="24"/>
          <w:szCs w:val="24"/>
        </w:rPr>
      </w:pPr>
      <w:r>
        <w:rPr>
          <w:b/>
          <w:bCs/>
          <w:sz w:val="24"/>
          <w:szCs w:val="24"/>
        </w:rPr>
        <w:t xml:space="preserve">Proposal to amend UN Regulations Nos. 48, </w:t>
      </w:r>
    </w:p>
    <w:p w14:paraId="4C7C25CB" w14:textId="6FB92FCF" w:rsidR="004171B7" w:rsidRDefault="004171B7" w:rsidP="004171B7">
      <w:pPr>
        <w:ind w:left="567" w:right="521"/>
        <w:contextualSpacing/>
        <w:jc w:val="center"/>
        <w:rPr>
          <w:b/>
          <w:bCs/>
          <w:sz w:val="24"/>
          <w:szCs w:val="24"/>
        </w:rPr>
      </w:pPr>
      <w:r>
        <w:rPr>
          <w:b/>
          <w:bCs/>
          <w:sz w:val="24"/>
          <w:szCs w:val="24"/>
        </w:rPr>
        <w:t xml:space="preserve">07 series of </w:t>
      </w:r>
      <w:r w:rsidR="002D5309">
        <w:rPr>
          <w:b/>
          <w:bCs/>
          <w:sz w:val="24"/>
          <w:szCs w:val="24"/>
        </w:rPr>
        <w:t>a</w:t>
      </w:r>
      <w:r>
        <w:rPr>
          <w:b/>
          <w:bCs/>
          <w:sz w:val="24"/>
          <w:szCs w:val="24"/>
        </w:rPr>
        <w:t>mendments</w:t>
      </w:r>
    </w:p>
    <w:p w14:paraId="51C2BEAD" w14:textId="77777777" w:rsidR="004171B7" w:rsidRDefault="004171B7" w:rsidP="004171B7">
      <w:pPr>
        <w:jc w:val="both"/>
      </w:pPr>
    </w:p>
    <w:p w14:paraId="3719DC33" w14:textId="31BA838D" w:rsidR="004171B7" w:rsidRDefault="004171B7" w:rsidP="004171B7">
      <w:pPr>
        <w:jc w:val="both"/>
      </w:pPr>
    </w:p>
    <w:p w14:paraId="2CE2AD73" w14:textId="5A7268E0" w:rsidR="004171B7" w:rsidRDefault="004171B7" w:rsidP="003F44F9">
      <w:pPr>
        <w:pStyle w:val="ListParagraph"/>
        <w:ind w:left="1134" w:right="1134"/>
        <w:rPr>
          <w:sz w:val="20"/>
          <w:szCs w:val="20"/>
        </w:rPr>
      </w:pPr>
      <w:r>
        <w:rPr>
          <w:sz w:val="20"/>
          <w:szCs w:val="20"/>
        </w:rPr>
        <w:t>The proposed modifications to the existing text of the UN Regulations are marked in bold for new or strikethrough for deleted characters.</w:t>
      </w:r>
    </w:p>
    <w:p w14:paraId="0F24CF4D" w14:textId="7B4E396E" w:rsidR="004171B7" w:rsidRDefault="004171B7" w:rsidP="003F44F9">
      <w:pPr>
        <w:pStyle w:val="HChG"/>
        <w:numPr>
          <w:ilvl w:val="0"/>
          <w:numId w:val="46"/>
        </w:numPr>
        <w:tabs>
          <w:tab w:val="clear" w:pos="851"/>
          <w:tab w:val="right" w:pos="1134"/>
        </w:tabs>
        <w:ind w:left="1134" w:hanging="567"/>
      </w:pPr>
      <w:r>
        <w:t>Proposal</w:t>
      </w:r>
      <w:r w:rsidR="003F44F9">
        <w:t xml:space="preserve"> to amend TPs to UN </w:t>
      </w:r>
      <w:bookmarkStart w:id="0" w:name="_GoBack"/>
      <w:bookmarkEnd w:id="0"/>
      <w:r w:rsidR="003F44F9">
        <w:t>R48.07</w:t>
      </w:r>
    </w:p>
    <w:p w14:paraId="3FCF2792" w14:textId="4298301E" w:rsidR="003F44F9" w:rsidRDefault="003F44F9" w:rsidP="003F44F9">
      <w:pPr>
        <w:pStyle w:val="SingleTxtG"/>
        <w:spacing w:before="120"/>
        <w:rPr>
          <w:rFonts w:eastAsia="MS Mincho"/>
        </w:rPr>
      </w:pPr>
      <w:r>
        <w:rPr>
          <w:rFonts w:eastAsia="MS Mincho"/>
          <w:i/>
          <w:iCs/>
        </w:rPr>
        <w:t>At the end of p</w:t>
      </w:r>
      <w:r>
        <w:rPr>
          <w:rFonts w:eastAsia="MS Mincho"/>
          <w:i/>
        </w:rPr>
        <w:t>aragraph 12.,</w:t>
      </w:r>
      <w:r>
        <w:rPr>
          <w:rFonts w:eastAsia="MS Mincho"/>
        </w:rPr>
        <w:t xml:space="preserve"> add a new paragraph 12.6. and its sub-paragraphs to read:</w:t>
      </w:r>
    </w:p>
    <w:p w14:paraId="31907300" w14:textId="741181C0" w:rsidR="003F44F9" w:rsidRDefault="003F44F9" w:rsidP="003F44F9">
      <w:pPr>
        <w:pStyle w:val="SingleTxtG"/>
        <w:ind w:left="2268" w:hanging="1134"/>
        <w:outlineLvl w:val="0"/>
        <w:rPr>
          <w:rFonts w:eastAsia="MS Mincho"/>
          <w:b/>
        </w:rPr>
      </w:pPr>
      <w:r>
        <w:rPr>
          <w:rFonts w:eastAsia="MS Mincho"/>
          <w:b/>
        </w:rPr>
        <w:t>"12.6.</w:t>
      </w:r>
      <w:r>
        <w:rPr>
          <w:rFonts w:eastAsia="MS Mincho"/>
          <w:b/>
        </w:rPr>
        <w:tab/>
        <w:t>Transitional provisions applicable to 07 series of amendments.</w:t>
      </w:r>
    </w:p>
    <w:p w14:paraId="0D98A2F1" w14:textId="125241E5" w:rsidR="003F44F9" w:rsidRDefault="00342A36" w:rsidP="003F44F9">
      <w:pPr>
        <w:pStyle w:val="SingleTxtG"/>
        <w:spacing w:line="240" w:lineRule="auto"/>
        <w:ind w:left="2268" w:hanging="1134"/>
        <w:rPr>
          <w:rFonts w:eastAsia="MS Mincho"/>
          <w:b/>
        </w:rPr>
      </w:pPr>
      <w:r>
        <w:rPr>
          <w:rFonts w:eastAsia="MS Mincho"/>
          <w:b/>
          <w:noProof/>
          <w:lang w:val="en-US" w:eastAsia="zh-CN"/>
        </w:rPr>
        <mc:AlternateContent>
          <mc:Choice Requires="wps">
            <w:drawing>
              <wp:anchor distT="0" distB="0" distL="114300" distR="114300" simplePos="0" relativeHeight="251659264" behindDoc="0" locked="0" layoutInCell="1" allowOverlap="1" wp14:anchorId="456EF114" wp14:editId="32F4E80D">
                <wp:simplePos x="0" y="0"/>
                <wp:positionH relativeFrom="column">
                  <wp:posOffset>632460</wp:posOffset>
                </wp:positionH>
                <wp:positionV relativeFrom="paragraph">
                  <wp:posOffset>630238</wp:posOffset>
                </wp:positionV>
                <wp:extent cx="5034525" cy="1319212"/>
                <wp:effectExtent l="0" t="0" r="13970" b="14605"/>
                <wp:wrapNone/>
                <wp:docPr id="1" name="Rechteck 1"/>
                <wp:cNvGraphicFramePr/>
                <a:graphic xmlns:a="http://schemas.openxmlformats.org/drawingml/2006/main">
                  <a:graphicData uri="http://schemas.microsoft.com/office/word/2010/wordprocessingShape">
                    <wps:wsp>
                      <wps:cNvSpPr/>
                      <wps:spPr>
                        <a:xfrm>
                          <a:off x="0" y="0"/>
                          <a:ext cx="5034525" cy="13192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58567" id="Rechteck 1" o:spid="_x0000_s1026" style="position:absolute;margin-left:49.8pt;margin-top:49.65pt;width:396.4pt;height:10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" filled="f" strokecolor="#243f60 [1604]" strokeweight="2pt"/>
            </w:pict>
          </mc:Fallback>
        </mc:AlternateContent>
      </w:r>
      <w:r w:rsidR="003F44F9">
        <w:rPr>
          <w:rFonts w:eastAsia="MS Mincho"/>
          <w:b/>
        </w:rPr>
        <w:t>12.6.1.</w:t>
      </w:r>
      <w:r w:rsidR="003F44F9">
        <w:rPr>
          <w:rFonts w:eastAsia="MS Mincho"/>
          <w:b/>
        </w:rPr>
        <w:tab/>
        <w:t>As from the official date of entry into force of the 07 series of amendments, no Contracting Party applying this UN Regulation shall refuse to grant or refuse to accept UN type approvals under this UN Regulation as amended by the 07 series of amendments.</w:t>
      </w:r>
    </w:p>
    <w:p w14:paraId="33AFA628" w14:textId="262C9D08" w:rsidR="003F44F9" w:rsidRDefault="003F44F9" w:rsidP="003F44F9">
      <w:pPr>
        <w:pStyle w:val="SingleTxtG"/>
        <w:spacing w:line="240" w:lineRule="auto"/>
        <w:ind w:left="2268" w:hanging="1134"/>
        <w:rPr>
          <w:rFonts w:eastAsia="MS Mincho"/>
          <w:b/>
        </w:rPr>
      </w:pPr>
      <w:r>
        <w:rPr>
          <w:rFonts w:eastAsia="MS Mincho"/>
          <w:b/>
        </w:rPr>
        <w:t>12.6.2.</w:t>
      </w:r>
      <w:r>
        <w:rPr>
          <w:rFonts w:eastAsia="MS Mincho"/>
          <w:b/>
        </w:rPr>
        <w:tab/>
        <w:t xml:space="preserve">As of </w:t>
      </w:r>
      <w:r w:rsidR="00414C30" w:rsidRPr="002B2139">
        <w:rPr>
          <w:rFonts w:eastAsia="MS Mincho"/>
          <w:b/>
          <w:color w:val="FF0000"/>
          <w:sz w:val="18"/>
          <w:szCs w:val="18"/>
        </w:rPr>
        <w:t>[</w:t>
      </w:r>
      <w:r w:rsidRPr="002B2139">
        <w:rPr>
          <w:rFonts w:eastAsia="MS Mincho"/>
          <w:b/>
          <w:color w:val="FF0000"/>
        </w:rPr>
        <w:t xml:space="preserve">1 </w:t>
      </w:r>
      <w:r w:rsidRPr="002B2139">
        <w:rPr>
          <w:rFonts w:eastAsia="MS Mincho"/>
          <w:b/>
          <w:strike/>
          <w:color w:val="FF0000"/>
        </w:rPr>
        <w:t>May</w:t>
      </w:r>
      <w:r w:rsidRPr="002B2139">
        <w:rPr>
          <w:rFonts w:eastAsia="MS Mincho"/>
          <w:b/>
          <w:color w:val="FF0000"/>
        </w:rPr>
        <w:t xml:space="preserve"> </w:t>
      </w:r>
      <w:r w:rsidR="00414C30" w:rsidRPr="002B2139">
        <w:rPr>
          <w:rFonts w:eastAsia="MS Mincho"/>
          <w:b/>
          <w:color w:val="FF0000"/>
        </w:rPr>
        <w:t>June</w:t>
      </w:r>
      <w:r w:rsidR="002B2139" w:rsidRPr="002B2139">
        <w:rPr>
          <w:rFonts w:eastAsia="MS Mincho"/>
          <w:b/>
          <w:color w:val="FF0000"/>
        </w:rPr>
        <w:t>]</w:t>
      </w:r>
      <w:r w:rsidR="00414C30" w:rsidRPr="002B2139">
        <w:rPr>
          <w:rFonts w:eastAsia="MS Mincho"/>
          <w:b/>
          <w:color w:val="FF0000"/>
        </w:rPr>
        <w:t xml:space="preserve"> </w:t>
      </w:r>
      <w:r>
        <w:rPr>
          <w:rFonts w:eastAsia="MS Mincho"/>
          <w:b/>
        </w:rPr>
        <w:t xml:space="preserve">2022 Contracting Parties applying </w:t>
      </w:r>
      <w:r w:rsidR="00181C2A" w:rsidRPr="00181C2A">
        <w:rPr>
          <w:b/>
          <w:color w:val="FF0000"/>
          <w:lang w:val="en-IE" w:eastAsia="nl-NL"/>
        </w:rPr>
        <w:t xml:space="preserve">07 series of amendments to </w:t>
      </w:r>
      <w:r w:rsidR="00181C2A">
        <w:rPr>
          <w:b/>
          <w:color w:val="FF0000"/>
          <w:lang w:val="en-IE" w:eastAsia="nl-NL"/>
        </w:rPr>
        <w:t>t</w:t>
      </w:r>
      <w:r>
        <w:rPr>
          <w:rFonts w:eastAsia="MS Mincho"/>
          <w:b/>
        </w:rPr>
        <w:t xml:space="preserve">his UN Regulation shall not be obliged to accept UN type approvals to the preceding series of amendments, first issued after </w:t>
      </w:r>
      <w:r w:rsidR="006601EF" w:rsidRPr="006601EF">
        <w:rPr>
          <w:rFonts w:eastAsia="MS Mincho"/>
          <w:b/>
          <w:color w:val="FF0000"/>
        </w:rPr>
        <w:t>[</w:t>
      </w:r>
      <w:r w:rsidRPr="006601EF">
        <w:rPr>
          <w:rFonts w:eastAsia="MS Mincho"/>
          <w:b/>
          <w:color w:val="FF0000"/>
        </w:rPr>
        <w:t xml:space="preserve">1 </w:t>
      </w:r>
      <w:r w:rsidRPr="006601EF">
        <w:rPr>
          <w:rFonts w:eastAsia="MS Mincho"/>
          <w:b/>
          <w:strike/>
          <w:color w:val="FF0000"/>
        </w:rPr>
        <w:t>May</w:t>
      </w:r>
      <w:r w:rsidR="006601EF" w:rsidRPr="006601EF">
        <w:rPr>
          <w:rFonts w:eastAsia="MS Mincho"/>
          <w:b/>
          <w:color w:val="FF0000"/>
        </w:rPr>
        <w:t xml:space="preserve"> June</w:t>
      </w:r>
      <w:r w:rsidR="006601EF">
        <w:rPr>
          <w:rFonts w:eastAsia="MS Mincho"/>
          <w:b/>
          <w:color w:val="FF0000"/>
        </w:rPr>
        <w:t>]</w:t>
      </w:r>
      <w:r>
        <w:rPr>
          <w:rFonts w:eastAsia="MS Mincho"/>
          <w:b/>
        </w:rPr>
        <w:t xml:space="preserve"> 2022.</w:t>
      </w:r>
    </w:p>
    <w:p w14:paraId="4357C427" w14:textId="00580A76" w:rsidR="00181C2A" w:rsidRPr="00557AE0" w:rsidRDefault="00181C2A" w:rsidP="00181C2A">
      <w:pPr>
        <w:autoSpaceDE w:val="0"/>
        <w:autoSpaceDN w:val="0"/>
        <w:adjustRightInd w:val="0"/>
        <w:spacing w:line="240" w:lineRule="auto"/>
        <w:ind w:left="2268" w:right="1134" w:hanging="1134"/>
        <w:jc w:val="both"/>
        <w:rPr>
          <w:strike/>
          <w:color w:val="FF0000"/>
          <w:lang w:val="en-IE" w:eastAsia="nl-NL"/>
        </w:rPr>
      </w:pPr>
      <w:r w:rsidRPr="00557AE0">
        <w:rPr>
          <w:strike/>
          <w:color w:val="FF0000"/>
          <w:lang w:val="en-IE" w:eastAsia="nl-NL"/>
        </w:rPr>
        <w:t xml:space="preserve">12.6.2. </w:t>
      </w:r>
      <w:r w:rsidRPr="00557AE0">
        <w:rPr>
          <w:strike/>
          <w:color w:val="FF0000"/>
          <w:lang w:val="en-IE" w:eastAsia="nl-NL"/>
        </w:rPr>
        <w:tab/>
        <w:t xml:space="preserve">As of 1 September [2021] Contracting Parties applying </w:t>
      </w:r>
      <w:r w:rsidRPr="00557AE0">
        <w:rPr>
          <w:b/>
          <w:strike/>
          <w:color w:val="FF0000"/>
          <w:lang w:val="en-IE" w:eastAsia="nl-NL"/>
        </w:rPr>
        <w:t xml:space="preserve">07 series of amendments to </w:t>
      </w:r>
      <w:r w:rsidRPr="00557AE0">
        <w:rPr>
          <w:strike/>
          <w:color w:val="FF0000"/>
          <w:lang w:val="en-IE" w:eastAsia="nl-NL"/>
        </w:rPr>
        <w:t>this UN Regulation shall not be obliged to accept UN type approvals to the preceding series of amendments, first issued after 1 September [2021].</w:t>
      </w:r>
    </w:p>
    <w:p w14:paraId="4F99CCA5" w14:textId="2A9B1AD3" w:rsidR="00342A36" w:rsidRDefault="00342A36" w:rsidP="003F44F9">
      <w:pPr>
        <w:pStyle w:val="SingleTxtG"/>
        <w:spacing w:before="120"/>
        <w:ind w:left="2268" w:hanging="1134"/>
        <w:rPr>
          <w:rFonts w:eastAsia="MS Mincho"/>
          <w:b/>
        </w:rPr>
      </w:pPr>
      <w:r>
        <w:rPr>
          <w:rFonts w:eastAsia="MS Mincho"/>
          <w:b/>
          <w:noProof/>
          <w:lang w:val="en-US" w:eastAsia="zh-CN"/>
        </w:rPr>
        <mc:AlternateContent>
          <mc:Choice Requires="wps">
            <w:drawing>
              <wp:anchor distT="0" distB="0" distL="114300" distR="114300" simplePos="0" relativeHeight="251661312" behindDoc="0" locked="0" layoutInCell="1" allowOverlap="1" wp14:anchorId="1B57D46D" wp14:editId="4E371945">
                <wp:simplePos x="0" y="0"/>
                <wp:positionH relativeFrom="column">
                  <wp:posOffset>684848</wp:posOffset>
                </wp:positionH>
                <wp:positionV relativeFrom="paragraph">
                  <wp:posOffset>238125</wp:posOffset>
                </wp:positionV>
                <wp:extent cx="4983162" cy="1676400"/>
                <wp:effectExtent l="0" t="0" r="27305" b="19050"/>
                <wp:wrapNone/>
                <wp:docPr id="3" name="Rechteck 3"/>
                <wp:cNvGraphicFramePr/>
                <a:graphic xmlns:a="http://schemas.openxmlformats.org/drawingml/2006/main">
                  <a:graphicData uri="http://schemas.microsoft.com/office/word/2010/wordprocessingShape">
                    <wps:wsp>
                      <wps:cNvSpPr/>
                      <wps:spPr>
                        <a:xfrm>
                          <a:off x="0" y="0"/>
                          <a:ext cx="4983162" cy="1676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BEF53" id="Rechteck 3" o:spid="_x0000_s1026" style="position:absolute;margin-left:53.95pt;margin-top:18.75pt;width:392.3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" filled="f" strokecolor="#243f60 [1604]" strokeweight="2pt"/>
            </w:pict>
          </mc:Fallback>
        </mc:AlternateContent>
      </w:r>
    </w:p>
    <w:p w14:paraId="7486259E" w14:textId="2FD31234" w:rsidR="003F44F9" w:rsidRDefault="003F44F9" w:rsidP="00711537">
      <w:pPr>
        <w:pStyle w:val="SingleTxtG"/>
        <w:spacing w:before="120"/>
        <w:ind w:left="2268" w:hanging="1134"/>
        <w:rPr>
          <w:rFonts w:eastAsia="MS Mincho"/>
          <w:b/>
        </w:rPr>
      </w:pPr>
      <w:r>
        <w:rPr>
          <w:rFonts w:eastAsia="MS Mincho"/>
          <w:b/>
        </w:rPr>
        <w:t>12.6.3.</w:t>
      </w:r>
      <w:r>
        <w:rPr>
          <w:rFonts w:eastAsia="MS Mincho"/>
          <w:b/>
        </w:rPr>
        <w:tab/>
        <w:t xml:space="preserve">Until </w:t>
      </w:r>
      <w:r w:rsidR="00C143BD">
        <w:rPr>
          <w:rFonts w:eastAsia="MS Mincho"/>
          <w:b/>
        </w:rPr>
        <w:t>[</w:t>
      </w:r>
      <w:r>
        <w:rPr>
          <w:rFonts w:eastAsia="MS Mincho"/>
          <w:b/>
        </w:rPr>
        <w:t xml:space="preserve">01. </w:t>
      </w:r>
      <w:r w:rsidR="00342A36" w:rsidRPr="00342A36">
        <w:rPr>
          <w:rFonts w:eastAsia="MS Mincho"/>
          <w:b/>
          <w:color w:val="FF0000"/>
        </w:rPr>
        <w:t xml:space="preserve">June </w:t>
      </w:r>
      <w:r w:rsidRPr="00342A36">
        <w:rPr>
          <w:rFonts w:eastAsia="MS Mincho"/>
          <w:b/>
          <w:strike/>
          <w:color w:val="FF0000"/>
        </w:rPr>
        <w:t>May</w:t>
      </w:r>
      <w:r w:rsidR="00C143BD">
        <w:rPr>
          <w:rFonts w:eastAsia="MS Mincho"/>
          <w:b/>
          <w:strike/>
          <w:color w:val="FF0000"/>
        </w:rPr>
        <w:t>]</w:t>
      </w:r>
      <w:r w:rsidRPr="00342A36">
        <w:rPr>
          <w:rFonts w:eastAsia="MS Mincho"/>
          <w:b/>
          <w:color w:val="FF0000"/>
        </w:rPr>
        <w:t xml:space="preserve"> </w:t>
      </w:r>
      <w:r>
        <w:rPr>
          <w:rFonts w:eastAsia="MS Mincho"/>
          <w:b/>
        </w:rPr>
        <w:t xml:space="preserve">2024, Contracting Parties applying </w:t>
      </w:r>
      <w:r w:rsidR="00342A36" w:rsidRPr="00181C2A">
        <w:rPr>
          <w:b/>
          <w:color w:val="FF0000"/>
          <w:lang w:val="en-US" w:eastAsia="nl-NL"/>
        </w:rPr>
        <w:t xml:space="preserve">07 series of amendments to </w:t>
      </w:r>
      <w:r>
        <w:rPr>
          <w:rFonts w:eastAsia="MS Mincho"/>
          <w:b/>
        </w:rPr>
        <w:t xml:space="preserve">this Regulation shall accept type-approvals to the preceding series of amendments </w:t>
      </w:r>
      <w:r w:rsidR="00C143BD" w:rsidRPr="00C143BD">
        <w:rPr>
          <w:rFonts w:eastAsia="MS Mincho"/>
          <w:b/>
          <w:color w:val="FF0000"/>
        </w:rPr>
        <w:t xml:space="preserve">and extensions thereof </w:t>
      </w:r>
      <w:r w:rsidRPr="00711537">
        <w:rPr>
          <w:rFonts w:eastAsia="MS Mincho"/>
          <w:b/>
          <w:strike/>
          <w:color w:val="FF0000"/>
        </w:rPr>
        <w:t>without emergency stop signal</w:t>
      </w:r>
      <w:r>
        <w:rPr>
          <w:rFonts w:eastAsia="MS Mincho"/>
          <w:b/>
        </w:rPr>
        <w:t xml:space="preserve"> </w:t>
      </w:r>
      <w:r w:rsidRPr="00711537">
        <w:rPr>
          <w:rFonts w:eastAsia="MS Mincho"/>
          <w:b/>
          <w:strike/>
          <w:color w:val="FF0000"/>
        </w:rPr>
        <w:t>installed</w:t>
      </w:r>
      <w:r>
        <w:rPr>
          <w:rFonts w:eastAsia="MS Mincho"/>
          <w:b/>
        </w:rPr>
        <w:t xml:space="preserve">, </w:t>
      </w:r>
      <w:r w:rsidR="00342A36">
        <w:rPr>
          <w:rFonts w:eastAsia="MS Mincho"/>
          <w:b/>
        </w:rPr>
        <w:t xml:space="preserve">first issued before </w:t>
      </w:r>
      <w:r w:rsidR="00C143BD">
        <w:rPr>
          <w:rFonts w:eastAsia="MS Mincho"/>
          <w:b/>
        </w:rPr>
        <w:t>[</w:t>
      </w:r>
      <w:r w:rsidR="00342A36">
        <w:rPr>
          <w:rFonts w:eastAsia="MS Mincho"/>
          <w:b/>
        </w:rPr>
        <w:t xml:space="preserve">1. </w:t>
      </w:r>
      <w:proofErr w:type="gramStart"/>
      <w:r w:rsidR="00414C30" w:rsidRPr="00414C30">
        <w:rPr>
          <w:rFonts w:eastAsia="MS Mincho"/>
          <w:b/>
          <w:color w:val="FF0000"/>
        </w:rPr>
        <w:t xml:space="preserve">June </w:t>
      </w:r>
      <w:r w:rsidR="00342A36" w:rsidRPr="00414C30">
        <w:rPr>
          <w:rFonts w:eastAsia="MS Mincho"/>
          <w:b/>
          <w:color w:val="FF0000"/>
        </w:rPr>
        <w:t xml:space="preserve"> </w:t>
      </w:r>
      <w:r w:rsidR="00414C30" w:rsidRPr="00414C30">
        <w:rPr>
          <w:rFonts w:eastAsia="MS Mincho"/>
          <w:b/>
          <w:strike/>
          <w:color w:val="FF0000"/>
        </w:rPr>
        <w:t>May</w:t>
      </w:r>
      <w:proofErr w:type="gramEnd"/>
      <w:r w:rsidR="00414C30">
        <w:rPr>
          <w:rFonts w:eastAsia="MS Mincho"/>
          <w:b/>
        </w:rPr>
        <w:t xml:space="preserve"> </w:t>
      </w:r>
      <w:r w:rsidR="00C143BD">
        <w:rPr>
          <w:rFonts w:eastAsia="MS Mincho"/>
          <w:b/>
        </w:rPr>
        <w:t xml:space="preserve">] </w:t>
      </w:r>
      <w:r w:rsidR="00342A36">
        <w:rPr>
          <w:rFonts w:eastAsia="MS Mincho"/>
          <w:b/>
        </w:rPr>
        <w:t>2022</w:t>
      </w:r>
      <w:r w:rsidR="00C143BD">
        <w:rPr>
          <w:rFonts w:eastAsia="MS Mincho"/>
          <w:b/>
        </w:rPr>
        <w:t>.</w:t>
      </w:r>
      <w:r w:rsidR="00342A36">
        <w:rPr>
          <w:rFonts w:eastAsia="MS Mincho"/>
          <w:b/>
        </w:rPr>
        <w:t xml:space="preserve">  </w:t>
      </w:r>
    </w:p>
    <w:p w14:paraId="37537D92" w14:textId="3DD2B2AA" w:rsidR="00342A36" w:rsidRPr="00557AE0" w:rsidRDefault="00342A36" w:rsidP="00342A36">
      <w:pPr>
        <w:autoSpaceDE w:val="0"/>
        <w:autoSpaceDN w:val="0"/>
        <w:adjustRightInd w:val="0"/>
        <w:spacing w:line="240" w:lineRule="auto"/>
        <w:ind w:left="2268" w:right="1134" w:hanging="1134"/>
        <w:jc w:val="both"/>
        <w:rPr>
          <w:strike/>
          <w:color w:val="FF0000"/>
          <w:lang w:val="en-IE" w:eastAsia="nl-NL"/>
        </w:rPr>
      </w:pPr>
      <w:r w:rsidRPr="00181C2A">
        <w:rPr>
          <w:color w:val="FF0000"/>
          <w:lang w:val="en-IE" w:eastAsia="nl-NL"/>
        </w:rPr>
        <w:t>“</w:t>
      </w:r>
      <w:r w:rsidRPr="00557AE0">
        <w:rPr>
          <w:strike/>
          <w:color w:val="FF0000"/>
          <w:lang w:val="en-IE" w:eastAsia="nl-NL"/>
        </w:rPr>
        <w:t>12.6.4.</w:t>
      </w:r>
      <w:r w:rsidRPr="00557AE0">
        <w:rPr>
          <w:strike/>
          <w:color w:val="FF0000"/>
          <w:lang w:val="en-US" w:eastAsia="nl-NL"/>
        </w:rPr>
        <w:t xml:space="preserve"> </w:t>
      </w:r>
      <w:r w:rsidRPr="00557AE0">
        <w:rPr>
          <w:strike/>
          <w:color w:val="FF0000"/>
          <w:lang w:val="en-US" w:eastAsia="nl-NL"/>
        </w:rPr>
        <w:tab/>
        <w:t xml:space="preserve">Contracting </w:t>
      </w:r>
      <w:r w:rsidRPr="00557AE0">
        <w:rPr>
          <w:strike/>
          <w:color w:val="FF0000"/>
          <w:lang w:val="en-IE" w:eastAsia="nl-NL"/>
        </w:rPr>
        <w:t xml:space="preserve">Parties </w:t>
      </w:r>
      <w:r w:rsidRPr="00557AE0">
        <w:rPr>
          <w:strike/>
          <w:color w:val="FF0000"/>
          <w:lang w:val="en-US" w:eastAsia="nl-NL"/>
        </w:rPr>
        <w:t xml:space="preserve">applying </w:t>
      </w:r>
      <w:r w:rsidRPr="00557AE0">
        <w:rPr>
          <w:b/>
          <w:strike/>
          <w:color w:val="FF0000"/>
          <w:lang w:val="en-US" w:eastAsia="nl-NL"/>
        </w:rPr>
        <w:t xml:space="preserve">07 series of amendments to </w:t>
      </w:r>
      <w:r w:rsidRPr="00557AE0">
        <w:rPr>
          <w:strike/>
          <w:color w:val="FF0000"/>
          <w:lang w:val="en-US" w:eastAsia="nl-NL"/>
        </w:rPr>
        <w:t>this UN Regulation shall</w:t>
      </w:r>
      <w:r w:rsidRPr="00557AE0">
        <w:rPr>
          <w:b/>
          <w:strike/>
          <w:color w:val="FF0000"/>
          <w:lang w:val="en-US" w:eastAsia="nl-NL"/>
        </w:rPr>
        <w:t xml:space="preserve"> </w:t>
      </w:r>
      <w:r w:rsidRPr="00557AE0">
        <w:rPr>
          <w:strike/>
          <w:color w:val="FF0000"/>
          <w:lang w:val="en-US" w:eastAsia="nl-NL"/>
        </w:rPr>
        <w:t xml:space="preserve">continue to accept, </w:t>
      </w:r>
      <w:r w:rsidRPr="00557AE0">
        <w:rPr>
          <w:b/>
          <w:strike/>
          <w:color w:val="FF0000"/>
          <w:lang w:val="en-US"/>
        </w:rPr>
        <w:t xml:space="preserve">until 1 June [2024], </w:t>
      </w:r>
      <w:r w:rsidRPr="00557AE0">
        <w:rPr>
          <w:strike/>
          <w:color w:val="FF0000"/>
          <w:lang w:val="en-US" w:eastAsia="nl-NL"/>
        </w:rPr>
        <w:t>UN type approvals to the preceding series</w:t>
      </w:r>
      <w:r w:rsidRPr="00557AE0">
        <w:rPr>
          <w:strike/>
          <w:color w:val="FF0000"/>
          <w:lang w:val="en-IE" w:eastAsia="nl-NL"/>
        </w:rPr>
        <w:t xml:space="preserve"> of amendments to this UN Regulation</w:t>
      </w:r>
      <w:r w:rsidRPr="00557AE0">
        <w:rPr>
          <w:strike/>
          <w:color w:val="FF0000"/>
          <w:lang w:val="en-US" w:eastAsia="nl-NL"/>
        </w:rPr>
        <w:t xml:space="preserve">, </w:t>
      </w:r>
      <w:r w:rsidRPr="00557AE0">
        <w:rPr>
          <w:b/>
          <w:strike/>
          <w:color w:val="FF0000"/>
          <w:lang w:val="en-US"/>
        </w:rPr>
        <w:t xml:space="preserve">first issued before 1 September [2021] </w:t>
      </w:r>
      <w:r w:rsidRPr="00557AE0">
        <w:rPr>
          <w:b/>
          <w:strike/>
          <w:color w:val="FF0000"/>
          <w:lang w:val="en-US" w:eastAsia="nl-NL"/>
        </w:rPr>
        <w:t xml:space="preserve">and </w:t>
      </w:r>
      <w:r w:rsidRPr="00557AE0">
        <w:rPr>
          <w:b/>
          <w:strike/>
          <w:color w:val="FF0000"/>
          <w:lang w:val="en-US"/>
        </w:rPr>
        <w:t>extensions</w:t>
      </w:r>
      <w:r w:rsidRPr="00557AE0">
        <w:rPr>
          <w:b/>
          <w:strike/>
          <w:color w:val="FF0000"/>
          <w:lang w:val="en-US" w:eastAsia="nl-NL"/>
        </w:rPr>
        <w:t xml:space="preserve"> thereof</w:t>
      </w:r>
      <w:r w:rsidRPr="00557AE0">
        <w:rPr>
          <w:strike/>
          <w:color w:val="FF0000"/>
          <w:lang w:val="en-US" w:eastAsia="nl-NL"/>
        </w:rPr>
        <w:t xml:space="preserve"> </w:t>
      </w:r>
      <w:r w:rsidRPr="00557AE0">
        <w:rPr>
          <w:strike/>
          <w:color w:val="FF0000"/>
          <w:lang w:val="en-IE" w:eastAsia="nl-NL"/>
        </w:rPr>
        <w:t>for vehicle types, which are not affected by the changes introduced by the 07 series of amendments.”</w:t>
      </w:r>
    </w:p>
    <w:p w14:paraId="0FA6287B" w14:textId="1CB93097" w:rsidR="00342A36" w:rsidRDefault="00342A36" w:rsidP="003F44F9">
      <w:pPr>
        <w:pStyle w:val="SingleTxtG"/>
        <w:spacing w:before="120"/>
        <w:ind w:left="2268" w:hanging="1134"/>
        <w:rPr>
          <w:rFonts w:eastAsia="MS Mincho"/>
          <w:b/>
          <w:bCs/>
          <w:iCs/>
        </w:rPr>
      </w:pPr>
    </w:p>
    <w:p w14:paraId="7C6EB1BE" w14:textId="77777777" w:rsidR="00342A36" w:rsidRDefault="00342A36">
      <w:pPr>
        <w:suppressAutoHyphens w:val="0"/>
        <w:spacing w:line="240" w:lineRule="auto"/>
        <w:rPr>
          <w:rFonts w:eastAsia="MS Mincho"/>
          <w:b/>
          <w:bCs/>
          <w:iCs/>
        </w:rPr>
      </w:pPr>
      <w:r>
        <w:rPr>
          <w:rFonts w:eastAsia="MS Mincho"/>
          <w:b/>
          <w:bCs/>
          <w:iCs/>
        </w:rPr>
        <w:br w:type="page"/>
      </w:r>
    </w:p>
    <w:p w14:paraId="0D2815C1" w14:textId="0DA759D9" w:rsidR="00342A36" w:rsidRDefault="00342A36" w:rsidP="003F44F9">
      <w:pPr>
        <w:pStyle w:val="SingleTxtG"/>
        <w:spacing w:before="120"/>
        <w:ind w:left="2268" w:hanging="1134"/>
        <w:rPr>
          <w:rFonts w:eastAsia="MS Mincho"/>
          <w:b/>
          <w:bCs/>
          <w:iCs/>
        </w:rPr>
      </w:pPr>
      <w:r>
        <w:rPr>
          <w:rFonts w:eastAsia="MS Mincho"/>
          <w:b/>
          <w:noProof/>
          <w:lang w:val="en-US" w:eastAsia="zh-CN"/>
        </w:rPr>
        <w:lastRenderedPageBreak/>
        <mc:AlternateContent>
          <mc:Choice Requires="wps">
            <w:drawing>
              <wp:anchor distT="0" distB="0" distL="114300" distR="114300" simplePos="0" relativeHeight="251663360" behindDoc="0" locked="0" layoutInCell="1" allowOverlap="1" wp14:anchorId="1C14D128" wp14:editId="05024404">
                <wp:simplePos x="0" y="0"/>
                <wp:positionH relativeFrom="margin">
                  <wp:posOffset>585958</wp:posOffset>
                </wp:positionH>
                <wp:positionV relativeFrom="paragraph">
                  <wp:posOffset>66235</wp:posOffset>
                </wp:positionV>
                <wp:extent cx="5016695" cy="1547446"/>
                <wp:effectExtent l="0" t="0" r="12700" b="15240"/>
                <wp:wrapNone/>
                <wp:docPr id="4" name="Rechteck 4"/>
                <wp:cNvGraphicFramePr/>
                <a:graphic xmlns:a="http://schemas.openxmlformats.org/drawingml/2006/main">
                  <a:graphicData uri="http://schemas.microsoft.com/office/word/2010/wordprocessingShape">
                    <wps:wsp>
                      <wps:cNvSpPr/>
                      <wps:spPr>
                        <a:xfrm>
                          <a:off x="0" y="0"/>
                          <a:ext cx="5016695" cy="15474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1AADC" id="Rechteck 4" o:spid="_x0000_s1026" style="position:absolute;margin-left:46.15pt;margin-top:5.2pt;width:395pt;height:12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" filled="f" strokecolor="#243f60 [1604]" strokeweight="2pt">
                <w10:wrap anchorx="margin"/>
              </v:rect>
            </w:pict>
          </mc:Fallback>
        </mc:AlternateContent>
      </w:r>
    </w:p>
    <w:p w14:paraId="595E1D7A" w14:textId="6C69481E" w:rsidR="003F44F9" w:rsidRDefault="003F44F9" w:rsidP="003F44F9">
      <w:pPr>
        <w:pStyle w:val="SingleTxtG"/>
        <w:spacing w:before="120"/>
        <w:ind w:left="2268" w:hanging="1134"/>
        <w:rPr>
          <w:rFonts w:eastAsia="MS Mincho"/>
          <w:b/>
        </w:rPr>
      </w:pPr>
      <w:r>
        <w:rPr>
          <w:rFonts w:eastAsia="MS Mincho"/>
          <w:b/>
          <w:bCs/>
          <w:iCs/>
        </w:rPr>
        <w:t>12.6.4.</w:t>
      </w:r>
      <w:r>
        <w:rPr>
          <w:rFonts w:eastAsia="MS Mincho"/>
          <w:b/>
        </w:rPr>
        <w:tab/>
        <w:t xml:space="preserve">As from </w:t>
      </w:r>
      <w:r w:rsidR="00A61B9E">
        <w:rPr>
          <w:rFonts w:eastAsia="MS Mincho"/>
          <w:b/>
        </w:rPr>
        <w:t>[</w:t>
      </w:r>
      <w:r>
        <w:rPr>
          <w:rFonts w:eastAsia="MS Mincho"/>
          <w:b/>
        </w:rPr>
        <w:t xml:space="preserve">1. </w:t>
      </w:r>
      <w:r w:rsidRPr="00342A36">
        <w:rPr>
          <w:rFonts w:eastAsia="MS Mincho"/>
          <w:b/>
          <w:strike/>
          <w:color w:val="FF0000"/>
        </w:rPr>
        <w:t>May</w:t>
      </w:r>
      <w:r w:rsidRPr="00342A36">
        <w:rPr>
          <w:rFonts w:eastAsia="MS Mincho"/>
          <w:b/>
          <w:color w:val="FF0000"/>
        </w:rPr>
        <w:t xml:space="preserve"> </w:t>
      </w:r>
      <w:r w:rsidR="00342A36" w:rsidRPr="00342A36">
        <w:rPr>
          <w:rFonts w:eastAsia="MS Mincho"/>
          <w:b/>
          <w:color w:val="FF0000"/>
        </w:rPr>
        <w:t>June</w:t>
      </w:r>
      <w:r w:rsidR="00A61B9E">
        <w:rPr>
          <w:rFonts w:eastAsia="MS Mincho"/>
          <w:b/>
          <w:color w:val="FF0000"/>
        </w:rPr>
        <w:t>]</w:t>
      </w:r>
      <w:r w:rsidR="00342A36" w:rsidRPr="00342A36">
        <w:rPr>
          <w:rFonts w:eastAsia="MS Mincho"/>
          <w:b/>
          <w:color w:val="FF0000"/>
        </w:rPr>
        <w:t xml:space="preserve"> </w:t>
      </w:r>
      <w:r>
        <w:rPr>
          <w:rFonts w:eastAsia="MS Mincho"/>
          <w:b/>
        </w:rPr>
        <w:t xml:space="preserve">2024, Contracting Parties applying </w:t>
      </w:r>
      <w:r w:rsidR="00342A36" w:rsidRPr="00181C2A">
        <w:rPr>
          <w:b/>
          <w:color w:val="FF0000"/>
          <w:lang w:val="en-IE" w:eastAsia="nl-NL"/>
        </w:rPr>
        <w:t xml:space="preserve">07 series of amendments to </w:t>
      </w:r>
      <w:r>
        <w:rPr>
          <w:rFonts w:eastAsia="MS Mincho"/>
          <w:b/>
        </w:rPr>
        <w:t xml:space="preserve">this </w:t>
      </w:r>
      <w:r w:rsidR="00342A36" w:rsidRPr="00342A36">
        <w:rPr>
          <w:rFonts w:eastAsia="MS Mincho"/>
          <w:b/>
          <w:color w:val="FF0000"/>
        </w:rPr>
        <w:t>UN</w:t>
      </w:r>
      <w:r w:rsidR="00342A36">
        <w:rPr>
          <w:rFonts w:eastAsia="MS Mincho"/>
          <w:b/>
        </w:rPr>
        <w:t xml:space="preserve"> </w:t>
      </w:r>
      <w:r>
        <w:rPr>
          <w:rFonts w:eastAsia="MS Mincho"/>
          <w:b/>
        </w:rPr>
        <w:t>Regulation shall not be obliged to accept type-approvals</w:t>
      </w:r>
      <w:r w:rsidR="00342A36">
        <w:rPr>
          <w:rFonts w:eastAsia="MS Mincho"/>
          <w:b/>
        </w:rPr>
        <w:t xml:space="preserve">, </w:t>
      </w:r>
      <w:r w:rsidR="00342A36" w:rsidRPr="00181C2A">
        <w:rPr>
          <w:b/>
          <w:color w:val="FF0000"/>
          <w:lang w:val="en-IE" w:eastAsia="nl-NL"/>
        </w:rPr>
        <w:t>including any extensions</w:t>
      </w:r>
      <w:r w:rsidR="00342A36">
        <w:rPr>
          <w:b/>
          <w:color w:val="FF0000"/>
          <w:lang w:val="en-IE" w:eastAsia="nl-NL"/>
        </w:rPr>
        <w:t>,</w:t>
      </w:r>
      <w:r>
        <w:rPr>
          <w:rFonts w:eastAsia="MS Mincho"/>
          <w:b/>
        </w:rPr>
        <w:t xml:space="preserve"> issued to the preceding series of amendments to this Regulation without emergency stop signal installed.</w:t>
      </w:r>
    </w:p>
    <w:p w14:paraId="5BC0EF08" w14:textId="1203C27F" w:rsidR="00181C2A" w:rsidRPr="00557AE0" w:rsidRDefault="00342A36" w:rsidP="00181C2A">
      <w:pPr>
        <w:autoSpaceDE w:val="0"/>
        <w:autoSpaceDN w:val="0"/>
        <w:adjustRightInd w:val="0"/>
        <w:spacing w:line="240" w:lineRule="auto"/>
        <w:ind w:left="2268" w:right="1134" w:hanging="1134"/>
        <w:jc w:val="both"/>
        <w:rPr>
          <w:b/>
          <w:strike/>
          <w:color w:val="FF0000"/>
          <w:lang w:val="en-IE" w:eastAsia="nl-NL"/>
        </w:rPr>
      </w:pPr>
      <w:r w:rsidRPr="00181C2A">
        <w:rPr>
          <w:b/>
          <w:color w:val="FF0000"/>
          <w:lang w:val="en-IE" w:eastAsia="nl-NL"/>
        </w:rPr>
        <w:t xml:space="preserve"> </w:t>
      </w:r>
      <w:r w:rsidR="00181C2A" w:rsidRPr="00557AE0">
        <w:rPr>
          <w:b/>
          <w:strike/>
          <w:color w:val="FF0000"/>
          <w:lang w:val="en-IE" w:eastAsia="nl-NL"/>
        </w:rPr>
        <w:t xml:space="preserve">“12.6.4.bis </w:t>
      </w:r>
      <w:r w:rsidR="00181C2A" w:rsidRPr="00557AE0">
        <w:rPr>
          <w:b/>
          <w:strike/>
          <w:color w:val="FF0000"/>
          <w:lang w:val="en-IE" w:eastAsia="nl-NL"/>
        </w:rPr>
        <w:tab/>
        <w:t>As from 1 June [2024], Contracting Parties applying 07 series of amendments to this UN Regulation shall not be obliged to accept type approvals, including any extensions, issued according to the preceding series of amendments to this Regulation.”</w:t>
      </w:r>
    </w:p>
    <w:p w14:paraId="3DA5D3A3" w14:textId="77777777" w:rsidR="00342A36" w:rsidRDefault="00342A36" w:rsidP="003F44F9">
      <w:pPr>
        <w:pStyle w:val="SingleTxtG"/>
        <w:spacing w:before="120"/>
        <w:ind w:left="2268" w:hanging="1134"/>
        <w:rPr>
          <w:rFonts w:eastAsia="MS Mincho"/>
          <w:b/>
          <w:bCs/>
          <w:iCs/>
        </w:rPr>
      </w:pPr>
    </w:p>
    <w:p w14:paraId="0A9DAD90" w14:textId="0305383B" w:rsidR="003F44F9" w:rsidRDefault="003F44F9" w:rsidP="003F44F9">
      <w:pPr>
        <w:pStyle w:val="SingleTxtG"/>
        <w:spacing w:before="120"/>
        <w:ind w:left="2268" w:hanging="1134"/>
        <w:rPr>
          <w:rFonts w:eastAsia="MS Mincho"/>
          <w:b/>
          <w:iCs/>
        </w:rPr>
      </w:pPr>
      <w:r>
        <w:rPr>
          <w:rFonts w:eastAsia="MS Mincho"/>
          <w:b/>
          <w:bCs/>
          <w:iCs/>
        </w:rPr>
        <w:t>12.6.5.</w:t>
      </w:r>
      <w:r>
        <w:rPr>
          <w:rFonts w:eastAsia="MS Mincho"/>
          <w:b/>
          <w:bCs/>
          <w:iCs/>
        </w:rPr>
        <w:tab/>
      </w:r>
      <w:r>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5E18116D" w14:textId="61DBDAD5" w:rsidR="003F44F9" w:rsidRDefault="003F44F9" w:rsidP="003F44F9">
      <w:pPr>
        <w:pStyle w:val="SingleTxtG"/>
        <w:spacing w:before="120"/>
        <w:ind w:left="2268" w:hanging="1134"/>
        <w:rPr>
          <w:rFonts w:eastAsia="MS Mincho"/>
          <w:b/>
          <w:lang w:val="en-US"/>
        </w:rPr>
      </w:pPr>
      <w:r>
        <w:rPr>
          <w:rFonts w:eastAsia="MS Mincho"/>
          <w:b/>
          <w:lang w:val="en-US"/>
        </w:rPr>
        <w:t>12.6.6.</w:t>
      </w:r>
      <w:r>
        <w:rPr>
          <w:rFonts w:eastAsia="MS Mincho"/>
          <w:b/>
          <w:lang w:val="en-US"/>
        </w:rPr>
        <w:tab/>
        <w:t>Notwithstanding paragraph 12.6.4., Contracting Parties applying this UN Regulation shall continue to accept UN type-approvals to the preceding series of amendments to this UN Regulation, for the vehicle types which are not affected by the changes introduced by the 07 series of amendments.</w:t>
      </w:r>
    </w:p>
    <w:p w14:paraId="5C617191" w14:textId="73387581" w:rsidR="003F44F9" w:rsidRDefault="003F44F9" w:rsidP="003F44F9">
      <w:pPr>
        <w:pStyle w:val="SingleTxtG"/>
        <w:spacing w:before="120"/>
        <w:ind w:left="2268" w:hanging="1134"/>
        <w:rPr>
          <w:bCs/>
          <w:i/>
        </w:rPr>
      </w:pPr>
      <w:r>
        <w:rPr>
          <w:rFonts w:eastAsia="MS Mincho"/>
          <w:b/>
          <w:lang w:val="en-US"/>
        </w:rPr>
        <w:t>12.6.7.</w:t>
      </w:r>
      <w:r>
        <w:rPr>
          <w:rFonts w:eastAsia="MS Mincho"/>
          <w:b/>
          <w:lang w:val="en-US"/>
        </w:rPr>
        <w:tab/>
        <w:t>Contracting Parties applying this UN Regulation shall not refuse to grant type-approvals according to any</w:t>
      </w:r>
      <w:r>
        <w:rPr>
          <w:rFonts w:eastAsiaTheme="minorEastAsia"/>
          <w:b/>
          <w:lang w:val="en-US"/>
        </w:rPr>
        <w:t xml:space="preserve"> </w:t>
      </w:r>
      <w:r>
        <w:rPr>
          <w:rFonts w:eastAsia="MS Mincho"/>
          <w:b/>
          <w:lang w:val="en-US"/>
        </w:rPr>
        <w:t>preceding series of amendments to this UN Regulation or extensions thereof.</w:t>
      </w:r>
      <w:r>
        <w:rPr>
          <w:b/>
          <w:bCs/>
          <w:lang w:val="en-US"/>
        </w:rPr>
        <w:t>"</w:t>
      </w:r>
    </w:p>
    <w:p w14:paraId="7EB4B21C" w14:textId="7521D52E" w:rsidR="000741E1" w:rsidRDefault="000741E1" w:rsidP="005155E0">
      <w:pPr>
        <w:spacing w:after="120"/>
        <w:ind w:left="1701" w:right="1134"/>
        <w:jc w:val="center"/>
        <w:rPr>
          <w:u w:val="single"/>
          <w:lang w:val="en-US"/>
        </w:rPr>
      </w:pPr>
    </w:p>
    <w:p w14:paraId="2DFC2D0A" w14:textId="3E589EB1" w:rsidR="000741E1" w:rsidRPr="003F44F9" w:rsidRDefault="000741E1" w:rsidP="005155E0">
      <w:pPr>
        <w:spacing w:after="120"/>
        <w:ind w:left="1701" w:right="1134"/>
        <w:jc w:val="center"/>
        <w:rPr>
          <w:u w:val="single"/>
          <w:lang w:val="en-US"/>
        </w:rPr>
      </w:pPr>
      <w:r w:rsidRPr="00525E6C">
        <w:rPr>
          <w:u w:val="single"/>
        </w:rPr>
        <w:tab/>
      </w:r>
      <w:r w:rsidRPr="00525E6C">
        <w:rPr>
          <w:u w:val="single"/>
        </w:rPr>
        <w:tab/>
      </w:r>
      <w:r w:rsidRPr="00525E6C">
        <w:rPr>
          <w:u w:val="single"/>
        </w:rPr>
        <w:tab/>
      </w:r>
      <w:r>
        <w:rPr>
          <w:u w:val="single"/>
        </w:rPr>
        <w:tab/>
      </w:r>
    </w:p>
    <w:sectPr w:rsidR="000741E1" w:rsidRPr="003F44F9" w:rsidSect="000C28D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2A46" w14:textId="77777777" w:rsidR="00A30B6B" w:rsidRDefault="00A30B6B"/>
  </w:endnote>
  <w:endnote w:type="continuationSeparator" w:id="0">
    <w:p w14:paraId="25E788DD" w14:textId="77777777" w:rsidR="00A30B6B" w:rsidRDefault="00A30B6B"/>
  </w:endnote>
  <w:endnote w:type="continuationNotice" w:id="1">
    <w:p w14:paraId="73543082" w14:textId="77777777" w:rsidR="00A30B6B" w:rsidRDefault="00A30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4BD8" w14:textId="6FF8867E"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711537">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FE37" w14:textId="77777777"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342A36">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BCC2" w14:textId="77777777"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5D1B2" w14:textId="77777777" w:rsidR="00A30B6B" w:rsidRPr="000B175B" w:rsidRDefault="00A30B6B" w:rsidP="000B175B">
      <w:pPr>
        <w:tabs>
          <w:tab w:val="right" w:pos="2155"/>
        </w:tabs>
        <w:spacing w:after="80"/>
        <w:ind w:left="680"/>
        <w:rPr>
          <w:u w:val="single"/>
        </w:rPr>
      </w:pPr>
      <w:r>
        <w:rPr>
          <w:u w:val="single"/>
        </w:rPr>
        <w:tab/>
      </w:r>
    </w:p>
  </w:footnote>
  <w:footnote w:type="continuationSeparator" w:id="0">
    <w:p w14:paraId="2D42936A" w14:textId="77777777" w:rsidR="00A30B6B" w:rsidRPr="00FC68B7" w:rsidRDefault="00A30B6B" w:rsidP="00FC68B7">
      <w:pPr>
        <w:tabs>
          <w:tab w:val="left" w:pos="2155"/>
        </w:tabs>
        <w:spacing w:after="80"/>
        <w:ind w:left="680"/>
        <w:rPr>
          <w:u w:val="single"/>
        </w:rPr>
      </w:pPr>
      <w:r>
        <w:rPr>
          <w:u w:val="single"/>
        </w:rPr>
        <w:tab/>
      </w:r>
    </w:p>
  </w:footnote>
  <w:footnote w:type="continuationNotice" w:id="1">
    <w:p w14:paraId="11288E15" w14:textId="77777777" w:rsidR="00A30B6B" w:rsidRDefault="00A30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6944" w14:textId="54714D21" w:rsidR="00484DBC" w:rsidRPr="003E02FC" w:rsidRDefault="005155E0" w:rsidP="00680887">
    <w:pPr>
      <w:pStyle w:val="Header"/>
      <w:rPr>
        <w:lang w:val="fr-CH"/>
      </w:rPr>
    </w:pPr>
    <w:r>
      <w:rPr>
        <w:lang w:val="fr-CH"/>
      </w:rPr>
      <w:t>GRE-81-XX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1CAA" w14:textId="77777777" w:rsidR="00484DBC" w:rsidRPr="004C4175" w:rsidRDefault="004C4175" w:rsidP="004C4175">
    <w:pPr>
      <w:pStyle w:val="Header"/>
      <w:jc w:val="right"/>
    </w:pPr>
    <w:r w:rsidRPr="007F7A9F">
      <w:rPr>
        <w:lang w:val="en-US"/>
      </w:rPr>
      <w:t>GRPE-</w:t>
    </w:r>
    <w:r>
      <w:rPr>
        <w:lang w:val="en-US"/>
      </w:rPr>
      <w:t>78-16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37AB64C" w14:textId="497F4578" w:rsidR="00EE2605" w:rsidRPr="000741E1" w:rsidRDefault="00EE2605" w:rsidP="00EE2605">
          <w:pPr>
            <w:jc w:val="right"/>
            <w:rPr>
              <w:lang w:val="fr-FR"/>
            </w:rPr>
          </w:pPr>
          <w:r w:rsidRPr="000741E1">
            <w:rPr>
              <w:lang w:val="fr-FR"/>
            </w:rPr>
            <w:t xml:space="preserve">Informal document </w:t>
          </w:r>
          <w:r w:rsidRPr="000741E1">
            <w:rPr>
              <w:b/>
              <w:lang w:val="fr-FR"/>
            </w:rPr>
            <w:t>GRE-</w:t>
          </w:r>
          <w:r w:rsidR="00971AC3" w:rsidRPr="000741E1">
            <w:rPr>
              <w:b/>
              <w:lang w:val="fr-FR"/>
            </w:rPr>
            <w:t>8</w:t>
          </w:r>
          <w:r w:rsidR="004171B7" w:rsidRPr="000741E1">
            <w:rPr>
              <w:b/>
              <w:lang w:val="fr-FR"/>
            </w:rPr>
            <w:t>2</w:t>
          </w:r>
          <w:r w:rsidRPr="000741E1">
            <w:rPr>
              <w:b/>
              <w:lang w:val="fr-FR"/>
            </w:rPr>
            <w:t>-</w:t>
          </w:r>
          <w:r w:rsidR="002D5309">
            <w:rPr>
              <w:b/>
              <w:lang w:val="fr-FR"/>
            </w:rPr>
            <w:t>4</w:t>
          </w:r>
          <w:r w:rsidR="006125F6">
            <w:rPr>
              <w:b/>
              <w:lang w:val="fr-FR"/>
            </w:rPr>
            <w:t>4</w:t>
          </w:r>
          <w:r w:rsidR="002D5309">
            <w:rPr>
              <w:b/>
              <w:lang w:val="fr-FR"/>
            </w:rPr>
            <w:t>-Rev.1</w:t>
          </w:r>
        </w:p>
        <w:p w14:paraId="45B082B6" w14:textId="19F2CA7C" w:rsidR="00EE2605" w:rsidRPr="002D5309" w:rsidRDefault="00971AC3" w:rsidP="00EE2605">
          <w:pPr>
            <w:widowControl w:val="0"/>
            <w:tabs>
              <w:tab w:val="center" w:pos="4677"/>
              <w:tab w:val="right" w:pos="9355"/>
            </w:tabs>
            <w:ind w:left="567"/>
            <w:jc w:val="right"/>
            <w:rPr>
              <w:rFonts w:eastAsia="HGSGothicM"/>
              <w:kern w:val="2"/>
              <w:lang w:val="en-US" w:eastAsia="ko-KR"/>
            </w:rPr>
          </w:pPr>
          <w:r w:rsidRPr="002D5309">
            <w:rPr>
              <w:rFonts w:eastAsia="HGSGothicM"/>
              <w:kern w:val="2"/>
              <w:lang w:val="en-US" w:eastAsia="ar-SA"/>
            </w:rPr>
            <w:t>8</w:t>
          </w:r>
          <w:r w:rsidR="004171B7" w:rsidRPr="002D5309">
            <w:rPr>
              <w:rFonts w:eastAsia="HGSGothicM"/>
              <w:kern w:val="2"/>
              <w:lang w:val="en-US" w:eastAsia="ar-SA"/>
            </w:rPr>
            <w:t>2</w:t>
          </w:r>
          <w:r w:rsidR="004171B7" w:rsidRPr="002D5309">
            <w:rPr>
              <w:rFonts w:eastAsia="HGSGothicM"/>
              <w:kern w:val="2"/>
              <w:vertAlign w:val="superscript"/>
              <w:lang w:val="en-US" w:eastAsia="ar-SA"/>
            </w:rPr>
            <w:t>nd</w:t>
          </w:r>
          <w:r w:rsidR="004171B7" w:rsidRPr="002D5309">
            <w:rPr>
              <w:rFonts w:eastAsia="HGSGothicM"/>
              <w:kern w:val="2"/>
              <w:lang w:val="en-US" w:eastAsia="ar-SA"/>
            </w:rPr>
            <w:t xml:space="preserve"> </w:t>
          </w:r>
          <w:r w:rsidR="00EE2605" w:rsidRPr="002D5309">
            <w:rPr>
              <w:rFonts w:eastAsia="HGSGothicM"/>
              <w:kern w:val="2"/>
              <w:lang w:val="en-US" w:eastAsia="ar-SA"/>
            </w:rPr>
            <w:t xml:space="preserve">GRE, </w:t>
          </w:r>
          <w:r w:rsidR="004171B7" w:rsidRPr="002D5309">
            <w:rPr>
              <w:rFonts w:eastAsia="HGSGothicM"/>
              <w:kern w:val="2"/>
              <w:lang w:val="en-US" w:eastAsia="ja-JP"/>
            </w:rPr>
            <w:t>22</w:t>
          </w:r>
          <w:r w:rsidR="00EE2605" w:rsidRPr="002D5309">
            <w:rPr>
              <w:rFonts w:eastAsia="HGSGothicM"/>
              <w:kern w:val="2"/>
              <w:lang w:val="en-US" w:eastAsia="ja-JP"/>
            </w:rPr>
            <w:t>-</w:t>
          </w:r>
          <w:r w:rsidR="004171B7" w:rsidRPr="002D5309">
            <w:rPr>
              <w:rFonts w:eastAsia="HGSGothicM"/>
              <w:kern w:val="2"/>
              <w:lang w:val="en-US" w:eastAsia="ja-JP"/>
            </w:rPr>
            <w:t>25 October</w:t>
          </w:r>
          <w:r w:rsidR="00EE2605" w:rsidRPr="002D5309">
            <w:rPr>
              <w:rFonts w:eastAsia="HGSGothicM"/>
              <w:kern w:val="2"/>
              <w:lang w:val="en-US" w:eastAsia="ar-SA"/>
            </w:rPr>
            <w:t xml:space="preserve"> 2019</w:t>
          </w:r>
          <w:r w:rsidR="00EE2605" w:rsidRPr="002D5309">
            <w:rPr>
              <w:rFonts w:eastAsia="HGSGothicM"/>
              <w:kern w:val="2"/>
              <w:lang w:val="en-US" w:eastAsia="ko-KR"/>
            </w:rPr>
            <w:t xml:space="preserve">, </w:t>
          </w:r>
        </w:p>
        <w:p w14:paraId="1F9358C2" w14:textId="2FEE936C"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2D5309">
            <w:rPr>
              <w:rFonts w:eastAsia="HGSGothicM"/>
              <w:kern w:val="2"/>
              <w:lang w:val="en-US" w:eastAsia="ko-KR"/>
            </w:rPr>
            <w:t xml:space="preserve"> </w:t>
          </w:r>
          <w:r w:rsidRPr="004171B7">
            <w:rPr>
              <w:rFonts w:eastAsia="HGSGothicM"/>
              <w:kern w:val="2"/>
              <w:lang w:eastAsia="ar-SA"/>
            </w:rPr>
            <w:t xml:space="preserve">agenda item </w:t>
          </w:r>
          <w:r w:rsidR="00470F3A" w:rsidRPr="004171B7">
            <w:rPr>
              <w:rFonts w:eastAsia="HGSGothicM"/>
              <w:kern w:val="2"/>
              <w:lang w:eastAsia="ja-JP"/>
            </w:rPr>
            <w:t>6(b)</w:t>
          </w:r>
        </w:p>
      </w:tc>
    </w:tr>
  </w:tbl>
  <w:p w14:paraId="6C5470FC" w14:textId="77777777" w:rsidR="00484DBC" w:rsidRPr="00971AC3" w:rsidRDefault="00484DBC" w:rsidP="006125F6">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6"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8"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473A314A"/>
    <w:multiLevelType w:val="hybridMultilevel"/>
    <w:tmpl w:val="657A6D20"/>
    <w:lvl w:ilvl="0" w:tplc="040C0013">
      <w:start w:val="1"/>
      <w:numFmt w:val="upperRoman"/>
      <w:lvlText w:val="%1."/>
      <w:lvlJc w:val="righ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4D6272DE"/>
    <w:multiLevelType w:val="hybridMultilevel"/>
    <w:tmpl w:val="88CA4FF6"/>
    <w:lvl w:ilvl="0" w:tplc="1DFCCBE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58ED4908"/>
    <w:multiLevelType w:val="hybridMultilevel"/>
    <w:tmpl w:val="EB1C322A"/>
    <w:lvl w:ilvl="0" w:tplc="F85EB8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512A1"/>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42"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3"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D35AAE"/>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6"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7"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8"/>
  </w:num>
  <w:num w:numId="13">
    <w:abstractNumId w:val="14"/>
  </w:num>
  <w:num w:numId="14">
    <w:abstractNumId w:val="40"/>
  </w:num>
  <w:num w:numId="15">
    <w:abstractNumId w:val="44"/>
  </w:num>
  <w:num w:numId="16">
    <w:abstractNumId w:val="22"/>
  </w:num>
  <w:num w:numId="17">
    <w:abstractNumId w:val="47"/>
  </w:num>
  <w:num w:numId="18">
    <w:abstractNumId w:val="41"/>
  </w:num>
  <w:num w:numId="19">
    <w:abstractNumId w:val="28"/>
  </w:num>
  <w:num w:numId="20">
    <w:abstractNumId w:val="27"/>
  </w:num>
  <w:num w:numId="21">
    <w:abstractNumId w:val="24"/>
  </w:num>
  <w:num w:numId="22">
    <w:abstractNumId w:val="43"/>
  </w:num>
  <w:num w:numId="23">
    <w:abstractNumId w:val="48"/>
  </w:num>
  <w:num w:numId="24">
    <w:abstractNumId w:val="11"/>
  </w:num>
  <w:num w:numId="25">
    <w:abstractNumId w:val="46"/>
  </w:num>
  <w:num w:numId="26">
    <w:abstractNumId w:val="19"/>
  </w:num>
  <w:num w:numId="27">
    <w:abstractNumId w:val="13"/>
  </w:num>
  <w:num w:numId="28">
    <w:abstractNumId w:val="29"/>
  </w:num>
  <w:num w:numId="29">
    <w:abstractNumId w:val="17"/>
  </w:num>
  <w:num w:numId="30">
    <w:abstractNumId w:val="31"/>
  </w:num>
  <w:num w:numId="31">
    <w:abstractNumId w:val="37"/>
  </w:num>
  <w:num w:numId="32">
    <w:abstractNumId w:val="26"/>
  </w:num>
  <w:num w:numId="33">
    <w:abstractNumId w:val="15"/>
  </w:num>
  <w:num w:numId="34">
    <w:abstractNumId w:val="25"/>
  </w:num>
  <w:num w:numId="35">
    <w:abstractNumId w:val="39"/>
  </w:num>
  <w:num w:numId="36">
    <w:abstractNumId w:val="30"/>
  </w:num>
  <w:num w:numId="37">
    <w:abstractNumId w:val="42"/>
  </w:num>
  <w:num w:numId="38">
    <w:abstractNumId w:val="16"/>
  </w:num>
  <w:num w:numId="39">
    <w:abstractNumId w:val="23"/>
  </w:num>
  <w:num w:numId="40">
    <w:abstractNumId w:val="21"/>
  </w:num>
  <w:num w:numId="41">
    <w:abstractNumId w:val="10"/>
  </w:num>
  <w:num w:numId="42">
    <w:abstractNumId w:val="32"/>
  </w:num>
  <w:num w:numId="43">
    <w:abstractNumId w:val="45"/>
  </w:num>
  <w:num w:numId="44">
    <w:abstractNumId w:val="36"/>
  </w:num>
  <w:num w:numId="45">
    <w:abstractNumId w:val="12"/>
  </w:num>
  <w:num w:numId="46">
    <w:abstractNumId w:val="20"/>
  </w:num>
  <w:num w:numId="47">
    <w:abstractNumId w:val="33"/>
  </w:num>
  <w:num w:numId="48">
    <w:abstractNumId w:val="35"/>
  </w:num>
  <w:num w:numId="4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1C2A"/>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2139"/>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5309"/>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A36"/>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4C30"/>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AE0"/>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5F6"/>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1EF"/>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537"/>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0B6B"/>
    <w:rsid w:val="00A338F1"/>
    <w:rsid w:val="00A35048"/>
    <w:rsid w:val="00A35416"/>
    <w:rsid w:val="00A35BE0"/>
    <w:rsid w:val="00A36977"/>
    <w:rsid w:val="00A370E5"/>
    <w:rsid w:val="00A43B78"/>
    <w:rsid w:val="00A43FB6"/>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1B9E"/>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3BD"/>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EC01-5543-4465-BF7C-DC2D488F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Pages>
  <Words>500</Words>
  <Characters>2680</Characters>
  <Application>Microsoft Office Word</Application>
  <DocSecurity>4</DocSecurity>
  <Lines>58</Lines>
  <Paragraphs>19</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Konstantin Glukhenkiy</cp:lastModifiedBy>
  <cp:revision>2</cp:revision>
  <cp:lastPrinted>2018-08-29T09:38:00Z</cp:lastPrinted>
  <dcterms:created xsi:type="dcterms:W3CDTF">2019-10-24T15:45:00Z</dcterms:created>
  <dcterms:modified xsi:type="dcterms:W3CDTF">2019-10-24T15:45:00Z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