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32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328F" w:rsidP="0087328F">
            <w:pPr>
              <w:jc w:val="right"/>
            </w:pPr>
            <w:r w:rsidRPr="0087328F">
              <w:rPr>
                <w:sz w:val="40"/>
              </w:rPr>
              <w:t>ECE</w:t>
            </w:r>
            <w:r>
              <w:t>/TRANS/WP.29/GRBP/2019/23</w:t>
            </w:r>
          </w:p>
        </w:tc>
      </w:tr>
      <w:tr w:rsidR="002D5AAC" w:rsidRPr="009276C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32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328F" w:rsidRDefault="0087328F" w:rsidP="008732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2019</w:t>
            </w:r>
          </w:p>
          <w:p w:rsidR="0087328F" w:rsidRDefault="0087328F" w:rsidP="008732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328F" w:rsidRPr="008D53B6" w:rsidRDefault="0087328F" w:rsidP="008732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7328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328F" w:rsidRPr="0087328F" w:rsidRDefault="0087328F" w:rsidP="0087328F">
      <w:pPr>
        <w:spacing w:before="120"/>
        <w:rPr>
          <w:sz w:val="28"/>
          <w:szCs w:val="28"/>
        </w:rPr>
      </w:pPr>
      <w:r w:rsidRPr="0087328F">
        <w:rPr>
          <w:sz w:val="28"/>
          <w:szCs w:val="28"/>
        </w:rPr>
        <w:t>Комитет по внутреннему транспорту</w:t>
      </w:r>
    </w:p>
    <w:p w:rsidR="0087328F" w:rsidRPr="0087328F" w:rsidRDefault="0087328F" w:rsidP="0087328F">
      <w:pPr>
        <w:spacing w:before="120"/>
        <w:rPr>
          <w:b/>
          <w:sz w:val="24"/>
          <w:szCs w:val="24"/>
        </w:rPr>
      </w:pPr>
      <w:r w:rsidRPr="0087328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7328F">
        <w:rPr>
          <w:b/>
          <w:bCs/>
          <w:sz w:val="24"/>
          <w:szCs w:val="24"/>
        </w:rPr>
        <w:t>в области транспортных средств</w:t>
      </w:r>
    </w:p>
    <w:p w:rsidR="0087328F" w:rsidRPr="00C55D5E" w:rsidRDefault="0087328F" w:rsidP="0087328F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:rsidR="0087328F" w:rsidRPr="00C55D5E" w:rsidRDefault="0087328F" w:rsidP="0087328F">
      <w:pPr>
        <w:spacing w:before="120"/>
        <w:rPr>
          <w:rFonts w:eastAsia="Times New Roman"/>
          <w:b/>
        </w:rPr>
      </w:pPr>
      <w:r>
        <w:rPr>
          <w:b/>
          <w:bCs/>
        </w:rPr>
        <w:t>Семидесятая сессия</w:t>
      </w:r>
    </w:p>
    <w:p w:rsidR="0087328F" w:rsidRPr="00C55D5E" w:rsidRDefault="0087328F" w:rsidP="0087328F">
      <w:pPr>
        <w:rPr>
          <w:bCs/>
        </w:rPr>
      </w:pPr>
      <w:r>
        <w:t>Женева, 11−13 сентября 2019 года</w:t>
      </w:r>
    </w:p>
    <w:p w:rsidR="0087328F" w:rsidRPr="00C55D5E" w:rsidRDefault="0087328F" w:rsidP="0087328F">
      <w:pPr>
        <w:ind w:right="1134"/>
        <w:rPr>
          <w:bCs/>
        </w:rPr>
      </w:pPr>
      <w:r>
        <w:t>Пункт 2 предварительной повестки дня</w:t>
      </w:r>
    </w:p>
    <w:p w:rsidR="0087328F" w:rsidRPr="00C55D5E" w:rsidRDefault="0087328F" w:rsidP="0087328F">
      <w:r>
        <w:rPr>
          <w:b/>
          <w:bCs/>
        </w:rPr>
        <w:t xml:space="preserve">Правила № 9 ООН (шум, производимый трехколесными </w:t>
      </w:r>
      <w:r>
        <w:rPr>
          <w:b/>
          <w:bCs/>
        </w:rPr>
        <w:br/>
        <w:t>транспортными средствами)</w:t>
      </w:r>
      <w:r>
        <w:t xml:space="preserve"> </w:t>
      </w:r>
      <w:bookmarkStart w:id="0" w:name="_Hlk11860904"/>
      <w:bookmarkEnd w:id="0"/>
    </w:p>
    <w:p w:rsidR="0087328F" w:rsidRPr="00C55D5E" w:rsidRDefault="0087328F" w:rsidP="0087328F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к поправкам серии 08 </w:t>
      </w:r>
      <w:r>
        <w:rPr>
          <w:bCs/>
        </w:rPr>
        <w:br/>
        <w:t>к Правилам № 9 ООН (шум, производимый трехколесными транспортными средствами)</w:t>
      </w:r>
    </w:p>
    <w:p w:rsidR="0087328F" w:rsidRPr="00C55D5E" w:rsidRDefault="0087328F" w:rsidP="0087328F">
      <w:pPr>
        <w:pStyle w:val="H1G"/>
        <w:ind w:right="1467" w:firstLine="0"/>
      </w:pPr>
      <w:r>
        <w:rPr>
          <w:bCs/>
        </w:rPr>
        <w:t>Представлено экспертом от Международной ассоциации заводов-изготовителей мотоциклов (МАЗМ)</w:t>
      </w:r>
      <w:r w:rsidRPr="0087328F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:rsidR="0087328F" w:rsidRPr="00C55D5E" w:rsidRDefault="0087328F" w:rsidP="0087328F">
      <w:pPr>
        <w:pStyle w:val="SingleTxtG"/>
        <w:rPr>
          <w:b/>
        </w:rPr>
      </w:pPr>
      <w:r>
        <w:tab/>
      </w:r>
      <w:r>
        <w:tab/>
        <w:t>Воспроизведенный ниже текст был подготовлен экспертом от МАЗМ с целью введения обязательного испытания в соответствии с дополнительными положениями об уровне звука (ДПУЗ) в Правила № 9 ООН по аналогии с Правилами № 41 ООН. Изменения к действующему тексту Правил выделены жирным шрифтом в случае новых элементов или зачеркиванием</w:t>
      </w:r>
      <w:r>
        <w:rPr>
          <w:lang w:val="en-US"/>
        </w:rPr>
        <w:t> </w:t>
      </w:r>
      <w:r>
        <w:t>в случае исключенных элементов.</w:t>
      </w:r>
    </w:p>
    <w:p w:rsidR="0087328F" w:rsidRPr="00C55D5E" w:rsidRDefault="0087328F" w:rsidP="0087328F">
      <w:pPr>
        <w:suppressAutoHyphens w:val="0"/>
        <w:spacing w:line="240" w:lineRule="auto"/>
        <w:rPr>
          <w:b/>
          <w:sz w:val="28"/>
        </w:rPr>
      </w:pPr>
      <w:r w:rsidRPr="00C55D5E">
        <w:br w:type="page"/>
      </w:r>
    </w:p>
    <w:p w:rsidR="0087328F" w:rsidRPr="00C55D5E" w:rsidRDefault="0087328F" w:rsidP="0087328F">
      <w:pPr>
        <w:pStyle w:val="HChG"/>
      </w:pPr>
      <w:r>
        <w:lastRenderedPageBreak/>
        <w:tab/>
        <w:t xml:space="preserve">I. </w:t>
      </w:r>
      <w:r>
        <w:tab/>
      </w:r>
      <w:r>
        <w:rPr>
          <w:bCs/>
        </w:rPr>
        <w:t>Предложение</w:t>
      </w:r>
    </w:p>
    <w:p w:rsidR="0087328F" w:rsidRPr="00C55D5E" w:rsidRDefault="0087328F" w:rsidP="0087328F">
      <w:pPr>
        <w:spacing w:after="120"/>
        <w:ind w:left="2268" w:right="1134" w:hanging="1134"/>
        <w:jc w:val="both"/>
      </w:pPr>
      <w:r>
        <w:rPr>
          <w:i/>
          <w:iCs/>
        </w:rPr>
        <w:t>Пункт 6.3.4</w:t>
      </w:r>
      <w:r>
        <w:t xml:space="preserve"> изменить следующим образом:</w:t>
      </w:r>
    </w:p>
    <w:p w:rsidR="0087328F" w:rsidRPr="00C55D5E" w:rsidRDefault="0087328F" w:rsidP="0087328F">
      <w:pPr>
        <w:pStyle w:val="SingleTxtG"/>
        <w:ind w:left="2268" w:hanging="1134"/>
      </w:pPr>
      <w:r>
        <w:t>«6.3.4</w:t>
      </w:r>
      <w:r>
        <w:tab/>
      </w:r>
      <w:r>
        <w:tab/>
        <w:t>Дополнительные положения об уровне звука</w:t>
      </w:r>
    </w:p>
    <w:p w:rsidR="0087328F" w:rsidRPr="00C55D5E" w:rsidRDefault="0087328F" w:rsidP="0087328F">
      <w:pPr>
        <w:pStyle w:val="SingleTxtG"/>
        <w:ind w:left="2268" w:hanging="1134"/>
      </w:pPr>
      <w:r w:rsidRPr="00C55D5E">
        <w:rPr>
          <w:b/>
          <w:bCs/>
        </w:rPr>
        <w:t>6.3.4.1</w:t>
      </w:r>
      <w:r>
        <w:tab/>
      </w:r>
      <w:r>
        <w:rPr>
          <w:b/>
          <w:bCs/>
        </w:rPr>
        <w:t>Изготовитель мотоцикла не должен исключительно в целях соблюдения требований по шуму, предусмотренных в настоящих Правилах, преднамеренно изменять, адаптировать или использовать любые устройства либо процессы, которые не будут задействованы в условиях обычной дорожной эксплуатации.</w:t>
      </w:r>
    </w:p>
    <w:p w:rsidR="0087328F" w:rsidRPr="00C55D5E" w:rsidRDefault="0087328F" w:rsidP="0087328F">
      <w:pPr>
        <w:pStyle w:val="SingleTxtG"/>
        <w:ind w:left="2268" w:hanging="1134"/>
      </w:pPr>
      <w:r>
        <w:t>6.3.4.</w:t>
      </w:r>
      <w:r w:rsidRPr="00C55D5E">
        <w:rPr>
          <w:strike/>
        </w:rPr>
        <w:t>1</w:t>
      </w:r>
      <w:r w:rsidRPr="00C55D5E">
        <w:rPr>
          <w:b/>
          <w:bCs/>
        </w:rPr>
        <w:t>2</w:t>
      </w:r>
      <w:r>
        <w:tab/>
        <w:t>Тип транспортного средства, представленный на официальное утверждение, должен соответствовать требованиям, предусмотренным в приложении 6 к настоящим Правилам. Если в транспортном средстве предусмотрены переключаемые водителем электронные программы или режимы работы, которые влияют на уровень шума, производимого данным транспортным средством, то все такие режимы должны соответствовать требованиям, предусмотренным в приложении 6. Испытания проводят на основе наихудшего из возможных сценариев.</w:t>
      </w:r>
    </w:p>
    <w:p w:rsidR="0087328F" w:rsidRPr="00C55D5E" w:rsidRDefault="0087328F" w:rsidP="0087328F">
      <w:pPr>
        <w:pStyle w:val="SingleTxtG"/>
        <w:ind w:left="2268" w:hanging="1134"/>
      </w:pPr>
      <w:r>
        <w:t>6.3.4.</w:t>
      </w:r>
      <w:r w:rsidRPr="00C55D5E">
        <w:rPr>
          <w:strike/>
        </w:rPr>
        <w:t>2</w:t>
      </w:r>
      <w:r w:rsidRPr="00C55D5E">
        <w:rPr>
          <w:b/>
          <w:bCs/>
        </w:rPr>
        <w:t>3</w:t>
      </w:r>
      <w:r>
        <w:tab/>
      </w:r>
      <w:proofErr w:type="gramStart"/>
      <w:r>
        <w:t>В</w:t>
      </w:r>
      <w:proofErr w:type="gramEnd"/>
      <w:r>
        <w:t xml:space="preserve"> заявке на официальное утверждение или изменение либо распространение официального утверждения изготовитель должен представить в соответствии с приложением 7 свидетельство о соответствии типа транспортного средства, подлежащего официальному утверждению, требованиям, предусмотренным в пункте 6.3.4</w:t>
      </w:r>
      <w:r>
        <w:rPr>
          <w:b/>
          <w:bCs/>
        </w:rPr>
        <w:t>.1</w:t>
      </w:r>
      <w:r>
        <w:t xml:space="preserve"> настоящих Правил. </w:t>
      </w:r>
    </w:p>
    <w:p w:rsidR="0087328F" w:rsidRPr="00C55D5E" w:rsidRDefault="0087328F" w:rsidP="0087328F">
      <w:pPr>
        <w:spacing w:after="120"/>
        <w:ind w:left="2268" w:right="1134" w:hanging="1134"/>
        <w:jc w:val="both"/>
        <w:rPr>
          <w:strike/>
        </w:rPr>
      </w:pPr>
      <w:r w:rsidRPr="00C55D5E">
        <w:rPr>
          <w:strike/>
        </w:rPr>
        <w:t>6.3.4.3</w:t>
      </w:r>
      <w:r w:rsidRPr="00C55D5E">
        <w:rPr>
          <w:strike/>
        </w:rPr>
        <w:tab/>
      </w:r>
      <w:r w:rsidRPr="00C55D5E">
        <w:rPr>
          <w:strike/>
        </w:rPr>
        <w:tab/>
      </w:r>
      <w:r>
        <w:rPr>
          <w:strike/>
        </w:rPr>
        <w:t>Орган по официальному утверждению типа может проводить любые испытания, предписанные настоящими Правилами.</w:t>
      </w:r>
    </w:p>
    <w:p w:rsidR="0087328F" w:rsidRPr="00C55D5E" w:rsidRDefault="0087328F" w:rsidP="0087328F">
      <w:pPr>
        <w:spacing w:after="120"/>
        <w:ind w:left="2268" w:right="1134" w:hanging="1134"/>
        <w:jc w:val="both"/>
        <w:rPr>
          <w:i/>
        </w:rPr>
      </w:pPr>
      <w:r w:rsidRPr="00C55D5E">
        <w:rPr>
          <w:b/>
          <w:bCs/>
        </w:rPr>
        <w:t>6.3.4.4</w:t>
      </w:r>
      <w:r>
        <w:tab/>
      </w:r>
      <w:r>
        <w:tab/>
      </w:r>
      <w:r>
        <w:rPr>
          <w:b/>
          <w:bCs/>
        </w:rPr>
        <w:t xml:space="preserve">Результаты испытаний, полученные согласно положениям </w:t>
      </w:r>
      <w:r w:rsidR="00E62417">
        <w:rPr>
          <w:b/>
          <w:bCs/>
        </w:rPr>
        <w:br/>
      </w:r>
      <w:r>
        <w:rPr>
          <w:b/>
          <w:bCs/>
        </w:rPr>
        <w:t>пункта 6.3.4.1 выше, должны быть указаны в протоколе испытания и на карточке, соответствующей образцу, приведенному в приложении 1 к настоящим Правилам»</w:t>
      </w:r>
      <w:r w:rsidRPr="0087328F">
        <w:rPr>
          <w:bCs/>
        </w:rPr>
        <w:t>.</w:t>
      </w:r>
    </w:p>
    <w:p w:rsidR="0087328F" w:rsidRPr="00C55D5E" w:rsidRDefault="0087328F" w:rsidP="0087328F">
      <w:pPr>
        <w:spacing w:after="120"/>
        <w:ind w:left="2268" w:right="1134" w:hanging="1134"/>
        <w:jc w:val="both"/>
      </w:pPr>
      <w:r>
        <w:t>Добавить</w:t>
      </w:r>
      <w:r>
        <w:rPr>
          <w:i/>
          <w:iCs/>
        </w:rPr>
        <w:t xml:space="preserve"> новый пункт 8.3</w:t>
      </w:r>
      <w:r>
        <w:t xml:space="preserve"> следующего содержания:</w:t>
      </w:r>
    </w:p>
    <w:p w:rsidR="0087328F" w:rsidRPr="00C55D5E" w:rsidRDefault="0087328F" w:rsidP="0087328F">
      <w:pPr>
        <w:pStyle w:val="SingleTxtG"/>
        <w:ind w:left="2268" w:hanging="1134"/>
      </w:pPr>
      <w:r w:rsidRPr="0087328F">
        <w:rPr>
          <w:bCs/>
        </w:rPr>
        <w:t>«</w:t>
      </w:r>
      <w:r>
        <w:rPr>
          <w:b/>
          <w:bCs/>
        </w:rPr>
        <w:t>8.3</w:t>
      </w:r>
      <w:r>
        <w:tab/>
      </w:r>
      <w:r>
        <w:tab/>
      </w:r>
      <w:r>
        <w:rPr>
          <w:b/>
          <w:bCs/>
        </w:rPr>
        <w:t xml:space="preserve">Для подтверждения соответствия производства изготовитель </w:t>
      </w:r>
      <w:r w:rsidR="00E62417">
        <w:rPr>
          <w:b/>
          <w:bCs/>
        </w:rPr>
        <w:br/>
      </w:r>
      <w:r>
        <w:rPr>
          <w:b/>
          <w:bCs/>
        </w:rPr>
        <w:t>делает повторное заявление о том, что утвержденный тип мотоциклов по-прежнему отвечает требованиям пункта 6.3.4.1 настоящих Правил.</w:t>
      </w:r>
      <w:r>
        <w:t xml:space="preserve"> </w:t>
      </w:r>
      <w:r>
        <w:rPr>
          <w:b/>
          <w:bCs/>
        </w:rPr>
        <w:t xml:space="preserve">Уровни звука, измеренные в соответствии с приложением 6, не должны превышать пределы, указанные в </w:t>
      </w:r>
      <w:r w:rsidR="00E62417">
        <w:rPr>
          <w:b/>
          <w:bCs/>
        </w:rPr>
        <w:br/>
      </w:r>
      <w:r>
        <w:rPr>
          <w:b/>
          <w:bCs/>
        </w:rPr>
        <w:t>пункте 4 приложения 6, более чем на 1,0 дБ(A)</w:t>
      </w:r>
      <w:r w:rsidRPr="0087328F">
        <w:rPr>
          <w:bCs/>
        </w:rPr>
        <w:t>»</w:t>
      </w:r>
      <w:r w:rsidRPr="00E62417">
        <w:rPr>
          <w:bCs/>
        </w:rPr>
        <w:t>.</w:t>
      </w:r>
    </w:p>
    <w:p w:rsidR="0087328F" w:rsidRPr="00C55D5E" w:rsidRDefault="0087328F" w:rsidP="0087328F">
      <w:pPr>
        <w:spacing w:after="120"/>
        <w:ind w:left="2268" w:right="1134" w:hanging="1134"/>
        <w:jc w:val="both"/>
      </w:pPr>
      <w:r>
        <w:t xml:space="preserve">Приложение 1 </w:t>
      </w:r>
    </w:p>
    <w:p w:rsidR="0087328F" w:rsidRPr="00C55D5E" w:rsidRDefault="0087328F" w:rsidP="0087328F">
      <w:pPr>
        <w:spacing w:after="120"/>
        <w:ind w:left="2268" w:right="1134" w:hanging="1134"/>
        <w:jc w:val="both"/>
      </w:pPr>
      <w:r>
        <w:t xml:space="preserve">Добавить </w:t>
      </w:r>
      <w:r>
        <w:rPr>
          <w:i/>
          <w:iCs/>
        </w:rPr>
        <w:t>новый пункт 18</w:t>
      </w:r>
      <w:r>
        <w:t xml:space="preserve"> следующего содержания:</w:t>
      </w:r>
    </w:p>
    <w:p w:rsidR="0087328F" w:rsidRPr="00C55D5E" w:rsidRDefault="0087328F" w:rsidP="0087328F">
      <w:pPr>
        <w:spacing w:after="240"/>
        <w:ind w:left="2268" w:right="1134" w:hanging="1134"/>
        <w:jc w:val="both"/>
        <w:rPr>
          <w:b/>
          <w:bCs/>
        </w:rPr>
      </w:pPr>
      <w:r w:rsidRPr="00E62417">
        <w:rPr>
          <w:bCs/>
        </w:rPr>
        <w:t>«</w:t>
      </w:r>
      <w:r>
        <w:rPr>
          <w:b/>
          <w:bCs/>
        </w:rPr>
        <w:t>18.</w:t>
      </w:r>
      <w:r>
        <w:tab/>
      </w:r>
      <w:r>
        <w:rPr>
          <w:b/>
          <w:bCs/>
        </w:rPr>
        <w:t>Дополнительные положения об уровне звука:</w:t>
      </w:r>
      <w:r>
        <w:t xml:space="preserve"> </w:t>
      </w:r>
    </w:p>
    <w:tbl>
      <w:tblPr>
        <w:tblStyle w:val="ac"/>
        <w:tblW w:w="803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2607"/>
        <w:gridCol w:w="937"/>
        <w:gridCol w:w="850"/>
        <w:gridCol w:w="1418"/>
        <w:gridCol w:w="1372"/>
      </w:tblGrid>
      <w:tr w:rsidR="0087328F" w:rsidRPr="0087328F" w:rsidTr="0087328F">
        <w:trPr>
          <w:tblHeader/>
        </w:trPr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8F" w:rsidRPr="0087328F" w:rsidRDefault="0087328F" w:rsidP="00AD4E4A">
            <w:pPr>
              <w:spacing w:before="80" w:after="80" w:line="200" w:lineRule="exact"/>
              <w:ind w:left="30"/>
              <w:rPr>
                <w:b/>
                <w:i/>
                <w:sz w:val="16"/>
                <w:szCs w:val="16"/>
              </w:rPr>
            </w:pPr>
            <w:r w:rsidRPr="0087328F">
              <w:rPr>
                <w:b/>
                <w:bCs/>
                <w:i/>
                <w:iCs/>
                <w:sz w:val="16"/>
                <w:szCs w:val="16"/>
              </w:rPr>
              <w:t>18.1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8F" w:rsidRPr="0087328F" w:rsidRDefault="0087328F" w:rsidP="0087328F">
            <w:pPr>
              <w:spacing w:before="80" w:after="80" w:line="200" w:lineRule="exact"/>
              <w:ind w:left="61"/>
              <w:rPr>
                <w:b/>
                <w:i/>
                <w:sz w:val="16"/>
                <w:szCs w:val="16"/>
              </w:rPr>
            </w:pPr>
            <w:r w:rsidRPr="0087328F">
              <w:rPr>
                <w:b/>
                <w:bCs/>
                <w:i/>
                <w:iCs/>
                <w:sz w:val="16"/>
                <w:szCs w:val="16"/>
              </w:rPr>
              <w:t>Условия эксплуатации для ДПУЗ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8F" w:rsidRPr="0087328F" w:rsidRDefault="0087328F" w:rsidP="0087328F">
            <w:pPr>
              <w:spacing w:before="80" w:after="80" w:line="200" w:lineRule="exact"/>
              <w:ind w:left="71"/>
              <w:rPr>
                <w:b/>
                <w:i/>
                <w:sz w:val="16"/>
                <w:szCs w:val="16"/>
              </w:rPr>
            </w:pPr>
            <w:r w:rsidRPr="0087328F">
              <w:rPr>
                <w:b/>
                <w:bCs/>
                <w:i/>
                <w:iCs/>
                <w:sz w:val="16"/>
                <w:szCs w:val="16"/>
              </w:rPr>
              <w:t>Исходная точка i)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8F" w:rsidRPr="0087328F" w:rsidRDefault="0087328F" w:rsidP="0087328F">
            <w:pPr>
              <w:spacing w:before="80" w:after="80" w:line="200" w:lineRule="exact"/>
              <w:ind w:left="31"/>
              <w:rPr>
                <w:b/>
                <w:i/>
                <w:sz w:val="16"/>
                <w:szCs w:val="16"/>
              </w:rPr>
            </w:pPr>
            <w:r w:rsidRPr="0087328F">
              <w:rPr>
                <w:b/>
                <w:bCs/>
                <w:i/>
                <w:iCs/>
                <w:sz w:val="16"/>
                <w:szCs w:val="16"/>
              </w:rPr>
              <w:t xml:space="preserve">Исходная точка </w:t>
            </w:r>
            <w:proofErr w:type="spellStart"/>
            <w:r w:rsidRPr="0087328F">
              <w:rPr>
                <w:b/>
                <w:bCs/>
                <w:i/>
                <w:iCs/>
                <w:sz w:val="16"/>
                <w:szCs w:val="16"/>
              </w:rPr>
              <w:t>ii</w:t>
            </w:r>
            <w:proofErr w:type="spellEnd"/>
            <w:r w:rsidRPr="0087328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8F" w:rsidRPr="0087328F" w:rsidRDefault="0087328F" w:rsidP="0087328F">
            <w:pPr>
              <w:spacing w:before="80" w:after="80" w:line="200" w:lineRule="exact"/>
              <w:ind w:left="63"/>
              <w:rPr>
                <w:b/>
                <w:i/>
                <w:sz w:val="16"/>
                <w:szCs w:val="16"/>
              </w:rPr>
            </w:pPr>
            <w:r w:rsidRPr="0087328F">
              <w:rPr>
                <w:b/>
                <w:bCs/>
                <w:i/>
                <w:iCs/>
                <w:sz w:val="16"/>
                <w:szCs w:val="16"/>
              </w:rPr>
              <w:t>дополнительное условие эксплуатации 1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8F" w:rsidRPr="0087328F" w:rsidRDefault="0087328F" w:rsidP="0087328F">
            <w:pPr>
              <w:spacing w:before="80" w:after="80" w:line="200" w:lineRule="exact"/>
              <w:ind w:left="56"/>
              <w:rPr>
                <w:b/>
                <w:i/>
                <w:sz w:val="16"/>
                <w:szCs w:val="16"/>
              </w:rPr>
            </w:pPr>
            <w:r w:rsidRPr="0087328F">
              <w:rPr>
                <w:b/>
                <w:bCs/>
                <w:i/>
                <w:iCs/>
                <w:sz w:val="16"/>
                <w:szCs w:val="16"/>
              </w:rPr>
              <w:t>дополнительное условие эксплуатации 2</w:t>
            </w:r>
          </w:p>
        </w:tc>
      </w:tr>
      <w:tr w:rsidR="0087328F" w:rsidRPr="003504AC" w:rsidTr="0087328F">
        <w:tc>
          <w:tcPr>
            <w:tcW w:w="851" w:type="dxa"/>
            <w:tcBorders>
              <w:top w:val="single" w:sz="12" w:space="0" w:color="auto"/>
            </w:tcBorders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18.1.1</w:t>
            </w:r>
          </w:p>
        </w:tc>
        <w:tc>
          <w:tcPr>
            <w:tcW w:w="2607" w:type="dxa"/>
            <w:tcBorders>
              <w:top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Номер выбранной передачи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7328F" w:rsidRPr="003504AC" w:rsidTr="0087328F">
        <w:tc>
          <w:tcPr>
            <w:tcW w:w="851" w:type="dxa"/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18.1.2</w:t>
            </w:r>
          </w:p>
        </w:tc>
        <w:tc>
          <w:tcPr>
            <w:tcW w:w="2607" w:type="dxa"/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Скорость транспортного средства</w:t>
            </w:r>
          </w:p>
        </w:tc>
        <w:tc>
          <w:tcPr>
            <w:tcW w:w="937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</w:tr>
      <w:tr w:rsidR="0087328F" w:rsidRPr="001377B4" w:rsidTr="0087328F">
        <w:tc>
          <w:tcPr>
            <w:tcW w:w="851" w:type="dxa"/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18.1.2.1</w:t>
            </w:r>
          </w:p>
        </w:tc>
        <w:tc>
          <w:tcPr>
            <w:tcW w:w="2607" w:type="dxa"/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 xml:space="preserve">Скорость транспортного средства </w:t>
            </w:r>
            <w:proofErr w:type="spellStart"/>
            <w:r w:rsidRPr="00E62417">
              <w:rPr>
                <w:b/>
                <w:bCs/>
                <w:sz w:val="18"/>
                <w:szCs w:val="18"/>
              </w:rPr>
              <w:t>vAA</w:t>
            </w:r>
            <w:proofErr w:type="spellEnd"/>
            <w:r w:rsidRPr="00E62417">
              <w:rPr>
                <w:b/>
                <w:bCs/>
                <w:sz w:val="18"/>
                <w:szCs w:val="18"/>
              </w:rPr>
              <w:t>’ (средний показатель за 3 прогона) (км/ч)</w:t>
            </w:r>
            <w:r w:rsidRPr="00E624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7328F" w:rsidRPr="001377B4" w:rsidTr="0087328F">
        <w:tc>
          <w:tcPr>
            <w:tcW w:w="851" w:type="dxa"/>
          </w:tcPr>
          <w:p w:rsidR="0087328F" w:rsidRPr="00E62417" w:rsidRDefault="0087328F" w:rsidP="00AD4E4A">
            <w:pPr>
              <w:pageBreakBefore/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18.1.2.2</w:t>
            </w:r>
          </w:p>
        </w:tc>
        <w:tc>
          <w:tcPr>
            <w:tcW w:w="2607" w:type="dxa"/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 xml:space="preserve">Скорость транспортного средства </w:t>
            </w:r>
            <w:proofErr w:type="spellStart"/>
            <w:r w:rsidRPr="00E62417">
              <w:rPr>
                <w:b/>
                <w:bCs/>
                <w:sz w:val="18"/>
                <w:szCs w:val="18"/>
              </w:rPr>
              <w:t>vBB</w:t>
            </w:r>
            <w:proofErr w:type="spellEnd"/>
            <w:r w:rsidRPr="00E62417">
              <w:rPr>
                <w:b/>
                <w:bCs/>
                <w:sz w:val="18"/>
                <w:szCs w:val="18"/>
              </w:rPr>
              <w:t>’ (средний показатель за 3 прогона) (км/ч)</w:t>
            </w:r>
            <w:r w:rsidRPr="00E624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7328F" w:rsidRPr="003504AC" w:rsidTr="0087328F">
        <w:tc>
          <w:tcPr>
            <w:tcW w:w="851" w:type="dxa"/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18.1.3</w:t>
            </w:r>
          </w:p>
        </w:tc>
        <w:tc>
          <w:tcPr>
            <w:tcW w:w="2607" w:type="dxa"/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937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62417">
              <w:rPr>
                <w:b/>
                <w:sz w:val="18"/>
                <w:szCs w:val="18"/>
              </w:rPr>
              <w:t>-</w:t>
            </w:r>
          </w:p>
        </w:tc>
      </w:tr>
      <w:tr w:rsidR="0087328F" w:rsidRPr="001377B4" w:rsidTr="0087328F">
        <w:tc>
          <w:tcPr>
            <w:tcW w:w="851" w:type="dxa"/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18.1.3.1</w:t>
            </w:r>
          </w:p>
        </w:tc>
        <w:tc>
          <w:tcPr>
            <w:tcW w:w="2607" w:type="dxa"/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 xml:space="preserve">Частота вращения двигателя </w:t>
            </w:r>
            <w:proofErr w:type="spellStart"/>
            <w:r w:rsidRPr="00E62417">
              <w:rPr>
                <w:b/>
                <w:bCs/>
                <w:sz w:val="18"/>
                <w:szCs w:val="18"/>
              </w:rPr>
              <w:t>nAA</w:t>
            </w:r>
            <w:proofErr w:type="spellEnd"/>
            <w:r w:rsidRPr="00E62417">
              <w:rPr>
                <w:b/>
                <w:bCs/>
                <w:sz w:val="18"/>
                <w:szCs w:val="18"/>
              </w:rPr>
              <w:t xml:space="preserve">’ (средний показатель </w:t>
            </w:r>
            <w:r w:rsidR="00AD4E4A">
              <w:rPr>
                <w:b/>
                <w:bCs/>
                <w:sz w:val="18"/>
                <w:szCs w:val="18"/>
              </w:rPr>
              <w:br/>
            </w:r>
            <w:r w:rsidRPr="00E62417">
              <w:rPr>
                <w:b/>
                <w:bCs/>
                <w:sz w:val="18"/>
                <w:szCs w:val="18"/>
              </w:rPr>
              <w:t>за 3 прогона) (мин</w:t>
            </w:r>
            <w:r w:rsidRPr="00E62417">
              <w:rPr>
                <w:b/>
                <w:bCs/>
                <w:sz w:val="18"/>
                <w:szCs w:val="18"/>
                <w:vertAlign w:val="superscript"/>
              </w:rPr>
              <w:t>–1</w:t>
            </w:r>
            <w:r w:rsidRPr="00E62417">
              <w:rPr>
                <w:b/>
                <w:bCs/>
                <w:sz w:val="18"/>
                <w:szCs w:val="18"/>
              </w:rPr>
              <w:t>)</w:t>
            </w:r>
            <w:r w:rsidRPr="00E624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7328F" w:rsidRPr="001377B4" w:rsidTr="0087328F">
        <w:tc>
          <w:tcPr>
            <w:tcW w:w="851" w:type="dxa"/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18.1.3.2</w:t>
            </w:r>
          </w:p>
        </w:tc>
        <w:tc>
          <w:tcPr>
            <w:tcW w:w="2607" w:type="dxa"/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 xml:space="preserve">Частота вращения двигателя </w:t>
            </w:r>
            <w:proofErr w:type="spellStart"/>
            <w:r w:rsidRPr="00E62417">
              <w:rPr>
                <w:b/>
                <w:bCs/>
                <w:sz w:val="18"/>
                <w:szCs w:val="18"/>
              </w:rPr>
              <w:t>nBB</w:t>
            </w:r>
            <w:proofErr w:type="spellEnd"/>
            <w:r w:rsidRPr="00E62417">
              <w:rPr>
                <w:b/>
                <w:bCs/>
                <w:sz w:val="18"/>
                <w:szCs w:val="18"/>
              </w:rPr>
              <w:t xml:space="preserve">’ (средний показатель </w:t>
            </w:r>
            <w:r w:rsidR="00AD4E4A">
              <w:rPr>
                <w:b/>
                <w:bCs/>
                <w:sz w:val="18"/>
                <w:szCs w:val="18"/>
              </w:rPr>
              <w:br/>
            </w:r>
            <w:r w:rsidRPr="00E62417">
              <w:rPr>
                <w:b/>
                <w:bCs/>
                <w:sz w:val="18"/>
                <w:szCs w:val="18"/>
              </w:rPr>
              <w:t>за 3 прогона) (мин</w:t>
            </w:r>
            <w:r w:rsidRPr="00E62417">
              <w:rPr>
                <w:b/>
                <w:bCs/>
                <w:sz w:val="18"/>
                <w:szCs w:val="18"/>
                <w:vertAlign w:val="superscript"/>
              </w:rPr>
              <w:t>–1</w:t>
            </w:r>
            <w:r w:rsidRPr="00E62417">
              <w:rPr>
                <w:b/>
                <w:bCs/>
                <w:sz w:val="18"/>
                <w:szCs w:val="18"/>
              </w:rPr>
              <w:t>)</w:t>
            </w:r>
            <w:r w:rsidRPr="00E624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7328F" w:rsidRPr="001377B4" w:rsidTr="0087328F">
        <w:tc>
          <w:tcPr>
            <w:tcW w:w="851" w:type="dxa"/>
            <w:tcBorders>
              <w:bottom w:val="single" w:sz="4" w:space="0" w:color="auto"/>
            </w:tcBorders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18.1.4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 xml:space="preserve">Результат испытания </w:t>
            </w:r>
            <w:r w:rsidR="00AD4E4A">
              <w:rPr>
                <w:b/>
                <w:bCs/>
                <w:sz w:val="18"/>
                <w:szCs w:val="18"/>
              </w:rPr>
              <w:br/>
            </w:r>
            <w:r w:rsidRPr="00E62417">
              <w:rPr>
                <w:b/>
                <w:bCs/>
                <w:sz w:val="18"/>
                <w:szCs w:val="18"/>
              </w:rPr>
              <w:t xml:space="preserve">при широко открытой дроссельной заслонке </w:t>
            </w:r>
            <w:proofErr w:type="spellStart"/>
            <w:r w:rsidRPr="00E62417">
              <w:rPr>
                <w:b/>
                <w:bCs/>
                <w:sz w:val="18"/>
                <w:szCs w:val="18"/>
              </w:rPr>
              <w:t>Lwot</w:t>
            </w:r>
            <w:proofErr w:type="spellEnd"/>
            <w:r w:rsidRPr="00E62417">
              <w:rPr>
                <w:b/>
                <w:bCs/>
                <w:sz w:val="18"/>
                <w:szCs w:val="18"/>
              </w:rPr>
              <w:t xml:space="preserve"> (дБ(A))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87328F" w:rsidRPr="001377B4" w:rsidTr="0087328F">
        <w:tc>
          <w:tcPr>
            <w:tcW w:w="851" w:type="dxa"/>
            <w:tcBorders>
              <w:bottom w:val="single" w:sz="12" w:space="0" w:color="auto"/>
            </w:tcBorders>
          </w:tcPr>
          <w:p w:rsidR="0087328F" w:rsidRPr="00E62417" w:rsidRDefault="0087328F" w:rsidP="00AD4E4A">
            <w:pPr>
              <w:spacing w:before="40" w:after="40"/>
              <w:ind w:left="30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18.1.5</w:t>
            </w:r>
          </w:p>
        </w:tc>
        <w:tc>
          <w:tcPr>
            <w:tcW w:w="2607" w:type="dxa"/>
            <w:tcBorders>
              <w:bottom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ind w:left="61"/>
              <w:rPr>
                <w:b/>
                <w:sz w:val="18"/>
                <w:szCs w:val="18"/>
              </w:rPr>
            </w:pPr>
            <w:r w:rsidRPr="00E62417">
              <w:rPr>
                <w:b/>
                <w:bCs/>
                <w:sz w:val="18"/>
                <w:szCs w:val="18"/>
              </w:rPr>
              <w:t>Предельные значения, определенные в ДПУЗ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:rsidR="0087328F" w:rsidRPr="00E62417" w:rsidRDefault="0087328F" w:rsidP="008732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7328F" w:rsidRPr="00C55D5E" w:rsidRDefault="0087328F" w:rsidP="0087328F">
      <w:pPr>
        <w:spacing w:before="240" w:after="120"/>
        <w:ind w:left="1701" w:right="1134" w:hanging="567"/>
        <w:jc w:val="both"/>
        <w:rPr>
          <w:rFonts w:eastAsia="MS PGothic"/>
          <w:i/>
          <w:iCs/>
          <w:sz w:val="18"/>
        </w:rPr>
      </w:pPr>
      <w:r w:rsidRPr="001A47B1">
        <w:rPr>
          <w:b/>
          <w:bCs/>
        </w:rPr>
        <w:t>18.2</w:t>
      </w:r>
      <w:r>
        <w:t xml:space="preserve"> </w:t>
      </w:r>
      <w:r>
        <w:tab/>
      </w:r>
      <w:r>
        <w:rPr>
          <w:b/>
          <w:bCs/>
        </w:rPr>
        <w:t>См. свидетельство изготовителя о соответствии требованиям пункта 6.3.4.1 (прилагается)</w:t>
      </w:r>
      <w:r w:rsidRPr="00AD4E4A">
        <w:rPr>
          <w:bCs/>
        </w:rPr>
        <w:t>».</w:t>
      </w:r>
    </w:p>
    <w:p w:rsidR="0087328F" w:rsidRPr="00C55D5E" w:rsidRDefault="0087328F" w:rsidP="0087328F">
      <w:pPr>
        <w:spacing w:after="120"/>
        <w:ind w:left="1134" w:right="1134"/>
        <w:jc w:val="both"/>
      </w:pPr>
      <w:r>
        <w:rPr>
          <w:i/>
          <w:iCs/>
        </w:rPr>
        <w:t>Пункты 18–26</w:t>
      </w:r>
      <w:r>
        <w:t>, изменить нумерацию на 19–27.</w:t>
      </w:r>
    </w:p>
    <w:p w:rsidR="0087328F" w:rsidRPr="00C55D5E" w:rsidRDefault="0087328F" w:rsidP="0087328F">
      <w:pPr>
        <w:spacing w:after="120"/>
        <w:ind w:left="1134" w:right="1134"/>
        <w:jc w:val="both"/>
      </w:pPr>
      <w:r>
        <w:rPr>
          <w:i/>
          <w:iCs/>
        </w:rPr>
        <w:t>Приложение 6</w:t>
      </w:r>
    </w:p>
    <w:p w:rsidR="0087328F" w:rsidRPr="00C55D5E" w:rsidRDefault="0087328F" w:rsidP="0087328F">
      <w:pPr>
        <w:spacing w:after="120"/>
        <w:ind w:left="1134" w:right="1134"/>
        <w:jc w:val="both"/>
      </w:pPr>
      <w:r>
        <w:rPr>
          <w:i/>
          <w:iCs/>
        </w:rPr>
        <w:t>Пункт 4</w:t>
      </w:r>
      <w:r>
        <w:t xml:space="preserve">, добавить </w:t>
      </w:r>
      <w:r>
        <w:rPr>
          <w:i/>
          <w:iCs/>
        </w:rPr>
        <w:t>сноску 1</w:t>
      </w:r>
      <w:r>
        <w:t xml:space="preserve"> следующего содержания:</w:t>
      </w:r>
    </w:p>
    <w:p w:rsidR="0087328F" w:rsidRPr="00C55D5E" w:rsidRDefault="0087328F" w:rsidP="0087328F">
      <w:pPr>
        <w:snapToGrid w:val="0"/>
        <w:spacing w:after="120"/>
        <w:ind w:left="1134" w:right="1134"/>
        <w:rPr>
          <w:rFonts w:eastAsia="MS PGothic"/>
          <w:i/>
        </w:rPr>
      </w:pPr>
      <w:r>
        <w:t>«4.</w:t>
      </w:r>
      <w:r>
        <w:tab/>
      </w:r>
      <w:r>
        <w:tab/>
        <w:t>Предельные значения, определенные в ДПУЗ</w:t>
      </w:r>
      <w:r>
        <w:rPr>
          <w:b/>
          <w:bCs/>
          <w:vertAlign w:val="superscript"/>
        </w:rPr>
        <w:t>1</w:t>
      </w:r>
      <w:r>
        <w:t xml:space="preserve"> </w:t>
      </w:r>
    </w:p>
    <w:p w:rsidR="0087328F" w:rsidRPr="00C55D5E" w:rsidRDefault="0087328F" w:rsidP="0087328F">
      <w:pPr>
        <w:snapToGrid w:val="0"/>
        <w:spacing w:after="120"/>
        <w:ind w:left="1134" w:right="1134"/>
        <w:rPr>
          <w:rFonts w:eastAsia="MS PGothic"/>
        </w:rPr>
      </w:pPr>
      <w:r>
        <w:tab/>
      </w:r>
      <w:r>
        <w:tab/>
      </w:r>
      <w:r>
        <w:tab/>
        <w:t>…</w:t>
      </w:r>
    </w:p>
    <w:p w:rsidR="0087328F" w:rsidRPr="00C55D5E" w:rsidRDefault="0087328F" w:rsidP="0087328F">
      <w:pPr>
        <w:pStyle w:val="af3"/>
        <w:spacing w:after="120"/>
        <w:ind w:left="2268" w:right="1134" w:hanging="1134"/>
        <w:jc w:val="both"/>
        <w:rPr>
          <w:b/>
          <w:sz w:val="18"/>
          <w:szCs w:val="18"/>
          <w:lang w:val="ru-RU"/>
        </w:rPr>
      </w:pPr>
      <w:bookmarkStart w:id="1" w:name="_Hlk516499632"/>
      <w:bookmarkStart w:id="2" w:name="_Hlk513595149"/>
      <w:r>
        <w:rPr>
          <w:lang w:val="ru-RU"/>
        </w:rPr>
        <w:tab/>
      </w:r>
      <w:r>
        <w:rPr>
          <w:b/>
          <w:bCs/>
          <w:vertAlign w:val="superscript"/>
          <w:lang w:val="ru-RU"/>
        </w:rPr>
        <w:t>1</w:t>
      </w:r>
      <w:r>
        <w:rPr>
          <w:b/>
          <w:bCs/>
          <w:lang w:val="ru-RU"/>
        </w:rPr>
        <w:t xml:space="preserve"> Если испытания в соответствии с приложением 3 настоящих Правил ООН и испытания в соответствии с ДПУЗ проводят непосредственно одно за другим на одном и том же транспортном средстве, то по согласованию с органом по официальному утверждению типа могут использоваться значения </w:t>
      </w:r>
      <w:proofErr w:type="spellStart"/>
      <w:r>
        <w:rPr>
          <w:b/>
          <w:bCs/>
          <w:i/>
          <w:iCs/>
          <w:lang w:val="ru-RU"/>
        </w:rPr>
        <w:t>L</w:t>
      </w:r>
      <w:r>
        <w:rPr>
          <w:b/>
          <w:bCs/>
          <w:i/>
          <w:iCs/>
          <w:vertAlign w:val="subscript"/>
          <w:lang w:val="ru-RU"/>
        </w:rPr>
        <w:t>ref</w:t>
      </w:r>
      <w:proofErr w:type="spellEnd"/>
      <w:r>
        <w:rPr>
          <w:b/>
          <w:bCs/>
          <w:lang w:val="ru-RU"/>
        </w:rPr>
        <w:t xml:space="preserve"> и </w:t>
      </w:r>
      <w:proofErr w:type="spellStart"/>
      <w:r>
        <w:rPr>
          <w:b/>
          <w:bCs/>
          <w:i/>
          <w:iCs/>
          <w:lang w:val="ru-RU"/>
        </w:rPr>
        <w:t>n</w:t>
      </w:r>
      <w:r>
        <w:rPr>
          <w:b/>
          <w:bCs/>
          <w:i/>
          <w:iCs/>
          <w:vertAlign w:val="subscript"/>
          <w:lang w:val="ru-RU"/>
        </w:rPr>
        <w:t>ref</w:t>
      </w:r>
      <w:proofErr w:type="spellEnd"/>
      <w:r>
        <w:rPr>
          <w:b/>
          <w:bCs/>
          <w:lang w:val="ru-RU"/>
        </w:rPr>
        <w:t>, полученные в ходе испытаний в соответствии с приложением 3.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В противном случае при проведении проверки на соответствие указанным предельным уровням значения для </w:t>
      </w:r>
      <w:proofErr w:type="spellStart"/>
      <w:r>
        <w:rPr>
          <w:b/>
          <w:bCs/>
          <w:i/>
          <w:iCs/>
          <w:lang w:val="ru-RU"/>
        </w:rPr>
        <w:t>L</w:t>
      </w:r>
      <w:r>
        <w:rPr>
          <w:b/>
          <w:bCs/>
          <w:i/>
          <w:iCs/>
          <w:vertAlign w:val="subscript"/>
          <w:lang w:val="ru-RU"/>
        </w:rPr>
        <w:t>ref</w:t>
      </w:r>
      <w:proofErr w:type="spellEnd"/>
      <w:r>
        <w:rPr>
          <w:b/>
          <w:bCs/>
          <w:lang w:val="ru-RU"/>
        </w:rPr>
        <w:t xml:space="preserve"> и </w:t>
      </w:r>
      <w:proofErr w:type="spellStart"/>
      <w:r>
        <w:rPr>
          <w:b/>
          <w:bCs/>
          <w:i/>
          <w:iCs/>
          <w:lang w:val="ru-RU"/>
        </w:rPr>
        <w:t>n</w:t>
      </w:r>
      <w:r>
        <w:rPr>
          <w:b/>
          <w:bCs/>
          <w:i/>
          <w:iCs/>
          <w:vertAlign w:val="subscript"/>
          <w:lang w:val="ru-RU"/>
        </w:rPr>
        <w:t>ref</w:t>
      </w:r>
      <w:proofErr w:type="spellEnd"/>
      <w:r>
        <w:rPr>
          <w:b/>
          <w:bCs/>
          <w:lang w:val="ru-RU"/>
        </w:rPr>
        <w:t xml:space="preserve"> </w:t>
      </w:r>
      <w:r w:rsidR="00AD4E4A">
        <w:rPr>
          <w:b/>
          <w:bCs/>
          <w:lang w:val="ru-RU"/>
        </w:rPr>
        <w:br/>
      </w:r>
      <w:r>
        <w:rPr>
          <w:b/>
          <w:bCs/>
          <w:lang w:val="ru-RU"/>
        </w:rPr>
        <w:t xml:space="preserve">определяют вновь посредством измерений, указанных в пункте 3.1 </w:t>
      </w:r>
      <w:r w:rsidR="00AD4E4A">
        <w:rPr>
          <w:b/>
          <w:bCs/>
          <w:lang w:val="ru-RU"/>
        </w:rPr>
        <w:br/>
      </w:r>
      <w:r>
        <w:rPr>
          <w:b/>
          <w:bCs/>
          <w:lang w:val="ru-RU"/>
        </w:rPr>
        <w:t>приложения 3, но с использованием той же передачи, что и в случае официального утверждения типа транспортного средства</w:t>
      </w:r>
      <w:bookmarkStart w:id="3" w:name="_Hlk513653865"/>
      <w:bookmarkEnd w:id="1"/>
      <w:bookmarkEnd w:id="2"/>
      <w:bookmarkEnd w:id="3"/>
      <w:r w:rsidRPr="0087328F">
        <w:rPr>
          <w:bCs/>
          <w:lang w:val="ru-RU"/>
        </w:rPr>
        <w:t>».</w:t>
      </w:r>
    </w:p>
    <w:p w:rsidR="0087328F" w:rsidRPr="00C55D5E" w:rsidRDefault="0087328F" w:rsidP="0087328F">
      <w:pPr>
        <w:snapToGrid w:val="0"/>
        <w:spacing w:after="120"/>
        <w:ind w:left="1134" w:right="1134"/>
        <w:jc w:val="both"/>
        <w:rPr>
          <w:rFonts w:eastAsia="MS PGothic"/>
        </w:rPr>
      </w:pPr>
      <w:r>
        <w:rPr>
          <w:i/>
          <w:iCs/>
        </w:rPr>
        <w:t>Пункт 3.1</w:t>
      </w:r>
      <w:r>
        <w:t xml:space="preserve"> изменить следующим образом:</w:t>
      </w:r>
    </w:p>
    <w:p w:rsidR="0087328F" w:rsidRPr="00C55D5E" w:rsidRDefault="0087328F" w:rsidP="0087328F">
      <w:pPr>
        <w:snapToGrid w:val="0"/>
        <w:spacing w:after="120"/>
        <w:ind w:left="1134" w:right="1134"/>
        <w:jc w:val="both"/>
        <w:rPr>
          <w:rFonts w:eastAsia="MS PGothic"/>
          <w:iCs/>
        </w:rPr>
      </w:pPr>
      <w:r>
        <w:t>«3.1</w:t>
      </w:r>
      <w:r>
        <w:tab/>
      </w:r>
      <w:r>
        <w:tab/>
        <w:t>Общие положения</w:t>
      </w:r>
    </w:p>
    <w:p w:rsidR="0087328F" w:rsidRPr="00C55D5E" w:rsidRDefault="0087328F" w:rsidP="0087328F">
      <w:pPr>
        <w:snapToGrid w:val="0"/>
        <w:spacing w:after="120"/>
        <w:ind w:left="2268" w:right="1134"/>
        <w:jc w:val="both"/>
        <w:rPr>
          <w:rFonts w:eastAsia="MS PGothic"/>
          <w:iCs/>
        </w:rPr>
      </w:pPr>
      <w:r>
        <w:tab/>
        <w:t xml:space="preserve">Орган по официальному утверждению типа, а также техническая служба </w:t>
      </w:r>
      <w:r>
        <w:rPr>
          <w:strike/>
        </w:rPr>
        <w:t>могут предписать</w:t>
      </w:r>
      <w:r>
        <w:t xml:space="preserve"> </w:t>
      </w:r>
      <w:r>
        <w:rPr>
          <w:b/>
          <w:bCs/>
        </w:rPr>
        <w:t xml:space="preserve">предписывают </w:t>
      </w:r>
      <w:r>
        <w:t xml:space="preserve">проведение испытаний для проверки соответствия транспортного средства требованиям, изложенным в пункте 2 выше. Во избежание ненужной работы испытание проводят только по двум исходным точкам, определенным в пункте 3.3 ниже, </w:t>
      </w:r>
      <w:r>
        <w:br/>
        <w:t xml:space="preserve">и </w:t>
      </w:r>
      <w:r>
        <w:rPr>
          <w:strike/>
        </w:rPr>
        <w:t>не более чем</w:t>
      </w:r>
      <w:r>
        <w:t xml:space="preserve"> по двум дополнительным условиям проведения испытаний, которые не соответствуют исходным точкам, но находятся в пределах контрольного диапазона ДПУЗ».</w:t>
      </w:r>
    </w:p>
    <w:p w:rsidR="0087328F" w:rsidRPr="00C55D5E" w:rsidRDefault="0087328F" w:rsidP="00623E9A">
      <w:pPr>
        <w:pageBreakBefore/>
        <w:snapToGrid w:val="0"/>
        <w:spacing w:after="120"/>
        <w:ind w:left="1134" w:right="1134"/>
        <w:jc w:val="both"/>
        <w:rPr>
          <w:rFonts w:eastAsia="MS PGothic"/>
        </w:rPr>
      </w:pPr>
      <w:r>
        <w:rPr>
          <w:i/>
          <w:iCs/>
        </w:rPr>
        <w:t xml:space="preserve">Приложение 7 </w:t>
      </w:r>
      <w:r>
        <w:t>изменить следующим образом:</w:t>
      </w:r>
    </w:p>
    <w:p w:rsidR="0087328F" w:rsidRPr="00C55D5E" w:rsidRDefault="0087328F" w:rsidP="0087328F">
      <w:pPr>
        <w:pStyle w:val="HChG"/>
      </w:pPr>
      <w:r>
        <w:tab/>
      </w:r>
      <w:r w:rsidRPr="0087328F">
        <w:rPr>
          <w:b w:val="0"/>
          <w:bCs/>
        </w:rPr>
        <w:t>«</w:t>
      </w:r>
      <w:r>
        <w:rPr>
          <w:bCs/>
        </w:rPr>
        <w:t>Приложение 7</w:t>
      </w:r>
    </w:p>
    <w:p w:rsidR="0087328F" w:rsidRPr="00AD4E4A" w:rsidRDefault="0087328F" w:rsidP="0087328F">
      <w:pPr>
        <w:pStyle w:val="HChG"/>
        <w:ind w:firstLine="0"/>
        <w:rPr>
          <w:b w:val="0"/>
          <w:bCs/>
          <w:sz w:val="24"/>
          <w:szCs w:val="24"/>
        </w:rPr>
      </w:pPr>
      <w:r w:rsidRPr="00AD4E4A">
        <w:rPr>
          <w:b w:val="0"/>
          <w:bCs/>
          <w:sz w:val="24"/>
          <w:szCs w:val="24"/>
        </w:rPr>
        <w:t xml:space="preserve">Заявление о соответствии </w:t>
      </w:r>
      <w:r w:rsidRPr="00AD4E4A">
        <w:rPr>
          <w:sz w:val="24"/>
          <w:szCs w:val="24"/>
        </w:rPr>
        <w:t>пункту 6.3.4.1</w:t>
      </w:r>
      <w:r w:rsidRPr="00AD4E4A">
        <w:rPr>
          <w:b w:val="0"/>
          <w:bCs/>
          <w:sz w:val="24"/>
          <w:szCs w:val="24"/>
        </w:rPr>
        <w:t xml:space="preserve"> дополнительных положений об уровне звука (ДПУЗ)</w:t>
      </w:r>
    </w:p>
    <w:p w:rsidR="0087328F" w:rsidRPr="001A47B1" w:rsidRDefault="0087328F" w:rsidP="0087328F">
      <w:pPr>
        <w:pStyle w:val="H23G"/>
        <w:spacing w:line="240" w:lineRule="atLeast"/>
        <w:ind w:firstLine="0"/>
        <w:rPr>
          <w:b w:val="0"/>
          <w:bCs/>
        </w:rPr>
      </w:pPr>
      <w:r>
        <w:tab/>
      </w:r>
      <w:r>
        <w:tab/>
      </w:r>
      <w:r w:rsidRPr="001A47B1">
        <w:rPr>
          <w:b w:val="0"/>
          <w:bCs/>
        </w:rPr>
        <w:t>(максимальный формат: A4 (210 x 297 мм))</w:t>
      </w:r>
      <w:bookmarkStart w:id="4" w:name="_GoBack"/>
      <w:bookmarkEnd w:id="4"/>
    </w:p>
    <w:p w:rsidR="0087328F" w:rsidRPr="00C55D5E" w:rsidRDefault="0087328F" w:rsidP="0087328F">
      <w:pPr>
        <w:pStyle w:val="SingleTxtG"/>
        <w:tabs>
          <w:tab w:val="left" w:leader="dot" w:pos="2268"/>
          <w:tab w:val="left" w:leader="dot" w:pos="7938"/>
        </w:tabs>
      </w:pPr>
      <w:r>
        <w:tab/>
        <w:t xml:space="preserve"> (наименование изготовителя) подтверждает, что транспортные средства данного типа </w:t>
      </w:r>
      <w:r>
        <w:tab/>
        <w:t xml:space="preserve"> (тип в отношении производимого шума согласно Правилам № 9 ООН) соответствуют требованиям, изложенным в пункте 6.3.4</w:t>
      </w:r>
      <w:r>
        <w:rPr>
          <w:b/>
          <w:bCs/>
        </w:rPr>
        <w:t>.1</w:t>
      </w:r>
      <w:r>
        <w:t xml:space="preserve"> Правил № 9 ООН.</w:t>
      </w:r>
    </w:p>
    <w:p w:rsidR="0087328F" w:rsidRPr="00C55D5E" w:rsidRDefault="0087328F" w:rsidP="0087328F">
      <w:pPr>
        <w:pStyle w:val="SingleTxtG"/>
        <w:tabs>
          <w:tab w:val="left" w:leader="dot" w:pos="2268"/>
        </w:tabs>
      </w:pPr>
      <w:r>
        <w:tab/>
        <w:t xml:space="preserve"> (наименование изготовителя) добросовестно делает настоящее заявление после проведения надлежащей оценки уровня звука, производимого транспортным средством.</w:t>
      </w:r>
    </w:p>
    <w:p w:rsidR="0087328F" w:rsidRPr="00C55D5E" w:rsidRDefault="0087328F" w:rsidP="0087328F">
      <w:pPr>
        <w:pStyle w:val="SingleTxtG"/>
        <w:tabs>
          <w:tab w:val="left" w:leader="dot" w:pos="8500"/>
        </w:tabs>
      </w:pPr>
      <w:r>
        <w:t xml:space="preserve">Дата: </w:t>
      </w:r>
      <w:r>
        <w:tab/>
      </w:r>
    </w:p>
    <w:p w:rsidR="0087328F" w:rsidRPr="00C55D5E" w:rsidRDefault="0087328F" w:rsidP="0087328F">
      <w:pPr>
        <w:pStyle w:val="SingleTxtG"/>
        <w:tabs>
          <w:tab w:val="left" w:leader="dot" w:pos="8505"/>
        </w:tabs>
      </w:pPr>
      <w:r>
        <w:t xml:space="preserve">Фамилия уполномоченного представителя: </w:t>
      </w:r>
      <w:r>
        <w:tab/>
      </w:r>
    </w:p>
    <w:p w:rsidR="0087328F" w:rsidRPr="00C55D5E" w:rsidRDefault="0087328F" w:rsidP="0087328F">
      <w:pPr>
        <w:pStyle w:val="SingleTxtG"/>
        <w:tabs>
          <w:tab w:val="left" w:leader="dot" w:pos="8505"/>
        </w:tabs>
      </w:pPr>
      <w:r>
        <w:t xml:space="preserve">Подпись уполномоченного представителя: </w:t>
      </w:r>
      <w:r>
        <w:tab/>
      </w:r>
    </w:p>
    <w:p w:rsidR="0087328F" w:rsidRDefault="0087328F" w:rsidP="0087328F">
      <w:pPr>
        <w:pStyle w:val="HChG"/>
        <w:rPr>
          <w:i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:rsidR="0087328F" w:rsidRPr="00C55D5E" w:rsidRDefault="0087328F" w:rsidP="0087328F">
      <w:pPr>
        <w:pStyle w:val="SingleTxtG"/>
        <w:numPr>
          <w:ilvl w:val="0"/>
          <w:numId w:val="23"/>
        </w:numPr>
        <w:ind w:left="1134" w:firstLine="0"/>
      </w:pPr>
      <w:r>
        <w:t xml:space="preserve">Ранее МАЗМ представила предложение, предусматривающее обязательное проведение испытания в соответствии с ДПУЗ в рамках поправок серии 04 к </w:t>
      </w:r>
      <w:r>
        <w:br/>
        <w:t>Правилам № 41 ООН. Это предложение было недавно принято Рабочей группой по шуму (GRB) (ECE/TRANS/WP.29/GRB/2018/11) и Всемирным форумом для согласования правил в области транспортных средств (WP.29) (ECE/TRANS/ WP.29/2019/3).</w:t>
      </w:r>
    </w:p>
    <w:p w:rsidR="0087328F" w:rsidRPr="00C55D5E" w:rsidRDefault="0087328F" w:rsidP="0087328F">
      <w:pPr>
        <w:pStyle w:val="SingleTxtG"/>
        <w:numPr>
          <w:ilvl w:val="0"/>
          <w:numId w:val="23"/>
        </w:numPr>
        <w:ind w:left="1134" w:firstLine="0"/>
      </w:pPr>
      <w:r>
        <w:t xml:space="preserve">В настоящем документе МАЗМ представляет предложение по поправкам </w:t>
      </w:r>
      <w:r>
        <w:br/>
        <w:t xml:space="preserve">к Правилам № 9 ООН по аналогии с поправками, которые были приняты к </w:t>
      </w:r>
      <w:r>
        <w:br/>
        <w:t>Правилам № 41 ООН.</w:t>
      </w:r>
    </w:p>
    <w:p w:rsidR="0087328F" w:rsidRPr="00C55D5E" w:rsidRDefault="0087328F" w:rsidP="0087328F">
      <w:pPr>
        <w:pStyle w:val="SingleTxtG"/>
        <w:numPr>
          <w:ilvl w:val="0"/>
          <w:numId w:val="23"/>
        </w:numPr>
        <w:ind w:left="1134" w:firstLine="0"/>
      </w:pPr>
      <w:r>
        <w:t>Настоящий документ основан на следующих документах:</w:t>
      </w:r>
    </w:p>
    <w:p w:rsidR="0087328F" w:rsidRPr="00C55D5E" w:rsidRDefault="0087328F" w:rsidP="0087328F">
      <w:pPr>
        <w:pStyle w:val="SingleTxtG"/>
        <w:numPr>
          <w:ilvl w:val="0"/>
          <w:numId w:val="24"/>
        </w:numPr>
        <w:ind w:left="1701" w:hanging="567"/>
      </w:pPr>
      <w:r>
        <w:t xml:space="preserve">поправка 3 к Пересмотру 3 Правил № 9 ООН (дополнение 3 к поправкам </w:t>
      </w:r>
      <w:r>
        <w:br/>
        <w:t xml:space="preserve">серии 07); </w:t>
      </w:r>
    </w:p>
    <w:p w:rsidR="0087328F" w:rsidRPr="00C55D5E" w:rsidRDefault="0087328F" w:rsidP="0087328F">
      <w:pPr>
        <w:pStyle w:val="SingleTxtG"/>
        <w:numPr>
          <w:ilvl w:val="0"/>
          <w:numId w:val="24"/>
        </w:numPr>
        <w:ind w:left="1701" w:hanging="567"/>
      </w:pPr>
      <w:bookmarkStart w:id="5" w:name="_Hlk8198435"/>
      <w:bookmarkStart w:id="6" w:name="_Hlk532457652"/>
      <w:r>
        <w:t>документ ECE/TRANS/WP.29/2019/6 (предложение по поправкам серии 08 к Правилам № 9 ООН), касающийся вводных положений к ДПУЗ, который был представлен Европейской комиссией и принят GRB на ее шестьдесят восьмой сессии в сентябре 2018 года и WP.29 в марте 2019 года;</w:t>
      </w:r>
      <w:bookmarkEnd w:id="5"/>
      <w:bookmarkEnd w:id="6"/>
    </w:p>
    <w:p w:rsidR="0087328F" w:rsidRPr="00C55D5E" w:rsidRDefault="0087328F" w:rsidP="0087328F">
      <w:pPr>
        <w:pStyle w:val="SingleTxtG"/>
        <w:numPr>
          <w:ilvl w:val="0"/>
          <w:numId w:val="24"/>
        </w:numPr>
        <w:ind w:left="1701" w:hanging="567"/>
      </w:pPr>
      <w:r>
        <w:t>документ ECE/TRANS/WP.29/2019/3 (предложение по дополнению 7 к поправкам серии 04 к Правилам № 41 ООН), предусматривающий обязательное проведение испытаний в соответствии с ДПУЗ, который был представлен МАЗМ и принят WP.29 в марте 2019 года.</w:t>
      </w:r>
    </w:p>
    <w:p w:rsidR="0087328F" w:rsidRPr="00C55D5E" w:rsidRDefault="0087328F" w:rsidP="0087328F">
      <w:pPr>
        <w:spacing w:before="240"/>
        <w:ind w:left="1134" w:right="1134"/>
        <w:jc w:val="center"/>
        <w:rPr>
          <w:rFonts w:eastAsia="Times New Roman"/>
          <w:u w:val="single"/>
        </w:rPr>
      </w:pPr>
      <w:r w:rsidRPr="00C55D5E">
        <w:rPr>
          <w:rFonts w:eastAsia="Times New Roman"/>
          <w:u w:val="single"/>
        </w:rPr>
        <w:tab/>
      </w:r>
      <w:r w:rsidRPr="00C55D5E">
        <w:rPr>
          <w:rFonts w:eastAsia="Times New Roman"/>
          <w:u w:val="single"/>
        </w:rPr>
        <w:tab/>
      </w:r>
      <w:r w:rsidRPr="00C55D5E">
        <w:rPr>
          <w:rFonts w:eastAsia="Times New Roman"/>
          <w:u w:val="single"/>
        </w:rPr>
        <w:tab/>
      </w:r>
      <w:r w:rsidRPr="00C55D5E">
        <w:rPr>
          <w:rFonts w:eastAsia="Times New Roman"/>
          <w:u w:val="single"/>
        </w:rPr>
        <w:tab/>
      </w:r>
    </w:p>
    <w:sectPr w:rsidR="0087328F" w:rsidRPr="00C55D5E" w:rsidSect="008732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B6" w:rsidRPr="00A312BC" w:rsidRDefault="00973CB6" w:rsidP="00A312BC"/>
  </w:endnote>
  <w:endnote w:type="continuationSeparator" w:id="0">
    <w:p w:rsidR="00973CB6" w:rsidRPr="00A312BC" w:rsidRDefault="00973C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F" w:rsidRPr="0087328F" w:rsidRDefault="0087328F">
    <w:pPr>
      <w:pStyle w:val="a8"/>
    </w:pPr>
    <w:r w:rsidRPr="0087328F">
      <w:rPr>
        <w:b/>
        <w:sz w:val="18"/>
      </w:rPr>
      <w:fldChar w:fldCharType="begin"/>
    </w:r>
    <w:r w:rsidRPr="0087328F">
      <w:rPr>
        <w:b/>
        <w:sz w:val="18"/>
      </w:rPr>
      <w:instrText xml:space="preserve"> PAGE  \* MERGEFORMAT </w:instrText>
    </w:r>
    <w:r w:rsidRPr="0087328F">
      <w:rPr>
        <w:b/>
        <w:sz w:val="18"/>
      </w:rPr>
      <w:fldChar w:fldCharType="separate"/>
    </w:r>
    <w:r w:rsidR="009276C8">
      <w:rPr>
        <w:b/>
        <w:noProof/>
        <w:sz w:val="18"/>
      </w:rPr>
      <w:t>4</w:t>
    </w:r>
    <w:r w:rsidRPr="0087328F">
      <w:rPr>
        <w:b/>
        <w:sz w:val="18"/>
      </w:rPr>
      <w:fldChar w:fldCharType="end"/>
    </w:r>
    <w:r>
      <w:rPr>
        <w:b/>
        <w:sz w:val="18"/>
      </w:rPr>
      <w:tab/>
    </w:r>
    <w:r>
      <w:t>GE.19-10227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F" w:rsidRPr="0087328F" w:rsidRDefault="0087328F" w:rsidP="0087328F">
    <w:pPr>
      <w:pStyle w:val="a8"/>
      <w:tabs>
        <w:tab w:val="clear" w:pos="9639"/>
        <w:tab w:val="right" w:pos="9638"/>
      </w:tabs>
      <w:rPr>
        <w:b/>
        <w:sz w:val="18"/>
      </w:rPr>
    </w:pPr>
    <w:r>
      <w:t>GE.19-10227</w:t>
    </w:r>
    <w:r>
      <w:tab/>
    </w:r>
    <w:r w:rsidRPr="0087328F">
      <w:rPr>
        <w:b/>
        <w:sz w:val="18"/>
      </w:rPr>
      <w:fldChar w:fldCharType="begin"/>
    </w:r>
    <w:r w:rsidRPr="0087328F">
      <w:rPr>
        <w:b/>
        <w:sz w:val="18"/>
      </w:rPr>
      <w:instrText xml:space="preserve"> PAGE  \* MERGEFORMAT </w:instrText>
    </w:r>
    <w:r w:rsidRPr="0087328F">
      <w:rPr>
        <w:b/>
        <w:sz w:val="18"/>
      </w:rPr>
      <w:fldChar w:fldCharType="separate"/>
    </w:r>
    <w:r w:rsidR="009276C8">
      <w:rPr>
        <w:b/>
        <w:noProof/>
        <w:sz w:val="18"/>
      </w:rPr>
      <w:t>3</w:t>
    </w:r>
    <w:r w:rsidRPr="008732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7328F" w:rsidRDefault="0087328F" w:rsidP="0087328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10227  (</w:t>
    </w:r>
    <w:proofErr w:type="gramEnd"/>
    <w:r>
      <w:t>R)</w:t>
    </w:r>
    <w:r>
      <w:rPr>
        <w:lang w:val="en-US"/>
      </w:rPr>
      <w:t xml:space="preserve">  280619  280619</w:t>
    </w:r>
    <w:r>
      <w:br/>
    </w:r>
    <w:r w:rsidRPr="0087328F">
      <w:rPr>
        <w:rFonts w:ascii="C39T30Lfz" w:hAnsi="C39T30Lfz"/>
        <w:kern w:val="14"/>
        <w:sz w:val="56"/>
      </w:rPr>
      <w:t></w:t>
    </w:r>
    <w:r w:rsidRPr="0087328F">
      <w:rPr>
        <w:rFonts w:ascii="C39T30Lfz" w:hAnsi="C39T30Lfz"/>
        <w:kern w:val="14"/>
        <w:sz w:val="56"/>
      </w:rPr>
      <w:t></w:t>
    </w:r>
    <w:r w:rsidRPr="0087328F">
      <w:rPr>
        <w:rFonts w:ascii="C39T30Lfz" w:hAnsi="C39T30Lfz"/>
        <w:kern w:val="14"/>
        <w:sz w:val="56"/>
      </w:rPr>
      <w:t></w:t>
    </w:r>
    <w:r w:rsidRPr="0087328F">
      <w:rPr>
        <w:rFonts w:ascii="C39T30Lfz" w:hAnsi="C39T30Lfz"/>
        <w:kern w:val="14"/>
        <w:sz w:val="56"/>
      </w:rPr>
      <w:t></w:t>
    </w:r>
    <w:r w:rsidRPr="0087328F">
      <w:rPr>
        <w:rFonts w:ascii="C39T30Lfz" w:hAnsi="C39T30Lfz"/>
        <w:kern w:val="14"/>
        <w:sz w:val="56"/>
      </w:rPr>
      <w:t></w:t>
    </w:r>
    <w:r w:rsidRPr="0087328F">
      <w:rPr>
        <w:rFonts w:ascii="C39T30Lfz" w:hAnsi="C39T30Lfz"/>
        <w:kern w:val="14"/>
        <w:sz w:val="56"/>
      </w:rPr>
      <w:t></w:t>
    </w:r>
    <w:r w:rsidRPr="0087328F">
      <w:rPr>
        <w:rFonts w:ascii="C39T30Lfz" w:hAnsi="C39T30Lfz"/>
        <w:kern w:val="14"/>
        <w:sz w:val="56"/>
      </w:rPr>
      <w:t></w:t>
    </w:r>
    <w:r w:rsidRPr="0087328F">
      <w:rPr>
        <w:rFonts w:ascii="C39T30Lfz" w:hAnsi="C39T30Lfz"/>
        <w:kern w:val="14"/>
        <w:sz w:val="56"/>
      </w:rPr>
      <w:t></w:t>
    </w:r>
    <w:r w:rsidRPr="0087328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B6" w:rsidRPr="001075E9" w:rsidRDefault="00973C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3CB6" w:rsidRDefault="00973C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328F" w:rsidRPr="00C477C8" w:rsidRDefault="0087328F" w:rsidP="0087328F">
      <w:pPr>
        <w:pStyle w:val="ad"/>
        <w:rPr>
          <w:szCs w:val="18"/>
        </w:rPr>
      </w:pPr>
      <w:r>
        <w:tab/>
      </w:r>
      <w:r w:rsidRPr="0087328F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F" w:rsidRPr="0087328F" w:rsidRDefault="009276C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F" w:rsidRPr="0087328F" w:rsidRDefault="009276C8" w:rsidP="0087328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71D71"/>
    <w:multiLevelType w:val="hybridMultilevel"/>
    <w:tmpl w:val="5DACF02E"/>
    <w:lvl w:ilvl="0" w:tplc="BEE8785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1113"/>
    <w:multiLevelType w:val="hybridMultilevel"/>
    <w:tmpl w:val="45AC2BFA"/>
    <w:lvl w:ilvl="0" w:tplc="AA72599C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8"/>
    <w:lvlOverride w:ilvl="0">
      <w:lvl w:ilvl="0" w:tplc="AA72599C">
        <w:start w:val="1"/>
        <w:numFmt w:val="decimal"/>
        <w:lvlText w:val="%1."/>
        <w:lvlJc w:val="left"/>
        <w:pPr>
          <w:ind w:left="1704" w:hanging="570"/>
        </w:pPr>
        <w:rPr>
          <w:rFonts w:eastAsia="Times New Roman" w:hint="default"/>
        </w:rPr>
      </w:lvl>
    </w:lvlOverride>
  </w:num>
  <w:num w:numId="24">
    <w:abstractNumId w:val="10"/>
    <w:lvlOverride w:ilvl="0">
      <w:lvl w:ilvl="0" w:tplc="BEE8785E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E9A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C20"/>
    <w:rsid w:val="00734ACB"/>
    <w:rsid w:val="00757357"/>
    <w:rsid w:val="00792497"/>
    <w:rsid w:val="00806737"/>
    <w:rsid w:val="00825F8D"/>
    <w:rsid w:val="00834B71"/>
    <w:rsid w:val="0086445C"/>
    <w:rsid w:val="0087328F"/>
    <w:rsid w:val="00894693"/>
    <w:rsid w:val="008A08D7"/>
    <w:rsid w:val="008A37C8"/>
    <w:rsid w:val="008B6909"/>
    <w:rsid w:val="008D53B6"/>
    <w:rsid w:val="008F7609"/>
    <w:rsid w:val="00906890"/>
    <w:rsid w:val="00911BE4"/>
    <w:rsid w:val="009276C8"/>
    <w:rsid w:val="00951972"/>
    <w:rsid w:val="009608F3"/>
    <w:rsid w:val="00973CB6"/>
    <w:rsid w:val="009A24AC"/>
    <w:rsid w:val="009C59D7"/>
    <w:rsid w:val="009C6FE6"/>
    <w:rsid w:val="009D7E7D"/>
    <w:rsid w:val="009E4DC2"/>
    <w:rsid w:val="00A14DA8"/>
    <w:rsid w:val="00A312BC"/>
    <w:rsid w:val="00A84021"/>
    <w:rsid w:val="00A84D35"/>
    <w:rsid w:val="00A917B3"/>
    <w:rsid w:val="00AB4B51"/>
    <w:rsid w:val="00AD4E4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003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241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A7FB0A-94B2-44CF-8CDF-2DB93B0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7328F"/>
    <w:rPr>
      <w:lang w:val="ru-RU" w:eastAsia="en-US"/>
    </w:rPr>
  </w:style>
  <w:style w:type="paragraph" w:styleId="af3">
    <w:name w:val="annotation text"/>
    <w:basedOn w:val="a"/>
    <w:link w:val="af4"/>
    <w:uiPriority w:val="99"/>
    <w:rsid w:val="0087328F"/>
    <w:rPr>
      <w:rFonts w:eastAsiaTheme="minorEastAsia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87328F"/>
    <w:rPr>
      <w:rFonts w:eastAsiaTheme="minorEastAsia"/>
      <w:lang w:val="en-GB" w:eastAsia="en-US"/>
    </w:rPr>
  </w:style>
  <w:style w:type="character" w:customStyle="1" w:styleId="HChGChar">
    <w:name w:val="_ H _Ch_G Char"/>
    <w:link w:val="HChG"/>
    <w:rsid w:val="0087328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7328F"/>
    <w:rPr>
      <w:b/>
      <w:sz w:val="24"/>
      <w:lang w:val="ru-RU" w:eastAsia="ru-RU"/>
    </w:rPr>
  </w:style>
  <w:style w:type="character" w:customStyle="1" w:styleId="H23GChar">
    <w:name w:val="_ H_2/3_G Char"/>
    <w:link w:val="H23G"/>
    <w:rsid w:val="0087328F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944</Words>
  <Characters>6272</Characters>
  <Application>Microsoft Office Word</Application>
  <DocSecurity>0</DocSecurity>
  <Lines>224</Lines>
  <Paragraphs>103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ECE/TRANS/WP.29/GRBP/2019/23</vt:lpstr>
      <vt:lpstr>A/</vt:lpstr>
      <vt:lpstr>A/</vt:lpstr>
    </vt:vector>
  </TitlesOfParts>
  <Company>DCM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ECE/TRANS/WP.29/GRBP/2019/23</dc:title>
  <dc:subject/>
  <dc:creator>Svetlana PROKOUDINA</dc:creator>
  <cp:keywords/>
  <cp:lastModifiedBy>Svetlana Prokoudina</cp:lastModifiedBy>
  <cp:revision>3</cp:revision>
  <cp:lastPrinted>2019-06-28T09:59:00Z</cp:lastPrinted>
  <dcterms:created xsi:type="dcterms:W3CDTF">2019-06-28T09:59:00Z</dcterms:created>
  <dcterms:modified xsi:type="dcterms:W3CDTF">2019-06-28T10:00:00Z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