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96E8565" w14:textId="77777777" w:rsidTr="00C97039">
        <w:trPr>
          <w:trHeight w:hRule="exact" w:val="851"/>
        </w:trPr>
        <w:tc>
          <w:tcPr>
            <w:tcW w:w="1276" w:type="dxa"/>
            <w:tcBorders>
              <w:bottom w:val="single" w:sz="4" w:space="0" w:color="auto"/>
            </w:tcBorders>
          </w:tcPr>
          <w:p w14:paraId="347300B5" w14:textId="77777777" w:rsidR="00F35BAF" w:rsidRPr="00DB58B5" w:rsidRDefault="00F35BAF" w:rsidP="008F45DE">
            <w:bookmarkStart w:id="0" w:name="_GoBack"/>
            <w:bookmarkEnd w:id="0"/>
          </w:p>
        </w:tc>
        <w:tc>
          <w:tcPr>
            <w:tcW w:w="2268" w:type="dxa"/>
            <w:tcBorders>
              <w:bottom w:val="single" w:sz="4" w:space="0" w:color="auto"/>
            </w:tcBorders>
            <w:vAlign w:val="bottom"/>
          </w:tcPr>
          <w:p w14:paraId="3AEEEE81"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B40A107" w14:textId="77777777" w:rsidR="00F35BAF" w:rsidRPr="00DB58B5" w:rsidRDefault="008F45DE" w:rsidP="008F45DE">
            <w:pPr>
              <w:jc w:val="right"/>
            </w:pPr>
            <w:r w:rsidRPr="008F45DE">
              <w:rPr>
                <w:sz w:val="40"/>
              </w:rPr>
              <w:t>ECE</w:t>
            </w:r>
            <w:r>
              <w:t>/TRANS/WP.29/2019/117</w:t>
            </w:r>
          </w:p>
        </w:tc>
      </w:tr>
      <w:tr w:rsidR="00F35BAF" w:rsidRPr="00DB58B5" w14:paraId="24F14099" w14:textId="77777777" w:rsidTr="00C97039">
        <w:trPr>
          <w:trHeight w:hRule="exact" w:val="2835"/>
        </w:trPr>
        <w:tc>
          <w:tcPr>
            <w:tcW w:w="1276" w:type="dxa"/>
            <w:tcBorders>
              <w:top w:val="single" w:sz="4" w:space="0" w:color="auto"/>
              <w:bottom w:val="single" w:sz="12" w:space="0" w:color="auto"/>
            </w:tcBorders>
          </w:tcPr>
          <w:p w14:paraId="20007DA3" w14:textId="77777777" w:rsidR="00F35BAF" w:rsidRPr="00DB58B5" w:rsidRDefault="00F35BAF" w:rsidP="00C97039">
            <w:pPr>
              <w:spacing w:before="120"/>
              <w:jc w:val="center"/>
            </w:pPr>
            <w:r>
              <w:rPr>
                <w:noProof/>
                <w:lang w:eastAsia="fr-CH"/>
              </w:rPr>
              <w:drawing>
                <wp:inline distT="0" distB="0" distL="0" distR="0" wp14:anchorId="78CAC968" wp14:editId="169D957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DE09920"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C5F4255" w14:textId="77777777" w:rsidR="00F35BAF" w:rsidRDefault="008F45DE" w:rsidP="00C97039">
            <w:pPr>
              <w:spacing w:before="240"/>
            </w:pPr>
            <w:r>
              <w:t xml:space="preserve">Distr. </w:t>
            </w:r>
            <w:proofErr w:type="gramStart"/>
            <w:r>
              <w:t>générale</w:t>
            </w:r>
            <w:proofErr w:type="gramEnd"/>
          </w:p>
          <w:p w14:paraId="2D808B53" w14:textId="77777777" w:rsidR="008F45DE" w:rsidRDefault="008F45DE" w:rsidP="008F45DE">
            <w:pPr>
              <w:spacing w:line="240" w:lineRule="exact"/>
            </w:pPr>
            <w:r>
              <w:t>3 septembre 2019</w:t>
            </w:r>
          </w:p>
          <w:p w14:paraId="376DBDD4" w14:textId="77777777" w:rsidR="008F45DE" w:rsidRDefault="008F45DE" w:rsidP="008F45DE">
            <w:pPr>
              <w:spacing w:line="240" w:lineRule="exact"/>
            </w:pPr>
            <w:r>
              <w:t>Français</w:t>
            </w:r>
          </w:p>
          <w:p w14:paraId="08183D38" w14:textId="77777777" w:rsidR="008F45DE" w:rsidRPr="00DB58B5" w:rsidRDefault="008F45DE" w:rsidP="008F45DE">
            <w:pPr>
              <w:spacing w:line="240" w:lineRule="exact"/>
            </w:pPr>
            <w:r>
              <w:t>Original : anglais</w:t>
            </w:r>
          </w:p>
        </w:tc>
      </w:tr>
    </w:tbl>
    <w:p w14:paraId="5647EA59" w14:textId="77777777" w:rsidR="007F20FA" w:rsidRPr="000312C0" w:rsidRDefault="007F20FA" w:rsidP="007F20FA">
      <w:pPr>
        <w:spacing w:before="120"/>
        <w:rPr>
          <w:b/>
          <w:sz w:val="28"/>
          <w:szCs w:val="28"/>
        </w:rPr>
      </w:pPr>
      <w:r w:rsidRPr="000312C0">
        <w:rPr>
          <w:b/>
          <w:sz w:val="28"/>
          <w:szCs w:val="28"/>
        </w:rPr>
        <w:t>Commission économique pour l’Europe</w:t>
      </w:r>
    </w:p>
    <w:p w14:paraId="1FF63E16" w14:textId="77777777" w:rsidR="007F20FA" w:rsidRDefault="007F20FA" w:rsidP="007F20FA">
      <w:pPr>
        <w:spacing w:before="120"/>
        <w:rPr>
          <w:sz w:val="28"/>
          <w:szCs w:val="28"/>
        </w:rPr>
      </w:pPr>
      <w:r w:rsidRPr="00685843">
        <w:rPr>
          <w:sz w:val="28"/>
          <w:szCs w:val="28"/>
        </w:rPr>
        <w:t>Comité des transports intérieurs</w:t>
      </w:r>
    </w:p>
    <w:p w14:paraId="44B89F18" w14:textId="77777777" w:rsidR="008F45DE" w:rsidRPr="007F613D" w:rsidRDefault="008F45DE" w:rsidP="007F613D">
      <w:pPr>
        <w:spacing w:before="120"/>
        <w:rPr>
          <w:sz w:val="24"/>
          <w:szCs w:val="24"/>
        </w:rPr>
      </w:pPr>
      <w:r w:rsidRPr="007F613D">
        <w:rPr>
          <w:b/>
          <w:bCs/>
          <w:sz w:val="24"/>
          <w:szCs w:val="24"/>
          <w:lang w:val="fr-FR"/>
        </w:rPr>
        <w:t xml:space="preserve">Forum mondial de l’harmonisation des Règlements </w:t>
      </w:r>
      <w:r w:rsidR="007F613D">
        <w:rPr>
          <w:b/>
          <w:bCs/>
          <w:sz w:val="24"/>
          <w:szCs w:val="24"/>
          <w:lang w:val="fr-FR"/>
        </w:rPr>
        <w:br/>
      </w:r>
      <w:r w:rsidRPr="007F613D">
        <w:rPr>
          <w:b/>
          <w:bCs/>
          <w:sz w:val="24"/>
          <w:szCs w:val="24"/>
          <w:lang w:val="fr-FR"/>
        </w:rPr>
        <w:t>concernant les véhicules</w:t>
      </w:r>
      <w:r w:rsidRPr="007F613D">
        <w:rPr>
          <w:sz w:val="24"/>
          <w:szCs w:val="24"/>
          <w:lang w:val="fr-FR"/>
        </w:rPr>
        <w:t xml:space="preserve"> </w:t>
      </w:r>
    </w:p>
    <w:p w14:paraId="79BC3208" w14:textId="77777777" w:rsidR="008F45DE" w:rsidRDefault="008F45DE" w:rsidP="007F613D">
      <w:pPr>
        <w:spacing w:before="120"/>
        <w:rPr>
          <w:b/>
        </w:rPr>
      </w:pPr>
      <w:r>
        <w:rPr>
          <w:b/>
          <w:bCs/>
          <w:lang w:val="fr-FR"/>
        </w:rPr>
        <w:t>179</w:t>
      </w:r>
      <w:r>
        <w:rPr>
          <w:b/>
          <w:bCs/>
          <w:vertAlign w:val="superscript"/>
          <w:lang w:val="fr-FR"/>
        </w:rPr>
        <w:t>e</w:t>
      </w:r>
      <w:r>
        <w:rPr>
          <w:b/>
          <w:bCs/>
          <w:lang w:val="fr-FR"/>
        </w:rPr>
        <w:t xml:space="preserve"> session</w:t>
      </w:r>
    </w:p>
    <w:p w14:paraId="43D866B3" w14:textId="77777777" w:rsidR="008F45DE" w:rsidRDefault="008F45DE" w:rsidP="008F45DE">
      <w:r>
        <w:rPr>
          <w:lang w:val="fr-FR"/>
        </w:rPr>
        <w:t>Genève, 12-14</w:t>
      </w:r>
      <w:r w:rsidR="007F613D">
        <w:rPr>
          <w:lang w:val="fr-FR"/>
        </w:rPr>
        <w:t> </w:t>
      </w:r>
      <w:r>
        <w:rPr>
          <w:lang w:val="fr-FR"/>
        </w:rPr>
        <w:t>novembre 2019</w:t>
      </w:r>
    </w:p>
    <w:p w14:paraId="5FE8BC5D" w14:textId="77777777" w:rsidR="008F45DE" w:rsidRPr="000629F4" w:rsidRDefault="008F45DE" w:rsidP="008F45DE">
      <w:r>
        <w:rPr>
          <w:lang w:val="fr-FR"/>
        </w:rPr>
        <w:t>Point</w:t>
      </w:r>
      <w:r w:rsidR="007F613D">
        <w:rPr>
          <w:lang w:val="fr-FR"/>
        </w:rPr>
        <w:t> </w:t>
      </w:r>
      <w:r>
        <w:rPr>
          <w:lang w:val="fr-FR"/>
        </w:rPr>
        <w:t>4.14.1 de l’ordre du jour provisoire</w:t>
      </w:r>
    </w:p>
    <w:p w14:paraId="7E8F25BB" w14:textId="77777777" w:rsidR="008F45DE" w:rsidRDefault="008F45DE" w:rsidP="008F45DE">
      <w:pPr>
        <w:rPr>
          <w:b/>
        </w:rPr>
      </w:pPr>
      <w:r>
        <w:rPr>
          <w:b/>
          <w:bCs/>
          <w:lang w:val="fr-FR"/>
        </w:rPr>
        <w:t>Accord de 1958</w:t>
      </w:r>
      <w:r w:rsidR="007F613D">
        <w:rPr>
          <w:b/>
          <w:bCs/>
          <w:lang w:val="fr-FR"/>
        </w:rPr>
        <w:t> </w:t>
      </w:r>
      <w:r>
        <w:rPr>
          <w:b/>
          <w:bCs/>
          <w:lang w:val="fr-FR"/>
        </w:rPr>
        <w:t>:</w:t>
      </w:r>
    </w:p>
    <w:p w14:paraId="54A770FE" w14:textId="77777777" w:rsidR="008F45DE" w:rsidRPr="00290450" w:rsidRDefault="008F45DE" w:rsidP="008F45DE">
      <w:pPr>
        <w:rPr>
          <w:b/>
        </w:rPr>
      </w:pPr>
      <w:r>
        <w:rPr>
          <w:b/>
          <w:bCs/>
          <w:lang w:val="fr-FR"/>
        </w:rPr>
        <w:t xml:space="preserve">Propositions d’amendements à la Résolution d’ensemble </w:t>
      </w:r>
      <w:r w:rsidR="007F613D">
        <w:rPr>
          <w:b/>
          <w:bCs/>
          <w:lang w:val="fr-FR"/>
        </w:rPr>
        <w:br/>
      </w:r>
      <w:r>
        <w:rPr>
          <w:b/>
          <w:bCs/>
          <w:lang w:val="fr-FR"/>
        </w:rPr>
        <w:t xml:space="preserve">sur la construction des véhicules (R.E.3), soumises </w:t>
      </w:r>
      <w:r w:rsidR="007F613D">
        <w:rPr>
          <w:b/>
          <w:bCs/>
          <w:lang w:val="fr-FR"/>
        </w:rPr>
        <w:br/>
      </w:r>
      <w:r>
        <w:rPr>
          <w:b/>
          <w:bCs/>
          <w:lang w:val="fr-FR"/>
        </w:rPr>
        <w:t>pour examen au Forum mondial par ses groupes de travail</w:t>
      </w:r>
    </w:p>
    <w:p w14:paraId="36A69611" w14:textId="77777777" w:rsidR="008F45DE" w:rsidRPr="00A06D69" w:rsidRDefault="007F613D" w:rsidP="007F613D">
      <w:pPr>
        <w:pStyle w:val="HChG"/>
      </w:pPr>
      <w:r>
        <w:rPr>
          <w:lang w:val="fr-FR"/>
        </w:rPr>
        <w:tab/>
      </w:r>
      <w:r>
        <w:rPr>
          <w:lang w:val="fr-FR"/>
        </w:rPr>
        <w:tab/>
      </w:r>
      <w:r w:rsidR="008F45DE">
        <w:rPr>
          <w:lang w:val="fr-FR"/>
        </w:rPr>
        <w:t xml:space="preserve">Proposition d’amendement à la Résolution d’ensemble </w:t>
      </w:r>
      <w:r>
        <w:rPr>
          <w:lang w:val="fr-FR"/>
        </w:rPr>
        <w:br/>
      </w:r>
      <w:r w:rsidR="008F45DE">
        <w:rPr>
          <w:lang w:val="fr-FR"/>
        </w:rPr>
        <w:t>sur la construction des véhicules (R.E.3)</w:t>
      </w:r>
    </w:p>
    <w:p w14:paraId="2FD7E331" w14:textId="77777777" w:rsidR="008F45DE" w:rsidRDefault="008F45DE" w:rsidP="007F613D">
      <w:pPr>
        <w:pStyle w:val="H1G"/>
      </w:pPr>
      <w:r>
        <w:rPr>
          <w:lang w:val="fr-FR"/>
        </w:rPr>
        <w:tab/>
      </w:r>
      <w:r>
        <w:rPr>
          <w:lang w:val="fr-FR"/>
        </w:rPr>
        <w:tab/>
        <w:t xml:space="preserve">Communication du Groupe de travail des dispositions </w:t>
      </w:r>
      <w:r w:rsidR="007F613D">
        <w:rPr>
          <w:lang w:val="fr-FR"/>
        </w:rPr>
        <w:br/>
      </w:r>
      <w:r>
        <w:rPr>
          <w:lang w:val="fr-FR"/>
        </w:rPr>
        <w:t>générales de sécurité</w:t>
      </w:r>
      <w:r w:rsidR="007F613D" w:rsidRPr="007F613D">
        <w:rPr>
          <w:rStyle w:val="FootnoteReference"/>
          <w:b w:val="0"/>
          <w:sz w:val="20"/>
          <w:vertAlign w:val="baseline"/>
        </w:rPr>
        <w:footnoteReference w:customMarkFollows="1" w:id="2"/>
        <w:t>*</w:t>
      </w:r>
    </w:p>
    <w:p w14:paraId="0833A08D" w14:textId="77777777" w:rsidR="008F45DE" w:rsidRPr="00181A65" w:rsidRDefault="008F45DE" w:rsidP="007F613D">
      <w:pPr>
        <w:pStyle w:val="SingleTxtG"/>
        <w:ind w:firstLine="567"/>
      </w:pPr>
      <w:r w:rsidRPr="00181A65">
        <w:rPr>
          <w:lang w:val="fr-FR"/>
        </w:rPr>
        <w:t>Le texte reproduit ci-dessous a été adopté par le Groupe de travail des dispositions générales de sécurité (GRSG) à sa 116</w:t>
      </w:r>
      <w:r w:rsidRPr="00181A65">
        <w:rPr>
          <w:vertAlign w:val="superscript"/>
          <w:lang w:val="fr-FR"/>
        </w:rPr>
        <w:t>e</w:t>
      </w:r>
      <w:r w:rsidR="007F613D">
        <w:rPr>
          <w:lang w:val="fr-FR"/>
        </w:rPr>
        <w:t> </w:t>
      </w:r>
      <w:r w:rsidRPr="00181A65">
        <w:rPr>
          <w:lang w:val="fr-FR"/>
        </w:rPr>
        <w:t>session (ECE/TRANS/WP.29/GRSG/95, par.</w:t>
      </w:r>
      <w:r w:rsidR="007F613D">
        <w:rPr>
          <w:lang w:val="fr-FR"/>
        </w:rPr>
        <w:t> </w:t>
      </w:r>
      <w:r w:rsidRPr="00181A65">
        <w:rPr>
          <w:lang w:val="fr-FR"/>
        </w:rPr>
        <w:t xml:space="preserve">72). Il est fondé sur le document ECE/TRANS/WP.29/GRSG/2019/8. Il est soumis au Forum mondial de l’harmonisation des Règlements concernant les véhicules (WP.29) et au Comité </w:t>
      </w:r>
      <w:proofErr w:type="gramStart"/>
      <w:r w:rsidRPr="00181A65">
        <w:rPr>
          <w:lang w:val="fr-FR"/>
        </w:rPr>
        <w:t>d’administration</w:t>
      </w:r>
      <w:proofErr w:type="gramEnd"/>
      <w:r w:rsidRPr="00181A65">
        <w:rPr>
          <w:lang w:val="fr-FR"/>
        </w:rPr>
        <w:t xml:space="preserve"> (AC.1) pour examen à leurs sessions de novembre 2019.</w:t>
      </w:r>
    </w:p>
    <w:p w14:paraId="3FA2FB38" w14:textId="77777777" w:rsidR="008F45DE" w:rsidRPr="00181A65" w:rsidRDefault="008F45DE" w:rsidP="007F613D">
      <w:pPr>
        <w:pStyle w:val="HChG"/>
      </w:pPr>
      <w:r w:rsidRPr="00181A65">
        <w:br w:type="page"/>
      </w:r>
      <w:r w:rsidR="007F613D">
        <w:lastRenderedPageBreak/>
        <w:tab/>
      </w:r>
      <w:r w:rsidR="007F613D">
        <w:tab/>
      </w:r>
      <w:r w:rsidRPr="00181A65">
        <w:rPr>
          <w:lang w:val="fr-FR"/>
        </w:rPr>
        <w:t>Amendement à la Résolution d’ensemble sur la construction des véhicules (R.E.3)</w:t>
      </w:r>
    </w:p>
    <w:p w14:paraId="6A8C5D72" w14:textId="77777777" w:rsidR="008F45DE" w:rsidRPr="00181A65" w:rsidRDefault="008F45DE" w:rsidP="007F613D">
      <w:pPr>
        <w:pStyle w:val="SingleTxtG"/>
        <w:keepNext/>
      </w:pPr>
      <w:r w:rsidRPr="00181A65">
        <w:rPr>
          <w:i/>
          <w:iCs/>
          <w:lang w:val="fr-FR"/>
        </w:rPr>
        <w:t>Insérer un nouveau paragraphe 1.11</w:t>
      </w:r>
      <w:r w:rsidRPr="00181A65">
        <w:rPr>
          <w:lang w:val="fr-FR"/>
        </w:rPr>
        <w:t>, libellé comme suit :</w:t>
      </w:r>
    </w:p>
    <w:p w14:paraId="25E9D0E8" w14:textId="77777777" w:rsidR="008F45DE" w:rsidRPr="00181A65" w:rsidRDefault="008F45DE" w:rsidP="007F613D">
      <w:pPr>
        <w:pStyle w:val="SingleTxtG"/>
        <w:tabs>
          <w:tab w:val="left" w:pos="2268"/>
        </w:tabs>
        <w:ind w:left="2268" w:hanging="1134"/>
        <w:rPr>
          <w:rFonts w:eastAsia="MS Mincho"/>
          <w:bCs/>
        </w:rPr>
      </w:pPr>
      <w:r w:rsidRPr="00181A65">
        <w:rPr>
          <w:lang w:val="fr-FR"/>
        </w:rPr>
        <w:t>«</w:t>
      </w:r>
      <w:r w:rsidR="007F613D">
        <w:rPr>
          <w:lang w:val="fr-FR"/>
        </w:rPr>
        <w:t> </w:t>
      </w:r>
      <w:r w:rsidRPr="00181A65">
        <w:rPr>
          <w:lang w:val="fr-FR"/>
        </w:rPr>
        <w:t>1.11</w:t>
      </w:r>
      <w:r w:rsidRPr="00181A65">
        <w:rPr>
          <w:lang w:val="fr-FR"/>
        </w:rPr>
        <w:tab/>
        <w:t xml:space="preserve">L’expression </w:t>
      </w:r>
      <w:r w:rsidR="007F613D" w:rsidRPr="007F613D">
        <w:rPr>
          <w:iCs/>
        </w:rPr>
        <w:t>“</w:t>
      </w:r>
      <w:r w:rsidRPr="00181A65">
        <w:rPr>
          <w:i/>
          <w:iCs/>
          <w:lang w:val="fr-FR"/>
        </w:rPr>
        <w:t>roues jumelées</w:t>
      </w:r>
      <w:r w:rsidR="007F613D" w:rsidRPr="007F613D">
        <w:rPr>
          <w:iCs/>
        </w:rPr>
        <w:t>”</w:t>
      </w:r>
      <w:r w:rsidRPr="00181A65">
        <w:rPr>
          <w:lang w:val="fr-FR"/>
        </w:rPr>
        <w:t xml:space="preserve"> désigne deux roues qui, placées sur le même essieu, sont considérées comme une roue unique, la distance entre les centres de leurs zones de contact avec le sol étant égale ou inférieure à 460</w:t>
      </w:r>
      <w:r w:rsidR="007F613D">
        <w:rPr>
          <w:lang w:val="fr-FR"/>
        </w:rPr>
        <w:t> </w:t>
      </w:r>
      <w:r w:rsidRPr="00181A65">
        <w:rPr>
          <w:lang w:val="fr-FR"/>
        </w:rPr>
        <w:t>mm. Des roues jumelées peuvent être montées sur des véhicules de la catégorie L.</w:t>
      </w:r>
      <w:r w:rsidR="007F613D">
        <w:rPr>
          <w:lang w:val="fr-FR"/>
        </w:rPr>
        <w:t> </w:t>
      </w:r>
      <w:r w:rsidRPr="00181A65">
        <w:rPr>
          <w:lang w:val="fr-FR"/>
        </w:rPr>
        <w:t>»</w:t>
      </w:r>
      <w:r w:rsidR="007F613D">
        <w:rPr>
          <w:lang w:val="fr-FR"/>
        </w:rPr>
        <w:t>.</w:t>
      </w:r>
    </w:p>
    <w:p w14:paraId="16001CBD" w14:textId="77777777" w:rsidR="008F45DE" w:rsidRPr="00181A65" w:rsidRDefault="008F45DE" w:rsidP="007F613D">
      <w:pPr>
        <w:pStyle w:val="SingleTxtG"/>
        <w:keepNext/>
      </w:pPr>
      <w:r w:rsidRPr="00181A65">
        <w:rPr>
          <w:i/>
          <w:iCs/>
          <w:lang w:val="fr-FR"/>
        </w:rPr>
        <w:t>Paragraphe 2.1.1</w:t>
      </w:r>
      <w:r w:rsidRPr="00181A65">
        <w:rPr>
          <w:lang w:val="fr-FR"/>
        </w:rPr>
        <w:t>, modifier comme suit</w:t>
      </w:r>
      <w:r w:rsidR="007F613D">
        <w:rPr>
          <w:lang w:val="fr-FR"/>
        </w:rPr>
        <w:t> </w:t>
      </w:r>
      <w:r w:rsidRPr="00181A65">
        <w:rPr>
          <w:lang w:val="fr-FR"/>
        </w:rPr>
        <w:t>:</w:t>
      </w:r>
    </w:p>
    <w:p w14:paraId="1D5B4AF1" w14:textId="77777777" w:rsidR="008F45DE" w:rsidRPr="00181A65" w:rsidRDefault="008F45DE" w:rsidP="007F613D">
      <w:pPr>
        <w:pStyle w:val="SingleTxtG"/>
        <w:tabs>
          <w:tab w:val="left" w:pos="2268"/>
        </w:tabs>
        <w:ind w:left="2268" w:hanging="1134"/>
      </w:pPr>
      <w:r w:rsidRPr="00181A65">
        <w:rPr>
          <w:lang w:val="fr-FR"/>
        </w:rPr>
        <w:t>«</w:t>
      </w:r>
      <w:r w:rsidR="007F613D">
        <w:rPr>
          <w:lang w:val="fr-FR"/>
        </w:rPr>
        <w:t> </w:t>
      </w:r>
      <w:r w:rsidRPr="00181A65">
        <w:rPr>
          <w:lang w:val="fr-FR"/>
        </w:rPr>
        <w:t>2.1.1</w:t>
      </w:r>
      <w:r w:rsidRPr="00181A65">
        <w:rPr>
          <w:lang w:val="fr-FR"/>
        </w:rPr>
        <w:tab/>
      </w:r>
      <w:r w:rsidR="007F613D" w:rsidRPr="007F613D">
        <w:rPr>
          <w:iCs/>
          <w:lang w:val="fr-FR"/>
        </w:rPr>
        <w:t>“</w:t>
      </w:r>
      <w:r w:rsidRPr="00181A65">
        <w:rPr>
          <w:i/>
          <w:iCs/>
          <w:lang w:val="fr-FR"/>
        </w:rPr>
        <w:t>Catégorie L</w:t>
      </w:r>
      <w:r w:rsidRPr="00181A65">
        <w:rPr>
          <w:i/>
          <w:iCs/>
          <w:vertAlign w:val="subscript"/>
          <w:lang w:val="fr-FR"/>
        </w:rPr>
        <w:t>1</w:t>
      </w:r>
      <w:r w:rsidRPr="007F613D">
        <w:rPr>
          <w:iCs/>
          <w:lang w:val="fr-FR"/>
        </w:rPr>
        <w:t>”</w:t>
      </w:r>
      <w:r w:rsidR="007F613D">
        <w:rPr>
          <w:lang w:val="fr-FR"/>
        </w:rPr>
        <w:t> </w:t>
      </w:r>
      <w:r w:rsidRPr="00181A65">
        <w:rPr>
          <w:lang w:val="fr-FR"/>
        </w:rPr>
        <w:t>: Véhicules à deux roues dont le moteur, s’il s’agit d’un moteur thermique, a une cylindrée ne dépassant pas 50</w:t>
      </w:r>
      <w:r w:rsidR="007F613D">
        <w:rPr>
          <w:lang w:val="fr-FR"/>
        </w:rPr>
        <w:t> </w:t>
      </w:r>
      <w:r w:rsidRPr="00181A65">
        <w:rPr>
          <w:lang w:val="fr-FR"/>
        </w:rPr>
        <w:t>cm</w:t>
      </w:r>
      <w:r w:rsidRPr="00181A65">
        <w:rPr>
          <w:vertAlign w:val="superscript"/>
          <w:lang w:val="fr-FR"/>
        </w:rPr>
        <w:t>3</w:t>
      </w:r>
      <w:r w:rsidRPr="00181A65">
        <w:rPr>
          <w:lang w:val="fr-FR"/>
        </w:rPr>
        <w:t xml:space="preserve"> et, quel que soit le moyen de propulsion, dont la vitesse maximale par construction ne dépasse pas 50</w:t>
      </w:r>
      <w:r w:rsidR="007F613D">
        <w:rPr>
          <w:lang w:val="fr-FR"/>
        </w:rPr>
        <w:t> </w:t>
      </w:r>
      <w:r w:rsidRPr="00181A65">
        <w:rPr>
          <w:lang w:val="fr-FR"/>
        </w:rPr>
        <w:t>km/h. Si le véhicule est configuré pour être équipé de “roues jumelées”, la totalité ou une partie de sa structure doit s’incliner lorsqu’il effectue un virage.</w:t>
      </w:r>
      <w:r w:rsidR="007F613D">
        <w:rPr>
          <w:lang w:val="fr-FR"/>
        </w:rPr>
        <w:t> </w:t>
      </w:r>
      <w:r w:rsidRPr="00181A65">
        <w:rPr>
          <w:lang w:val="fr-FR"/>
        </w:rPr>
        <w:t>»</w:t>
      </w:r>
      <w:r w:rsidR="007F613D">
        <w:rPr>
          <w:lang w:val="fr-FR"/>
        </w:rPr>
        <w:t>.</w:t>
      </w:r>
    </w:p>
    <w:p w14:paraId="5256AF94" w14:textId="77777777" w:rsidR="008F45DE" w:rsidRPr="00181A65" w:rsidRDefault="008F45DE" w:rsidP="007F613D">
      <w:pPr>
        <w:pStyle w:val="SingleTxtG"/>
        <w:keepNext/>
      </w:pPr>
      <w:r w:rsidRPr="00181A65">
        <w:rPr>
          <w:i/>
          <w:iCs/>
          <w:lang w:val="fr-FR"/>
        </w:rPr>
        <w:t>Paragraphe 2.1.3</w:t>
      </w:r>
      <w:r w:rsidRPr="007F613D">
        <w:rPr>
          <w:iCs/>
          <w:lang w:val="fr-FR"/>
        </w:rPr>
        <w:t xml:space="preserve">, </w:t>
      </w:r>
      <w:r w:rsidRPr="00181A65">
        <w:rPr>
          <w:lang w:val="fr-FR"/>
        </w:rPr>
        <w:t>modifier comme suit</w:t>
      </w:r>
      <w:r w:rsidR="007F613D">
        <w:rPr>
          <w:lang w:val="fr-FR"/>
        </w:rPr>
        <w:t> </w:t>
      </w:r>
      <w:r w:rsidRPr="00181A65">
        <w:rPr>
          <w:lang w:val="fr-FR"/>
        </w:rPr>
        <w:t>:</w:t>
      </w:r>
    </w:p>
    <w:p w14:paraId="629AAB29" w14:textId="77777777" w:rsidR="008F45DE" w:rsidRDefault="008F45DE" w:rsidP="007F613D">
      <w:pPr>
        <w:pStyle w:val="SingleTxtG"/>
        <w:tabs>
          <w:tab w:val="left" w:pos="2268"/>
        </w:tabs>
        <w:ind w:left="2268" w:hanging="1134"/>
        <w:rPr>
          <w:lang w:val="fr-FR"/>
        </w:rPr>
      </w:pPr>
      <w:r w:rsidRPr="00181A65">
        <w:rPr>
          <w:lang w:val="fr-FR"/>
        </w:rPr>
        <w:t>« 2.1.3</w:t>
      </w:r>
      <w:r w:rsidRPr="00181A65">
        <w:rPr>
          <w:lang w:val="fr-FR"/>
        </w:rPr>
        <w:tab/>
      </w:r>
      <w:r w:rsidRPr="007F613D">
        <w:rPr>
          <w:iCs/>
          <w:lang w:val="fr-FR"/>
        </w:rPr>
        <w:t>“</w:t>
      </w:r>
      <w:r w:rsidRPr="00181A65">
        <w:rPr>
          <w:i/>
          <w:iCs/>
          <w:lang w:val="fr-FR"/>
        </w:rPr>
        <w:t>Catégorie L</w:t>
      </w:r>
      <w:r w:rsidRPr="00181A65">
        <w:rPr>
          <w:i/>
          <w:iCs/>
          <w:vertAlign w:val="subscript"/>
          <w:lang w:val="fr-FR"/>
        </w:rPr>
        <w:t>3</w:t>
      </w:r>
      <w:r w:rsidRPr="007F613D">
        <w:rPr>
          <w:iCs/>
          <w:lang w:val="fr-FR"/>
        </w:rPr>
        <w:t>”</w:t>
      </w:r>
      <w:r w:rsidR="007F613D">
        <w:rPr>
          <w:lang w:val="fr-FR"/>
        </w:rPr>
        <w:t> </w:t>
      </w:r>
      <w:r w:rsidRPr="00181A65">
        <w:rPr>
          <w:lang w:val="fr-FR"/>
        </w:rPr>
        <w:t>: Véhicules à deux roues dont le moteur, s’il s’agit d’un moteur thermique, a une cylindrée dépassant 50</w:t>
      </w:r>
      <w:r w:rsidR="007F613D">
        <w:rPr>
          <w:lang w:val="fr-FR"/>
        </w:rPr>
        <w:t> </w:t>
      </w:r>
      <w:r w:rsidRPr="00181A65">
        <w:rPr>
          <w:lang w:val="fr-FR"/>
        </w:rPr>
        <w:t>cm</w:t>
      </w:r>
      <w:r w:rsidRPr="00181A65">
        <w:rPr>
          <w:vertAlign w:val="superscript"/>
          <w:lang w:val="fr-FR"/>
        </w:rPr>
        <w:t>3</w:t>
      </w:r>
      <w:r w:rsidRPr="00181A65">
        <w:rPr>
          <w:lang w:val="fr-FR"/>
        </w:rPr>
        <w:t xml:space="preserve"> ou, quel que soit le moyen de propulsion, dont la vitesse maximale par construction dépasse 50</w:t>
      </w:r>
      <w:r w:rsidR="007F613D">
        <w:rPr>
          <w:lang w:val="fr-FR"/>
        </w:rPr>
        <w:t> </w:t>
      </w:r>
      <w:r w:rsidRPr="00181A65">
        <w:rPr>
          <w:lang w:val="fr-FR"/>
        </w:rPr>
        <w:t>km/h. Si le véhicule est configuré pour être équipé de “roues jumelées”, la totalité ou une partie de sa structure doit s’incliner lorsqu’il effectue un virage.</w:t>
      </w:r>
      <w:r w:rsidR="007F613D">
        <w:rPr>
          <w:lang w:val="fr-FR"/>
        </w:rPr>
        <w:t> </w:t>
      </w:r>
      <w:r w:rsidRPr="00181A65">
        <w:rPr>
          <w:lang w:val="fr-FR"/>
        </w:rPr>
        <w:t>»</w:t>
      </w:r>
      <w:r w:rsidR="007F613D">
        <w:rPr>
          <w:lang w:val="fr-FR"/>
        </w:rPr>
        <w:t>.</w:t>
      </w:r>
    </w:p>
    <w:p w14:paraId="62A54166" w14:textId="77777777" w:rsidR="007F613D" w:rsidRPr="007F613D" w:rsidRDefault="007F613D" w:rsidP="007F613D">
      <w:pPr>
        <w:pStyle w:val="SingleTxtG"/>
        <w:spacing w:before="240" w:after="0"/>
        <w:jc w:val="center"/>
        <w:rPr>
          <w:u w:val="single"/>
        </w:rPr>
      </w:pPr>
      <w:r>
        <w:rPr>
          <w:u w:val="single"/>
        </w:rPr>
        <w:tab/>
      </w:r>
      <w:r>
        <w:rPr>
          <w:u w:val="single"/>
        </w:rPr>
        <w:tab/>
      </w:r>
      <w:r>
        <w:rPr>
          <w:u w:val="single"/>
        </w:rPr>
        <w:tab/>
      </w:r>
    </w:p>
    <w:sectPr w:rsidR="007F613D" w:rsidRPr="007F613D" w:rsidSect="008F45D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B3FDA" w14:textId="77777777" w:rsidR="000936A9" w:rsidRDefault="000936A9" w:rsidP="00F95C08">
      <w:pPr>
        <w:spacing w:line="240" w:lineRule="auto"/>
      </w:pPr>
    </w:p>
  </w:endnote>
  <w:endnote w:type="continuationSeparator" w:id="0">
    <w:p w14:paraId="7391CEBA" w14:textId="77777777" w:rsidR="000936A9" w:rsidRPr="00AC3823" w:rsidRDefault="000936A9" w:rsidP="00AC3823">
      <w:pPr>
        <w:pStyle w:val="Footer"/>
      </w:pPr>
    </w:p>
  </w:endnote>
  <w:endnote w:type="continuationNotice" w:id="1">
    <w:p w14:paraId="1E2A04A1" w14:textId="77777777" w:rsidR="000936A9" w:rsidRDefault="000936A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EDE58" w14:textId="77777777" w:rsidR="008F45DE" w:rsidRPr="008F45DE" w:rsidRDefault="008F45DE" w:rsidP="008F45DE">
    <w:pPr>
      <w:pStyle w:val="Footer"/>
      <w:tabs>
        <w:tab w:val="right" w:pos="9638"/>
      </w:tabs>
    </w:pPr>
    <w:r w:rsidRPr="008F45DE">
      <w:rPr>
        <w:b/>
        <w:sz w:val="18"/>
      </w:rPr>
      <w:fldChar w:fldCharType="begin"/>
    </w:r>
    <w:r w:rsidRPr="008F45DE">
      <w:rPr>
        <w:b/>
        <w:sz w:val="18"/>
      </w:rPr>
      <w:instrText xml:space="preserve"> PAGE  \* MERGEFORMAT </w:instrText>
    </w:r>
    <w:r w:rsidRPr="008F45DE">
      <w:rPr>
        <w:b/>
        <w:sz w:val="18"/>
      </w:rPr>
      <w:fldChar w:fldCharType="separate"/>
    </w:r>
    <w:r w:rsidRPr="008F45DE">
      <w:rPr>
        <w:b/>
        <w:noProof/>
        <w:sz w:val="18"/>
      </w:rPr>
      <w:t>2</w:t>
    </w:r>
    <w:r w:rsidRPr="008F45DE">
      <w:rPr>
        <w:b/>
        <w:sz w:val="18"/>
      </w:rPr>
      <w:fldChar w:fldCharType="end"/>
    </w:r>
    <w:r>
      <w:rPr>
        <w:b/>
        <w:sz w:val="18"/>
      </w:rPr>
      <w:tab/>
    </w:r>
    <w:r>
      <w:t>GE.19-15013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8CE4A" w14:textId="77777777" w:rsidR="008F45DE" w:rsidRPr="008F45DE" w:rsidRDefault="008F45DE" w:rsidP="008F45DE">
    <w:pPr>
      <w:pStyle w:val="Footer"/>
      <w:tabs>
        <w:tab w:val="right" w:pos="9638"/>
      </w:tabs>
      <w:rPr>
        <w:b/>
        <w:sz w:val="18"/>
      </w:rPr>
    </w:pPr>
    <w:r>
      <w:t>GE.19-15013</w:t>
    </w:r>
    <w:r>
      <w:tab/>
    </w:r>
    <w:r w:rsidRPr="008F45DE">
      <w:rPr>
        <w:b/>
        <w:sz w:val="18"/>
      </w:rPr>
      <w:fldChar w:fldCharType="begin"/>
    </w:r>
    <w:r w:rsidRPr="008F45DE">
      <w:rPr>
        <w:b/>
        <w:sz w:val="18"/>
      </w:rPr>
      <w:instrText xml:space="preserve"> PAGE  \* MERGEFORMAT </w:instrText>
    </w:r>
    <w:r w:rsidRPr="008F45DE">
      <w:rPr>
        <w:b/>
        <w:sz w:val="18"/>
      </w:rPr>
      <w:fldChar w:fldCharType="separate"/>
    </w:r>
    <w:r w:rsidRPr="008F45DE">
      <w:rPr>
        <w:b/>
        <w:noProof/>
        <w:sz w:val="18"/>
      </w:rPr>
      <w:t>3</w:t>
    </w:r>
    <w:r w:rsidRPr="008F45D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9A761" w14:textId="77777777" w:rsidR="007F20FA" w:rsidRPr="008F45DE" w:rsidRDefault="008F45DE" w:rsidP="008F45DE">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2E7E2E0F" wp14:editId="39B9BE3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15013  (</w:t>
    </w:r>
    <w:proofErr w:type="gramEnd"/>
    <w:r>
      <w:rPr>
        <w:sz w:val="20"/>
      </w:rPr>
      <w:t>F)    061119    061119</w:t>
    </w:r>
    <w:r>
      <w:rPr>
        <w:sz w:val="20"/>
      </w:rPr>
      <w:br/>
    </w:r>
    <w:r w:rsidRPr="008F45DE">
      <w:rPr>
        <w:rFonts w:ascii="C39T30Lfz" w:hAnsi="C39T30Lfz"/>
        <w:sz w:val="56"/>
      </w:rPr>
      <w:t></w:t>
    </w:r>
    <w:r w:rsidRPr="008F45DE">
      <w:rPr>
        <w:rFonts w:ascii="C39T30Lfz" w:hAnsi="C39T30Lfz"/>
        <w:sz w:val="56"/>
      </w:rPr>
      <w:t></w:t>
    </w:r>
    <w:r w:rsidRPr="008F45DE">
      <w:rPr>
        <w:rFonts w:ascii="C39T30Lfz" w:hAnsi="C39T30Lfz"/>
        <w:sz w:val="56"/>
      </w:rPr>
      <w:t></w:t>
    </w:r>
    <w:r w:rsidRPr="008F45DE">
      <w:rPr>
        <w:rFonts w:ascii="C39T30Lfz" w:hAnsi="C39T30Lfz"/>
        <w:sz w:val="56"/>
      </w:rPr>
      <w:t></w:t>
    </w:r>
    <w:r w:rsidRPr="008F45DE">
      <w:rPr>
        <w:rFonts w:ascii="C39T30Lfz" w:hAnsi="C39T30Lfz"/>
        <w:sz w:val="56"/>
      </w:rPr>
      <w:t></w:t>
    </w:r>
    <w:r w:rsidRPr="008F45DE">
      <w:rPr>
        <w:rFonts w:ascii="C39T30Lfz" w:hAnsi="C39T30Lfz"/>
        <w:sz w:val="56"/>
      </w:rPr>
      <w:t></w:t>
    </w:r>
    <w:r w:rsidRPr="008F45DE">
      <w:rPr>
        <w:rFonts w:ascii="C39T30Lfz" w:hAnsi="C39T30Lfz"/>
        <w:sz w:val="56"/>
      </w:rPr>
      <w:t></w:t>
    </w:r>
    <w:r w:rsidRPr="008F45DE">
      <w:rPr>
        <w:rFonts w:ascii="C39T30Lfz" w:hAnsi="C39T30Lfz"/>
        <w:sz w:val="56"/>
      </w:rPr>
      <w:t></w:t>
    </w:r>
    <w:r w:rsidRPr="008F45DE">
      <w:rPr>
        <w:rFonts w:ascii="C39T30Lfz" w:hAnsi="C39T30Lfz"/>
        <w:sz w:val="56"/>
      </w:rPr>
      <w:t></w:t>
    </w:r>
    <w:r>
      <w:rPr>
        <w:noProof/>
        <w:sz w:val="20"/>
      </w:rPr>
      <w:drawing>
        <wp:anchor distT="0" distB="0" distL="114300" distR="114300" simplePos="0" relativeHeight="251661312" behindDoc="0" locked="0" layoutInCell="1" allowOverlap="1" wp14:anchorId="25C2B90B" wp14:editId="3A41A0E8">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9/11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9/11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AD0DD" w14:textId="77777777" w:rsidR="000936A9" w:rsidRPr="00AC3823" w:rsidRDefault="000936A9" w:rsidP="00AC3823">
      <w:pPr>
        <w:pStyle w:val="Footer"/>
        <w:tabs>
          <w:tab w:val="right" w:pos="2155"/>
        </w:tabs>
        <w:spacing w:after="80" w:line="240" w:lineRule="atLeast"/>
        <w:ind w:left="680"/>
        <w:rPr>
          <w:u w:val="single"/>
        </w:rPr>
      </w:pPr>
      <w:r>
        <w:rPr>
          <w:u w:val="single"/>
        </w:rPr>
        <w:tab/>
      </w:r>
    </w:p>
  </w:footnote>
  <w:footnote w:type="continuationSeparator" w:id="0">
    <w:p w14:paraId="70415D68" w14:textId="77777777" w:rsidR="000936A9" w:rsidRPr="00AC3823" w:rsidRDefault="000936A9" w:rsidP="00AC3823">
      <w:pPr>
        <w:pStyle w:val="Footer"/>
        <w:tabs>
          <w:tab w:val="right" w:pos="2155"/>
        </w:tabs>
        <w:spacing w:after="80" w:line="240" w:lineRule="atLeast"/>
        <w:ind w:left="680"/>
        <w:rPr>
          <w:u w:val="single"/>
        </w:rPr>
      </w:pPr>
      <w:r>
        <w:rPr>
          <w:u w:val="single"/>
        </w:rPr>
        <w:tab/>
      </w:r>
    </w:p>
  </w:footnote>
  <w:footnote w:type="continuationNotice" w:id="1">
    <w:p w14:paraId="776F00BE" w14:textId="77777777" w:rsidR="000936A9" w:rsidRPr="00AC3823" w:rsidRDefault="000936A9">
      <w:pPr>
        <w:spacing w:line="240" w:lineRule="auto"/>
        <w:rPr>
          <w:sz w:val="2"/>
          <w:szCs w:val="2"/>
        </w:rPr>
      </w:pPr>
    </w:p>
  </w:footnote>
  <w:footnote w:id="2">
    <w:p w14:paraId="02C6A9D2" w14:textId="77777777" w:rsidR="007F613D" w:rsidRPr="007F613D" w:rsidRDefault="007F613D">
      <w:pPr>
        <w:pStyle w:val="FootnoteText"/>
        <w:rPr>
          <w:szCs w:val="18"/>
        </w:rPr>
      </w:pPr>
      <w:r>
        <w:rPr>
          <w:rStyle w:val="FootnoteReference"/>
        </w:rPr>
        <w:tab/>
      </w:r>
      <w:r w:rsidRPr="007F613D">
        <w:rPr>
          <w:rStyle w:val="FootnoteReference"/>
          <w:sz w:val="20"/>
          <w:vertAlign w:val="baseline"/>
        </w:rPr>
        <w:t>*</w:t>
      </w:r>
      <w:r>
        <w:rPr>
          <w:rStyle w:val="FootnoteReference"/>
          <w:sz w:val="20"/>
          <w:vertAlign w:val="baseline"/>
        </w:rPr>
        <w:tab/>
      </w:r>
      <w:r w:rsidRPr="007F613D">
        <w:rPr>
          <w:szCs w:val="18"/>
        </w:rPr>
        <w:t>Conformément au programme de travail du Comité des transports intérieurs pour la période 2018</w:t>
      </w:r>
      <w:r>
        <w:rPr>
          <w:szCs w:val="18"/>
        </w:rPr>
        <w:noBreakHyphen/>
      </w:r>
      <w:r w:rsidRPr="007F613D">
        <w:rPr>
          <w:szCs w:val="18"/>
        </w:rPr>
        <w:t>2019 (ECE/TRANS/274, par.</w:t>
      </w:r>
      <w:r>
        <w:rPr>
          <w:szCs w:val="18"/>
        </w:rPr>
        <w:t> </w:t>
      </w:r>
      <w:r w:rsidRPr="007F613D">
        <w:rPr>
          <w:szCs w:val="18"/>
        </w:rPr>
        <w:t>123, et ECE/TRANS/2018/21, module</w:t>
      </w:r>
      <w:r>
        <w:rPr>
          <w:szCs w:val="18"/>
        </w:rPr>
        <w:t> </w:t>
      </w:r>
      <w:r w:rsidRPr="007F613D">
        <w:rPr>
          <w:szCs w:val="18"/>
        </w:rPr>
        <w:t>3.1),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97908" w14:textId="6CB38F11" w:rsidR="008F45DE" w:rsidRPr="008F45DE" w:rsidRDefault="0007460A">
    <w:pPr>
      <w:pStyle w:val="Header"/>
    </w:pPr>
    <w:r>
      <w:fldChar w:fldCharType="begin"/>
    </w:r>
    <w:r>
      <w:instrText xml:space="preserve"> TITLE  \* MERGEFORMAT </w:instrText>
    </w:r>
    <w:r>
      <w:fldChar w:fldCharType="separate"/>
    </w:r>
    <w:r>
      <w:t>ECE/TRANS/WP.29/2019/117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A76FC" w14:textId="57D58C78" w:rsidR="008F45DE" w:rsidRPr="008F45DE" w:rsidRDefault="0007460A" w:rsidP="008F45DE">
    <w:pPr>
      <w:pStyle w:val="Header"/>
      <w:jc w:val="right"/>
    </w:pPr>
    <w:r>
      <w:fldChar w:fldCharType="begin"/>
    </w:r>
    <w:r>
      <w:instrText xml:space="preserve"> TITLE  \* MERGEFORMAT </w:instrText>
    </w:r>
    <w:r>
      <w:fldChar w:fldCharType="separate"/>
    </w:r>
    <w:r>
      <w:t>ECE/TRANS/WP.29/2019/117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6A9"/>
    <w:rsid w:val="00017F94"/>
    <w:rsid w:val="00023842"/>
    <w:rsid w:val="000334F9"/>
    <w:rsid w:val="00045FEB"/>
    <w:rsid w:val="0007460A"/>
    <w:rsid w:val="0007796D"/>
    <w:rsid w:val="000936A9"/>
    <w:rsid w:val="000B7790"/>
    <w:rsid w:val="00111F2F"/>
    <w:rsid w:val="0014365E"/>
    <w:rsid w:val="00143C66"/>
    <w:rsid w:val="00176178"/>
    <w:rsid w:val="001F525A"/>
    <w:rsid w:val="00223272"/>
    <w:rsid w:val="0024779E"/>
    <w:rsid w:val="00257168"/>
    <w:rsid w:val="002744B8"/>
    <w:rsid w:val="002832AC"/>
    <w:rsid w:val="002D7C93"/>
    <w:rsid w:val="00305801"/>
    <w:rsid w:val="003916DE"/>
    <w:rsid w:val="00421996"/>
    <w:rsid w:val="00441C3B"/>
    <w:rsid w:val="00446FE5"/>
    <w:rsid w:val="00452396"/>
    <w:rsid w:val="004837D8"/>
    <w:rsid w:val="004E2EED"/>
    <w:rsid w:val="004E468C"/>
    <w:rsid w:val="005505B7"/>
    <w:rsid w:val="00573BE5"/>
    <w:rsid w:val="00586ED3"/>
    <w:rsid w:val="00596AA9"/>
    <w:rsid w:val="005D6822"/>
    <w:rsid w:val="0071601D"/>
    <w:rsid w:val="007A62E6"/>
    <w:rsid w:val="007E5FBE"/>
    <w:rsid w:val="007F20FA"/>
    <w:rsid w:val="007F613D"/>
    <w:rsid w:val="0080684C"/>
    <w:rsid w:val="00871C75"/>
    <w:rsid w:val="008776DC"/>
    <w:rsid w:val="008F45DE"/>
    <w:rsid w:val="009446C0"/>
    <w:rsid w:val="009705C8"/>
    <w:rsid w:val="009C1CF4"/>
    <w:rsid w:val="009F6B74"/>
    <w:rsid w:val="00A3029F"/>
    <w:rsid w:val="00A30353"/>
    <w:rsid w:val="00AC3823"/>
    <w:rsid w:val="00AE323C"/>
    <w:rsid w:val="00AF0CB5"/>
    <w:rsid w:val="00B00181"/>
    <w:rsid w:val="00B00B0D"/>
    <w:rsid w:val="00B45F2E"/>
    <w:rsid w:val="00B765F7"/>
    <w:rsid w:val="00BA0CA9"/>
    <w:rsid w:val="00BC38D0"/>
    <w:rsid w:val="00C02897"/>
    <w:rsid w:val="00C97039"/>
    <w:rsid w:val="00D3439C"/>
    <w:rsid w:val="00DB1831"/>
    <w:rsid w:val="00DD04E7"/>
    <w:rsid w:val="00DD3BFD"/>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5B5A42"/>
  <w15:docId w15:val="{E488E59E-F3DA-4CAE-80C1-BCF3A8B9B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2092</Characters>
  <Application>Microsoft Office Word</Application>
  <DocSecurity>0</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ECE/TRANS/WP.29/2019/117</vt:lpstr>
      <vt:lpstr>ECE/TRANS/WP.29/2019/117</vt:lpstr>
    </vt:vector>
  </TitlesOfParts>
  <Company>DCM</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ECE/TRANS/WP.29/2019/117</dc:title>
  <dc:subject/>
  <dc:creator>Christine CHAUTAGNAT</dc:creator>
  <cp:keywords/>
  <cp:lastModifiedBy>Marie-Claude Collet</cp:lastModifiedBy>
  <cp:revision>3</cp:revision>
  <cp:lastPrinted>2019-11-06T12:56:00Z</cp:lastPrinted>
  <dcterms:created xsi:type="dcterms:W3CDTF">2019-11-06T12:56:00Z</dcterms:created>
  <dcterms:modified xsi:type="dcterms:W3CDTF">2019-11-06T12:56:00Z</dcterms:modified>
</cp:coreProperties>
</file>