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4625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46252" w:rsidP="00846252">
            <w:pPr>
              <w:jc w:val="right"/>
            </w:pPr>
            <w:r w:rsidRPr="00846252">
              <w:rPr>
                <w:sz w:val="40"/>
              </w:rPr>
              <w:t>ECE</w:t>
            </w:r>
            <w:r>
              <w:t>/TRANS/WP.29/2019/4/Rev.1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4625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846252" w:rsidRDefault="00846252" w:rsidP="00846252">
            <w:pPr>
              <w:spacing w:line="240" w:lineRule="exact"/>
            </w:pPr>
            <w:r>
              <w:t>25 janvier 2019</w:t>
            </w:r>
          </w:p>
          <w:p w:rsidR="00846252" w:rsidRDefault="00846252" w:rsidP="00846252">
            <w:pPr>
              <w:spacing w:line="240" w:lineRule="exact"/>
            </w:pPr>
            <w:r>
              <w:t>Français</w:t>
            </w:r>
          </w:p>
          <w:p w:rsidR="00846252" w:rsidRPr="00DB58B5" w:rsidRDefault="00846252" w:rsidP="0084625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F2E8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46252" w:rsidRDefault="00846252" w:rsidP="00846252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F2E8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46252" w:rsidRDefault="00846252" w:rsidP="00846252">
      <w:pPr>
        <w:spacing w:before="120" w:line="240" w:lineRule="exact"/>
        <w:rPr>
          <w:b/>
        </w:rPr>
      </w:pPr>
      <w:r>
        <w:rPr>
          <w:b/>
        </w:rPr>
        <w:t>177</w:t>
      </w:r>
      <w:r w:rsidRPr="0034154A">
        <w:rPr>
          <w:b/>
          <w:vertAlign w:val="superscript"/>
        </w:rPr>
        <w:t>e</w:t>
      </w:r>
      <w:r>
        <w:rPr>
          <w:b/>
        </w:rPr>
        <w:t> session</w:t>
      </w:r>
    </w:p>
    <w:p w:rsidR="00846252" w:rsidRDefault="00846252" w:rsidP="00846252">
      <w:pPr>
        <w:spacing w:line="240" w:lineRule="exact"/>
      </w:pPr>
      <w:r>
        <w:t>Genève, 12-15 mars 2019</w:t>
      </w:r>
    </w:p>
    <w:p w:rsidR="00846252" w:rsidRDefault="00846252" w:rsidP="00846252">
      <w:pPr>
        <w:spacing w:line="240" w:lineRule="exact"/>
      </w:pPr>
      <w:r>
        <w:t>Point 4.6.2 de l</w:t>
      </w:r>
      <w:r w:rsidR="002F2E86">
        <w:t>’</w:t>
      </w:r>
      <w:r>
        <w:t>ordre du jour provisoire</w:t>
      </w:r>
    </w:p>
    <w:p w:rsidR="00846252" w:rsidRPr="00151700" w:rsidRDefault="00846252" w:rsidP="00846252">
      <w:pPr>
        <w:rPr>
          <w:b/>
        </w:rPr>
      </w:pPr>
      <w:r w:rsidRPr="00151700">
        <w:rPr>
          <w:b/>
          <w:lang w:val="fr-FR"/>
        </w:rPr>
        <w:t>Accord de 1958 : Examen de projets d</w:t>
      </w:r>
      <w:r w:rsidR="002F2E86">
        <w:rPr>
          <w:b/>
          <w:lang w:val="fr-FR"/>
        </w:rPr>
        <w:t>’</w:t>
      </w:r>
      <w:r w:rsidRPr="00151700">
        <w:rPr>
          <w:b/>
          <w:lang w:val="fr-FR"/>
        </w:rPr>
        <w:t xml:space="preserve">amendements </w:t>
      </w:r>
      <w:r w:rsidRPr="00151700">
        <w:rPr>
          <w:b/>
          <w:lang w:val="fr-FR"/>
        </w:rPr>
        <w:br/>
        <w:t>à des Règlements ONU existants, soumis par le GRBP</w:t>
      </w:r>
    </w:p>
    <w:p w:rsidR="00846252" w:rsidRPr="00A10A1E" w:rsidRDefault="00846252" w:rsidP="00846252">
      <w:pPr>
        <w:pStyle w:val="HChG"/>
      </w:pPr>
      <w:r w:rsidRPr="00151700">
        <w:rPr>
          <w:spacing w:val="-3"/>
          <w:lang w:val="fr-FR"/>
        </w:rPr>
        <w:tab/>
      </w:r>
      <w:r w:rsidRPr="00151700">
        <w:rPr>
          <w:spacing w:val="-3"/>
          <w:lang w:val="fr-FR"/>
        </w:rPr>
        <w:tab/>
        <w:t xml:space="preserve">Proposition de complément 5 à la série 03 </w:t>
      </w:r>
      <w:r w:rsidR="002818BF">
        <w:rPr>
          <w:spacing w:val="-3"/>
          <w:lang w:val="fr-FR"/>
        </w:rPr>
        <w:br/>
      </w:r>
      <w:proofErr w:type="gramStart"/>
      <w:r w:rsidRPr="002F2E86">
        <w:rPr>
          <w:spacing w:val="-3"/>
          <w:lang w:val="fr-FR"/>
        </w:rPr>
        <w:t>d</w:t>
      </w:r>
      <w:r w:rsidR="002F2E86">
        <w:rPr>
          <w:spacing w:val="-3"/>
          <w:lang w:val="fr-FR"/>
        </w:rPr>
        <w:t>’</w:t>
      </w:r>
      <w:r w:rsidRPr="002F2E86">
        <w:rPr>
          <w:spacing w:val="-3"/>
          <w:lang w:val="fr-FR"/>
        </w:rPr>
        <w:t>a</w:t>
      </w:r>
      <w:r w:rsidRPr="00151700">
        <w:rPr>
          <w:spacing w:val="-3"/>
          <w:lang w:val="fr-FR"/>
        </w:rPr>
        <w:t>mendements</w:t>
      </w:r>
      <w:proofErr w:type="gramEnd"/>
      <w:r>
        <w:rPr>
          <w:lang w:val="fr-FR"/>
        </w:rPr>
        <w:t xml:space="preserve"> </w:t>
      </w:r>
      <w:r w:rsidRPr="00151700">
        <w:rPr>
          <w:spacing w:val="4"/>
          <w:lang w:val="fr-FR"/>
        </w:rPr>
        <w:t>au Règlement ONU n</w:t>
      </w:r>
      <w:r w:rsidRPr="00151700">
        <w:rPr>
          <w:spacing w:val="4"/>
          <w:vertAlign w:val="superscript"/>
          <w:lang w:val="fr-FR"/>
        </w:rPr>
        <w:t>o</w:t>
      </w:r>
      <w:r w:rsidRPr="00151700">
        <w:rPr>
          <w:spacing w:val="4"/>
          <w:lang w:val="fr-FR"/>
        </w:rPr>
        <w:t xml:space="preserve"> 51 </w:t>
      </w:r>
      <w:r w:rsidR="002818BF">
        <w:rPr>
          <w:spacing w:val="4"/>
          <w:lang w:val="fr-FR"/>
        </w:rPr>
        <w:br/>
      </w:r>
      <w:r w:rsidRPr="00151700">
        <w:rPr>
          <w:spacing w:val="4"/>
          <w:lang w:val="fr-FR"/>
        </w:rPr>
        <w:t>(Bruit des véhicules des catégories M et N)</w:t>
      </w:r>
    </w:p>
    <w:p w:rsidR="00846252" w:rsidRDefault="00846252" w:rsidP="00846252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du bruit et des pneumatiques</w:t>
      </w:r>
      <w:r w:rsidRPr="000C70E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46252" w:rsidRPr="004B7694" w:rsidRDefault="007D7738" w:rsidP="00AF5966">
      <w:pPr>
        <w:pStyle w:val="H1G"/>
      </w:pPr>
      <w:r>
        <w:tab/>
      </w:r>
      <w:r>
        <w:tab/>
        <w:t>Révision </w:t>
      </w:r>
      <w:r w:rsidR="00846252">
        <w:t>1</w:t>
      </w:r>
    </w:p>
    <w:p w:rsidR="00846252" w:rsidRPr="00BD2BE7" w:rsidRDefault="00846252" w:rsidP="00846252">
      <w:pPr>
        <w:pStyle w:val="SingleTxtG"/>
        <w:ind w:firstLine="567"/>
      </w:pPr>
      <w:r w:rsidRPr="00E21468">
        <w:rPr>
          <w:spacing w:val="-3"/>
        </w:rPr>
        <w:t>Le texte ci-après, adopté par le Groupe de travail du bruit et des pneumatiques (GRBP) à ses soixante-huitième et soixante-neuvième sessions (ECE/TRANS/WP.29/GRB/66, par. 5, et ECE/TRANS/WP.29/GRB/67, par.</w:t>
      </w:r>
      <w:r w:rsidR="00AF5966">
        <w:rPr>
          <w:spacing w:val="-3"/>
        </w:rPr>
        <w:t> </w:t>
      </w:r>
      <w:r w:rsidRPr="00E21468">
        <w:rPr>
          <w:spacing w:val="-3"/>
        </w:rPr>
        <w:t>6), est fondé sur le document ECE/TRANS/</w:t>
      </w:r>
      <w:r w:rsidR="00AF5966">
        <w:rPr>
          <w:spacing w:val="-3"/>
        </w:rPr>
        <w:br/>
      </w:r>
      <w:r w:rsidRPr="00E21468">
        <w:rPr>
          <w:spacing w:val="-3"/>
        </w:rPr>
        <w:t>WP.29/GRB/2018/10 te</w:t>
      </w:r>
      <w:r w:rsidR="002818BF">
        <w:rPr>
          <w:spacing w:val="-3"/>
        </w:rPr>
        <w:t>l que modifié par le paragraphe </w:t>
      </w:r>
      <w:r w:rsidRPr="00E21468">
        <w:rPr>
          <w:spacing w:val="-3"/>
        </w:rPr>
        <w:t>5</w:t>
      </w:r>
      <w:r w:rsidR="00E21468" w:rsidRPr="00E21468">
        <w:rPr>
          <w:spacing w:val="-3"/>
        </w:rPr>
        <w:t xml:space="preserve"> </w:t>
      </w:r>
      <w:r w:rsidRPr="00E21468">
        <w:rPr>
          <w:spacing w:val="-3"/>
        </w:rPr>
        <w:t>du rapport et les documents ECE/TRANS/WP.29/GRB/2019/9 et</w:t>
      </w:r>
      <w:r w:rsidRPr="004B7694">
        <w:t xml:space="preserve"> ECE/TRANS/WP.29/GRB/2019/11</w:t>
      </w:r>
      <w:r w:rsidRPr="00BD2BE7">
        <w:t>. Il est soumis au Forum mondial de l</w:t>
      </w:r>
      <w:r w:rsidR="002F2E86">
        <w:t>’</w:t>
      </w:r>
      <w:r w:rsidRPr="00BD2BE7">
        <w:t>harmonisatio</w:t>
      </w:r>
      <w:r>
        <w:t xml:space="preserve">n des Règlements concernant les </w:t>
      </w:r>
      <w:r w:rsidRPr="00BD2BE7">
        <w:t>véhicules (WP.29) et au Comité d</w:t>
      </w:r>
      <w:r w:rsidR="002F2E86">
        <w:t>’</w:t>
      </w:r>
      <w:r w:rsidRPr="00BD2BE7">
        <w:t>administration (AC.1) pour examen à leurs sessions de mars 2019.</w:t>
      </w:r>
    </w:p>
    <w:p w:rsidR="00846252" w:rsidRPr="001B009A" w:rsidRDefault="00846252" w:rsidP="001B009A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1B009A">
        <w:t>Complément 5 à la série 03 d</w:t>
      </w:r>
      <w:r w:rsidR="002F2E86">
        <w:t>’</w:t>
      </w:r>
      <w:r w:rsidRPr="001B009A">
        <w:t xml:space="preserve">amendements au Règlement ONU </w:t>
      </w:r>
      <w:r w:rsidR="001B009A">
        <w:rPr>
          <w:rFonts w:eastAsia="MS Mincho"/>
        </w:rPr>
        <w:t>n</w:t>
      </w:r>
      <w:r w:rsidR="001B009A">
        <w:rPr>
          <w:rFonts w:eastAsia="MS Mincho"/>
          <w:vertAlign w:val="superscript"/>
        </w:rPr>
        <w:t>o</w:t>
      </w:r>
      <w:r w:rsidR="001B009A">
        <w:t> </w:t>
      </w:r>
      <w:r w:rsidRPr="001B009A">
        <w:t>51 (Bruit des véhicules des catégories M et N)</w:t>
      </w:r>
      <w:bookmarkStart w:id="1" w:name="_Toc473483449"/>
    </w:p>
    <w:p w:rsidR="00846252" w:rsidRDefault="00846252" w:rsidP="00697670">
      <w:pPr>
        <w:pStyle w:val="SingleTxtG"/>
        <w:rPr>
          <w:lang w:val="fr-FR"/>
        </w:rPr>
      </w:pPr>
      <w:r w:rsidRPr="00697670">
        <w:rPr>
          <w:i/>
          <w:lang w:val="fr-FR"/>
        </w:rPr>
        <w:t>Ajouter les nouveaux paragraphes 11.10 et 11.11</w:t>
      </w:r>
      <w:r w:rsidRPr="0063467B">
        <w:rPr>
          <w:lang w:val="fr-FR"/>
        </w:rPr>
        <w:t xml:space="preserve">, </w:t>
      </w:r>
      <w:r w:rsidRPr="00EC64E0">
        <w:rPr>
          <w:lang w:val="fr-FR"/>
        </w:rPr>
        <w:t>libellés comme suit</w:t>
      </w:r>
      <w:r w:rsidR="00697670">
        <w:rPr>
          <w:lang w:val="fr-FR"/>
        </w:rPr>
        <w:t> </w:t>
      </w:r>
      <w:r w:rsidRPr="001E7D1D">
        <w:rPr>
          <w:lang w:val="fr-FR"/>
        </w:rPr>
        <w:t>:</w:t>
      </w:r>
    </w:p>
    <w:p w:rsidR="00846252" w:rsidRPr="00697670" w:rsidRDefault="00697670" w:rsidP="007D7738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="00846252" w:rsidRPr="00697670">
        <w:rPr>
          <w:b/>
          <w:lang w:val="fr-FR"/>
        </w:rPr>
        <w:t>11.10</w:t>
      </w:r>
      <w:r w:rsidR="00846252" w:rsidRPr="00697670">
        <w:rPr>
          <w:b/>
          <w:lang w:val="fr-FR"/>
        </w:rPr>
        <w:tab/>
        <w:t>Jusqu</w:t>
      </w:r>
      <w:r w:rsidR="002F2E86">
        <w:rPr>
          <w:b/>
          <w:lang w:val="fr-FR"/>
        </w:rPr>
        <w:t>’</w:t>
      </w:r>
      <w:r w:rsidR="00846252" w:rsidRPr="00697670">
        <w:rPr>
          <w:b/>
          <w:lang w:val="fr-FR"/>
        </w:rPr>
        <w:t>au 1</w:t>
      </w:r>
      <w:r w:rsidR="00846252" w:rsidRPr="00697670">
        <w:rPr>
          <w:b/>
          <w:vertAlign w:val="superscript"/>
          <w:lang w:val="fr-FR"/>
        </w:rPr>
        <w:t>er</w:t>
      </w:r>
      <w:r>
        <w:rPr>
          <w:b/>
          <w:lang w:val="fr-FR"/>
        </w:rPr>
        <w:t> </w:t>
      </w:r>
      <w:r w:rsidR="00846252" w:rsidRPr="00697670">
        <w:rPr>
          <w:b/>
          <w:lang w:val="fr-FR"/>
        </w:rPr>
        <w:t>mai 2020, le complément 4 ne s</w:t>
      </w:r>
      <w:r w:rsidR="002F2E86">
        <w:rPr>
          <w:b/>
          <w:lang w:val="fr-FR"/>
        </w:rPr>
        <w:t>’</w:t>
      </w:r>
      <w:r w:rsidR="00846252" w:rsidRPr="00697670">
        <w:rPr>
          <w:b/>
          <w:lang w:val="fr-FR"/>
        </w:rPr>
        <w:t>applique pas aux homologations existantes accordées initialement avant la date d</w:t>
      </w:r>
      <w:r w:rsidR="002F2E86">
        <w:rPr>
          <w:b/>
          <w:lang w:val="fr-FR"/>
        </w:rPr>
        <w:t>’</w:t>
      </w:r>
      <w:r w:rsidR="00846252" w:rsidRPr="00697670">
        <w:rPr>
          <w:b/>
          <w:lang w:val="fr-FR"/>
        </w:rPr>
        <w:t>entrée en vigueur du complément 4.</w:t>
      </w:r>
    </w:p>
    <w:p w:rsidR="00846252" w:rsidRPr="0063467B" w:rsidRDefault="00846252" w:rsidP="00697670">
      <w:pPr>
        <w:pStyle w:val="SingleTxtG"/>
        <w:ind w:left="2268" w:hanging="1134"/>
        <w:rPr>
          <w:lang w:val="fr-FR"/>
        </w:rPr>
      </w:pPr>
      <w:r w:rsidRPr="00697670">
        <w:rPr>
          <w:b/>
          <w:lang w:val="fr-FR"/>
        </w:rPr>
        <w:t>11.11</w:t>
      </w:r>
      <w:r w:rsidRPr="00697670">
        <w:rPr>
          <w:b/>
          <w:lang w:val="fr-FR"/>
        </w:rPr>
        <w:tab/>
        <w:t>Jusqu</w:t>
      </w:r>
      <w:r w:rsidR="002F2E86">
        <w:rPr>
          <w:b/>
          <w:lang w:val="fr-FR"/>
        </w:rPr>
        <w:t>’</w:t>
      </w:r>
      <w:r w:rsidRPr="00697670">
        <w:rPr>
          <w:b/>
          <w:lang w:val="fr-FR"/>
        </w:rPr>
        <w:t>au 1</w:t>
      </w:r>
      <w:r w:rsidRPr="00697670">
        <w:rPr>
          <w:b/>
          <w:vertAlign w:val="superscript"/>
          <w:lang w:val="fr-FR"/>
        </w:rPr>
        <w:t>er</w:t>
      </w:r>
      <w:r w:rsidR="00697670">
        <w:rPr>
          <w:b/>
          <w:lang w:val="fr-FR"/>
        </w:rPr>
        <w:t> </w:t>
      </w:r>
      <w:r w:rsidRPr="00697670">
        <w:rPr>
          <w:b/>
          <w:lang w:val="fr-FR"/>
        </w:rPr>
        <w:t>mai 2020, le complément 5 ne s</w:t>
      </w:r>
      <w:r w:rsidR="002F2E86">
        <w:rPr>
          <w:b/>
          <w:lang w:val="fr-FR"/>
        </w:rPr>
        <w:t>’</w:t>
      </w:r>
      <w:r w:rsidRPr="00697670">
        <w:rPr>
          <w:b/>
          <w:lang w:val="fr-FR"/>
        </w:rPr>
        <w:t>applique pas aux homologations existantes accordées initialement avant la date d</w:t>
      </w:r>
      <w:r w:rsidR="002F2E86">
        <w:rPr>
          <w:b/>
          <w:lang w:val="fr-FR"/>
        </w:rPr>
        <w:t>’</w:t>
      </w:r>
      <w:r w:rsidRPr="00697670">
        <w:rPr>
          <w:b/>
          <w:lang w:val="fr-FR"/>
        </w:rPr>
        <w:t>entrée en vigueur du complément 5.</w:t>
      </w:r>
      <w:r w:rsidR="00697670">
        <w:rPr>
          <w:lang w:val="fr-FR"/>
        </w:rPr>
        <w:t> </w:t>
      </w:r>
      <w:r w:rsidRPr="001E7D1D">
        <w:rPr>
          <w:lang w:val="fr-FR"/>
        </w:rPr>
        <w:t>»</w:t>
      </w:r>
      <w:r w:rsidR="008D0D4E">
        <w:rPr>
          <w:lang w:val="fr-FR"/>
        </w:rPr>
        <w:t>.</w:t>
      </w:r>
    </w:p>
    <w:bookmarkEnd w:id="1"/>
    <w:p w:rsidR="00846252" w:rsidRPr="007D7738" w:rsidRDefault="00846252" w:rsidP="00846252">
      <w:pPr>
        <w:pStyle w:val="SingleTxtG"/>
      </w:pPr>
      <w:r w:rsidRPr="004B7BCF">
        <w:rPr>
          <w:i/>
          <w:lang w:val="fr-FR"/>
        </w:rPr>
        <w:t>Appendice de l</w:t>
      </w:r>
      <w:r w:rsidR="002F2E86">
        <w:rPr>
          <w:i/>
          <w:lang w:val="fr-FR"/>
        </w:rPr>
        <w:t>’</w:t>
      </w:r>
      <w:r w:rsidRPr="004B7BCF">
        <w:rPr>
          <w:i/>
          <w:lang w:val="fr-FR"/>
        </w:rPr>
        <w:t>annexe 3</w:t>
      </w:r>
      <w:r w:rsidR="007D7738">
        <w:rPr>
          <w:lang w:val="fr-FR"/>
        </w:rPr>
        <w:t>,</w:t>
      </w:r>
    </w:p>
    <w:p w:rsidR="00846252" w:rsidRPr="00A10A1E" w:rsidRDefault="00846252" w:rsidP="00846252">
      <w:pPr>
        <w:pStyle w:val="SingleTxtG"/>
      </w:pPr>
      <w:r w:rsidRPr="004B7BCF">
        <w:rPr>
          <w:i/>
          <w:lang w:val="fr-FR"/>
        </w:rPr>
        <w:t>Figure 4c</w:t>
      </w:r>
      <w:r>
        <w:rPr>
          <w:lang w:val="fr-FR"/>
        </w:rPr>
        <w:t>, lire :</w:t>
      </w:r>
    </w:p>
    <w:p w:rsidR="00846252" w:rsidRDefault="00846252" w:rsidP="003202E0">
      <w:pPr>
        <w:pStyle w:val="H23G"/>
        <w:spacing w:before="0" w:after="240"/>
        <w:rPr>
          <w:lang w:val="fr-FR"/>
        </w:rPr>
      </w:pPr>
      <w:r w:rsidRPr="00BC76FF">
        <w:rPr>
          <w:b w:val="0"/>
          <w:lang w:val="fr-FR"/>
        </w:rPr>
        <w:tab/>
      </w:r>
      <w:r w:rsidRPr="00BC76FF">
        <w:rPr>
          <w:b w:val="0"/>
          <w:lang w:val="fr-FR"/>
        </w:rPr>
        <w:tab/>
        <w:t>« Figure 4c</w:t>
      </w:r>
      <w:r>
        <w:rPr>
          <w:lang w:val="fr-FR"/>
        </w:rPr>
        <w:t xml:space="preserve"> </w:t>
      </w:r>
      <w:r>
        <w:rPr>
          <w:lang w:val="fr-FR"/>
        </w:rPr>
        <w:br/>
        <w:t xml:space="preserve">Diagramme de décision pour les véhicules soumis à essai conformément </w:t>
      </w:r>
      <w:r>
        <w:rPr>
          <w:lang w:val="fr-FR"/>
        </w:rPr>
        <w:br/>
        <w:t>aux dispositions du paragraphe 3.1.2.1 de l</w:t>
      </w:r>
      <w:r w:rsidR="002F2E86">
        <w:rPr>
          <w:lang w:val="fr-FR"/>
        </w:rPr>
        <w:t>’</w:t>
      </w:r>
      <w:r>
        <w:rPr>
          <w:lang w:val="fr-FR"/>
        </w:rPr>
        <w:t xml:space="preserve">annexe 3 du présent </w:t>
      </w:r>
      <w:r w:rsidR="007D7738">
        <w:rPr>
          <w:lang w:val="fr-FR"/>
        </w:rPr>
        <w:t xml:space="preserve">Règlement </w:t>
      </w:r>
      <w:r>
        <w:rPr>
          <w:lang w:val="fr-FR"/>
        </w:rPr>
        <w:br/>
      </w:r>
      <w:r w:rsidR="007D7738">
        <w:rPr>
          <w:lang w:val="fr-FR"/>
        </w:rPr>
        <w:t>− </w:t>
      </w:r>
      <w:r>
        <w:rPr>
          <w:lang w:val="fr-FR"/>
        </w:rPr>
        <w:t>Sélection des rapports avec rapports verrouillés − deuxième partie </w:t>
      </w:r>
      <w:r w:rsidRPr="00C53830">
        <w:rPr>
          <w:b w:val="0"/>
          <w:lang w:val="fr-FR"/>
        </w:rPr>
        <w:t>»</w:t>
      </w:r>
    </w:p>
    <w:p w:rsidR="00846252" w:rsidRDefault="00411ADB" w:rsidP="00846252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8EF6" wp14:editId="44D03887">
                <wp:simplePos x="0" y="0"/>
                <wp:positionH relativeFrom="column">
                  <wp:posOffset>4165171</wp:posOffset>
                </wp:positionH>
                <wp:positionV relativeFrom="paragraph">
                  <wp:posOffset>2484646</wp:posOffset>
                </wp:positionV>
                <wp:extent cx="278683" cy="117168"/>
                <wp:effectExtent l="0" t="0" r="0" b="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83" cy="117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ADB" w:rsidRPr="00EC0279" w:rsidRDefault="00411ADB" w:rsidP="00411ADB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0279">
                              <w:rPr>
                                <w:sz w:val="16"/>
                                <w:szCs w:val="16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38EF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27.95pt;margin-top:195.65pt;width:21.9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" stroked="f">
                <v:textbox inset="0,0,0,0">
                  <w:txbxContent>
                    <w:p w:rsidR="00411ADB" w:rsidRPr="00EC0279" w:rsidRDefault="00411ADB" w:rsidP="00411ADB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279">
                        <w:rPr>
                          <w:sz w:val="16"/>
                          <w:szCs w:val="16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E21468" w:rsidRPr="00F5412A">
        <w:rPr>
          <w:b/>
          <w:noProof/>
          <w:color w:val="E36C0A"/>
          <w:lang w:eastAsia="fr-CH"/>
        </w:rPr>
        <mc:AlternateContent>
          <mc:Choice Requires="wpg">
            <w:drawing>
              <wp:inline distT="0" distB="0" distL="0" distR="0" wp14:anchorId="63DB50F6" wp14:editId="6FBDD97C">
                <wp:extent cx="5400000" cy="5534649"/>
                <wp:effectExtent l="0" t="0" r="10795" b="9525"/>
                <wp:docPr id="4" name="Grou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34649"/>
                          <a:chOff x="2328" y="3288"/>
                          <a:chExt cx="7343" cy="7605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5393"/>
                            <a:ext cx="316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468" w:rsidRPr="00EC0279" w:rsidRDefault="00E21468" w:rsidP="00E21468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5539"/>
                            <a:ext cx="43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468" w:rsidRPr="00EC0279" w:rsidRDefault="00E21468" w:rsidP="00E214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11617D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-elle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? et le régime moteur est-il inférieur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S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763"/>
                            <a:ext cx="227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C5399A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="00B91F5A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 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+ 2, 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 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+ 3, ou, 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 3.1.3.1. </w:t>
                              </w:r>
                              <w:r w:rsidR="00C5399A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,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3.1.2.1.4.1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FC2F89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r w:rsidRPr="00E421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L 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04"/>
                            <a:ext cx="2872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E214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:rsidR="00E21468" w:rsidRPr="00AE29E8" w:rsidRDefault="00E21468" w:rsidP="00E21468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stable supérieure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wot ref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une accélération stable inférieure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3288"/>
                            <a:ext cx="275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8B481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8B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 :</w:t>
                              </w:r>
                            </w:p>
                            <w:p w:rsidR="00E21468" w:rsidRPr="00AE29E8" w:rsidRDefault="00E21468" w:rsidP="008B481E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BB’</w:t>
                              </w:r>
                            </w:p>
                          </w:txbxContent>
                        </wps:txbx>
                        <wps:bodyPr rot="0" vert="horz" wrap="square" lIns="0" tIns="0" rIns="0" bIns="90000" anchor="ctr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8" y="5344"/>
                            <a:ext cx="2" cy="3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57764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 n (n = 1,</w:t>
                              </w:r>
                              <w:r w:rsidR="00445C8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2, ...)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</w:t>
                              </w:r>
                              <w:r w:rsidR="00445C8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="0057764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5276"/>
                            <a:ext cx="23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E214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n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est-elle supérieure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5847"/>
                            <a:ext cx="379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468" w:rsidRPr="00EC0279" w:rsidRDefault="00E21468" w:rsidP="007E23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123"/>
                            <a:ext cx="20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C5399A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rapport 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3.1.3.1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5351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55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4545"/>
                            <a:ext cx="1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" y="4221"/>
                            <a:ext cx="1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816"/>
                            <a:ext cx="14" cy="3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7" y="4213"/>
                            <a:ext cx="2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824"/>
                            <a:ext cx="338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468" w:rsidRPr="00EC0279" w:rsidRDefault="00E21468" w:rsidP="00E214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127"/>
                            <a:ext cx="1982" cy="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411ADB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(i + 2, i + 3, ou...)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05" y="5816"/>
                            <a:ext cx="2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3" y="9694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3" y="9694"/>
                            <a:ext cx="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411ADB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7358"/>
                            <a:ext cx="115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468" w:rsidRPr="00AE29E8" w:rsidRDefault="00E21468" w:rsidP="00411ADB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6658"/>
                            <a:ext cx="4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6703"/>
                            <a:ext cx="47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468" w:rsidRPr="00EC0279" w:rsidRDefault="00E21468" w:rsidP="00E21468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B50F6" id="Groupe 4" o:spid="_x0000_s1027" style="width:425.2pt;height:435.8pt;mso-position-horizontal-relative:char;mso-position-vertical-relative:line" coordorigin="2328,3288" coordsize="734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">
                <o:lock v:ext="edit" aspectratio="t"/>
                <v:rect id="AutoShape 43" o:spid="_x0000_s1028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 id="Text Box 44" o:spid="_x0000_s1029" type="#_x0000_t202" style="position:absolute;left:4781;top:5393;width:31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E21468" w:rsidRPr="00EC0279" w:rsidRDefault="00E21468" w:rsidP="00E21468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30" type="#_x0000_t202" style="position:absolute;left:2521;top:5539;width:43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:rsidR="00E21468" w:rsidRPr="00EC0279" w:rsidRDefault="00E21468" w:rsidP="00E214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31" type="#_x0000_t202" style="position:absolute;left:2799;top:4718;width:285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">
                  <v:textbox inset="0,0,0,0">
                    <w:txbxContent>
                      <w:p w:rsidR="00E21468" w:rsidRPr="00AE29E8" w:rsidRDefault="00E21468" w:rsidP="0011617D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-elle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? et le régime moteur est-il inférieur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S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32" type="#_x0000_t202" style="position:absolute;left:3312;top:8763;width:227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">
                  <v:textbox inset="0,0,0,0">
                    <w:txbxContent>
                      <w:p w:rsidR="00E21468" w:rsidRPr="00AE29E8" w:rsidRDefault="00E21468" w:rsidP="00C5399A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="00B91F5A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 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+ 2, 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 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+ 3, ou, 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 3.1.3.1. </w:t>
                        </w:r>
                        <w:r w:rsidR="00C5399A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,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3.1.2.1.4.1</w:t>
                        </w:r>
                      </w:p>
                    </w:txbxContent>
                  </v:textbox>
                </v:shape>
                <v:shape id="Text Box 48" o:spid="_x0000_s1033" type="#_x0000_t202" style="position:absolute;left:5114;top:10395;width:207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:rsidR="00E21468" w:rsidRPr="00AE29E8" w:rsidRDefault="00E21468" w:rsidP="00FC2F89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r w:rsidRPr="00E421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L 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34" type="#_x0000_t202" style="position:absolute;left:2767;top:3304;width:2872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">
                  <v:textbox inset="0,0,0,0">
                    <w:txbxContent>
                      <w:p w:rsidR="00E21468" w:rsidRPr="00AE29E8" w:rsidRDefault="00E21468" w:rsidP="00E214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:rsidR="00E21468" w:rsidRPr="00AE29E8" w:rsidRDefault="00E21468" w:rsidP="00E21468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stable supérieure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wot ref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une accélération stable inférieure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ref</w:t>
                        </w:r>
                      </w:p>
                    </w:txbxContent>
                  </v:textbox>
                </v:shape>
                <v:shape id="Text Box 50" o:spid="_x0000_s1035" type="#_x0000_t202" style="position:absolute;left:6249;top:3288;width:2751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">
                  <v:textbox inset="0,0,0,2.5mm">
                    <w:txbxContent>
                      <w:p w:rsidR="00E21468" w:rsidRPr="00AE29E8" w:rsidRDefault="00E21468" w:rsidP="008B481E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18BF">
                          <w:rPr>
                            <w:sz w:val="16"/>
                            <w:szCs w:val="16"/>
                            <w:lang w:val="fr-FR"/>
                          </w:rPr>
                          <w:t>Cas 2 :</w:t>
                        </w:r>
                      </w:p>
                      <w:p w:rsidR="00E21468" w:rsidRPr="00AE29E8" w:rsidRDefault="00E21468" w:rsidP="008B481E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BB’</w:t>
                        </w:r>
                      </w:p>
                    </w:txbxContent>
                  </v:textbox>
                </v:shape>
                <v:line id="Line 51" o:spid="_x0000_s1036" style="position:absolute;flip:x;visibility:visible;mso-wrap-style:square" from="4708,5344" to="4710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shape id="Text Box 52" o:spid="_x0000_s1037" type="#_x0000_t202" style="position:absolute;left:6114;top:4413;width:355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UuwAAANsAAAAPAAAAZHJzL2Rvd25yZXYueG1sRE9LCsIw&#10;EN0L3iGM4E5TR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J55idS7AAAA2wAAAA8AAAAAAAAAAAAA&#10;AAAABwIAAGRycy9kb3ducmV2LnhtbFBLBQYAAAAAAwADALcAAADvAgAAAAA=&#10;">
                  <v:textbox inset="0,0,0,0">
                    <w:txbxContent>
                      <w:p w:rsidR="00E21468" w:rsidRPr="00AE29E8" w:rsidRDefault="00E21468" w:rsidP="0057764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 n (n = 1,</w:t>
                        </w:r>
                        <w:r w:rsidR="00445C87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2, ...)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</w:t>
                        </w:r>
                        <w:r w:rsidR="00445C87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="00577643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shape id="Text Box 53" o:spid="_x0000_s1038" type="#_x0000_t202" style="position:absolute;left:6593;top:5276;width:23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21468" w:rsidRPr="00AE29E8" w:rsidRDefault="00E21468" w:rsidP="00E214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n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est-elle supérieure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_x0000_s1039" type="#_x0000_t202" style="position:absolute;left:8572;top:5847;width:37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<v:textbox inset="0,0,0,0">
                    <w:txbxContent>
                      <w:p w:rsidR="00E21468" w:rsidRPr="00EC0279" w:rsidRDefault="00E21468" w:rsidP="007E23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40" type="#_x0000_t202" style="position:absolute;left:6853;top:9123;width:2005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">
                  <v:textbox inset="0,0,0,0">
                    <w:txbxContent>
                      <w:p w:rsidR="00E21468" w:rsidRPr="00AE29E8" w:rsidRDefault="00E21468" w:rsidP="00C5399A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rapport 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3.1.3.1</w:t>
                        </w:r>
                      </w:p>
                    </w:txbxContent>
                  </v:textbox>
                </v:shape>
                <v:line id="Line 56" o:spid="_x0000_s1041" style="position:absolute;flip:x;visibility:visible;mso-wrap-style:square" from="2908,5351" to="29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2" style="position:absolute;flip:x;visibility:visible;mso-wrap-style:square" from="2610,5524" to="290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3" style="position:absolute;flip:x y;visibility:visible;mso-wrap-style:square" from="2610,4545" to="2611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o1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/XhS/gBMnsCAAD//wMAUEsBAi0AFAAGAAgAAAAhANvh9svuAAAAhQEAABMAAAAAAAAAAAAAAAAA&#10;AAAAAFtDb250ZW50X1R5cGVzXS54bWxQSwECLQAUAAYACAAAACEAWvQsW78AAAAVAQAACwAAAAAA&#10;AAAAAAAAAAAfAQAAX3JlbHMvLnJlbHNQSwECLQAUAAYACAAAACEA6SFKNcAAAADbAAAADwAAAAAA&#10;AAAAAAAAAAAHAgAAZHJzL2Rvd25yZXYueG1sUEsFBgAAAAADAAMAtwAAAPQCAAAAAA==&#10;"/>
                <v:line id="Line 59" o:spid="_x0000_s1044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0" o:spid="_x0000_s1045" style="position:absolute;flip:x;visibility:visible;mso-wrap-style:square" from="4235,4221" to="42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61" o:spid="_x0000_s1046" style="position:absolute;visibility:visible;mso-wrap-style:square" from="8553,5816" to="8567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7" style="position:absolute;flip:x;visibility:visible;mso-wrap-style:square" from="7567,4213" to="7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63" o:spid="_x0000_s1048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9" type="#_x0000_t202" style="position:absolute;left:6300;top:5824;width:338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naxAAAANs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DP4/RJ/gNz8AAAA//8DAFBLAQItABQABgAIAAAAIQDb4fbL7gAAAIUBAAATAAAAAAAAAAAA&#10;AAAAAAAAAABbQ29udGVudF9UeXBlc10ueG1sUEsBAi0AFAAGAAgAAAAhAFr0LFu/AAAAFQEAAAsA&#10;AAAAAAAAAAAAAAAAHwEAAF9yZWxzLy5yZWxzUEsBAi0AFAAGAAgAAAAhAAGxadrEAAAA2wAAAA8A&#10;AAAAAAAAAAAAAAAABwIAAGRycy9kb3ducmV2LnhtbFBLBQYAAAAAAwADALcAAAD4AgAAAAA=&#10;" stroked="f">
                  <v:textbox inset="0,0,0,0">
                    <w:txbxContent>
                      <w:p w:rsidR="00E21468" w:rsidRPr="00EC0279" w:rsidRDefault="00E21468" w:rsidP="00E214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050" type="#_x0000_t202" style="position:absolute;left:4885;top:7127;width:1982;height: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">
                  <v:textbox inset="0,0,0,0">
                    <w:txbxContent>
                      <w:p w:rsidR="00E21468" w:rsidRPr="00AE29E8" w:rsidRDefault="00E21468" w:rsidP="00411ADB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(i + 2, i + 3, ou...)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51" style="position:absolute;visibility:visible;mso-wrap-style:square" from="6805,5816" to="680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2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3" style="position:absolute;visibility:visible;mso-wrap-style:square" from="5483,9694" to="54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4" style="position:absolute;flip:x;visibility:visible;mso-wrap-style:square" from="6963,9694" to="6966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shape id="Text Box 70" o:spid="_x0000_s1055" type="#_x0000_t202" style="position:absolute;left:5014;top:6034;width:2004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">
                  <v:textbox inset="0,0,0,0">
                    <w:txbxContent>
                      <w:p w:rsidR="00E21468" w:rsidRPr="00AE29E8" w:rsidRDefault="00E21468" w:rsidP="00411ADB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056" type="#_x0000_t202" style="position:absolute;left:7149;top:7358;width:115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">
                  <v:textbox inset="0,0,0,0">
                    <w:txbxContent>
                      <w:p w:rsidR="00E21468" w:rsidRPr="00AE29E8" w:rsidRDefault="00E21468" w:rsidP="00411ADB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057" style="position:absolute;flip:x;visibility:visible;mso-wrap-style:square" from="5372,6658" to="5376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shape id="Text Box 73" o:spid="_x0000_s1058" type="#_x0000_t202" style="position:absolute;left:5426;top:6703;width:47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E21468" w:rsidRPr="00EC0279" w:rsidRDefault="00E21468" w:rsidP="00E21468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059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846252" w:rsidRPr="00A10A1E" w:rsidRDefault="00846252" w:rsidP="00846252">
      <w:pPr>
        <w:pStyle w:val="SingleTxtG"/>
      </w:pPr>
      <w:r>
        <w:br w:type="page"/>
      </w:r>
      <w:r w:rsidRPr="0066311C">
        <w:rPr>
          <w:i/>
          <w:iCs/>
          <w:lang w:val="fr-FR"/>
        </w:rPr>
        <w:lastRenderedPageBreak/>
        <w:t>Tableau 1</w:t>
      </w:r>
      <w:r>
        <w:rPr>
          <w:lang w:val="fr-FR"/>
        </w:rPr>
        <w:t>, lire :</w:t>
      </w:r>
    </w:p>
    <w:p w:rsidR="00846252" w:rsidRPr="003202E0" w:rsidRDefault="00846252" w:rsidP="00846252">
      <w:pPr>
        <w:pStyle w:val="H23G"/>
        <w:rPr>
          <w:rStyle w:val="Heading1Char"/>
        </w:rPr>
      </w:pPr>
      <w:r w:rsidRPr="00AC184D">
        <w:rPr>
          <w:b w:val="0"/>
        </w:rPr>
        <w:tab/>
      </w:r>
      <w:r w:rsidRPr="00AC184D">
        <w:rPr>
          <w:b w:val="0"/>
        </w:rPr>
        <w:tab/>
      </w:r>
      <w:r w:rsidRPr="00AC184D">
        <w:rPr>
          <w:b w:val="0"/>
          <w:lang w:val="fr-FR"/>
        </w:rPr>
        <w:t>« </w:t>
      </w:r>
      <w:r w:rsidRPr="003202E0">
        <w:rPr>
          <w:rStyle w:val="Heading1Char"/>
          <w:b w:val="0"/>
        </w:rPr>
        <w:t xml:space="preserve">Tableau 1 </w:t>
      </w:r>
      <w:r w:rsidRPr="003202E0">
        <w:rPr>
          <w:rStyle w:val="Heading1Char"/>
          <w:b w:val="0"/>
        </w:rPr>
        <w:br/>
      </w:r>
      <w:r w:rsidRPr="003202E0">
        <w:rPr>
          <w:rStyle w:val="Heading1Char"/>
        </w:rPr>
        <w:t>Exemples de dispositifs et de solutions propres à permettre l</w:t>
      </w:r>
      <w:r w:rsidR="002F2E86">
        <w:rPr>
          <w:rStyle w:val="Heading1Char"/>
        </w:rPr>
        <w:t>’</w:t>
      </w:r>
      <w:r w:rsidRPr="003202E0">
        <w:rPr>
          <w:rStyle w:val="Heading1Char"/>
        </w:rPr>
        <w:t>essai d</w:t>
      </w:r>
      <w:r w:rsidR="002F2E86">
        <w:rPr>
          <w:rStyle w:val="Heading1Char"/>
        </w:rPr>
        <w:t>’</w:t>
      </w:r>
      <w:r w:rsidRPr="003202E0">
        <w:rPr>
          <w:rStyle w:val="Heading1Char"/>
        </w:rPr>
        <w:t xml:space="preserve">un véhicule </w:t>
      </w:r>
      <w:r w:rsidRPr="003202E0">
        <w:rPr>
          <w:rStyle w:val="Heading1Char"/>
        </w:rPr>
        <w:br/>
        <w:t>dans les limites d</w:t>
      </w:r>
      <w:r w:rsidR="002F2E86">
        <w:rPr>
          <w:rStyle w:val="Heading1Char"/>
        </w:rPr>
        <w:t>’</w:t>
      </w:r>
      <w:r w:rsidRPr="003202E0">
        <w:rPr>
          <w:rStyle w:val="Heading1Char"/>
        </w:rPr>
        <w:t>accélération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639"/>
        <w:gridCol w:w="547"/>
        <w:gridCol w:w="2318"/>
        <w:gridCol w:w="2319"/>
      </w:tblGrid>
      <w:tr w:rsidR="00846252" w:rsidRPr="00846252" w:rsidTr="00C86981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52" w:rsidRPr="00846252" w:rsidRDefault="004F788C" w:rsidP="00F91029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>
              <w:rPr>
                <w:rFonts w:eastAsia="MS Mincho"/>
                <w:i/>
                <w:spacing w:val="4"/>
                <w:w w:val="103"/>
                <w:kern w:val="14"/>
                <w:sz w:val="16"/>
                <w:lang w:val="fr-FR"/>
              </w:rPr>
              <w:t>N</w:t>
            </w:r>
            <w:r w:rsidRPr="004F788C">
              <w:rPr>
                <w:rFonts w:eastAsia="MS Mincho"/>
                <w:i/>
                <w:spacing w:val="4"/>
                <w:w w:val="103"/>
                <w:kern w:val="14"/>
                <w:sz w:val="16"/>
                <w:vertAlign w:val="superscript"/>
                <w:lang w:val="fr-FR"/>
              </w:rPr>
              <w:t>o</w:t>
            </w:r>
            <w:r>
              <w:rPr>
                <w:i/>
                <w:spacing w:val="4"/>
                <w:w w:val="103"/>
                <w:kern w:val="14"/>
                <w:sz w:val="16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52" w:rsidRPr="00846252" w:rsidRDefault="00846252" w:rsidP="00F91029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846252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Effet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52" w:rsidRPr="00846252" w:rsidRDefault="00846252" w:rsidP="00F91029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846252">
              <w:rPr>
                <w:bCs/>
                <w:i/>
                <w:spacing w:val="4"/>
                <w:w w:val="103"/>
                <w:kern w:val="14"/>
                <w:sz w:val="16"/>
              </w:rPr>
              <w:t>Sous-N°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252" w:rsidRPr="00846252" w:rsidRDefault="00846252" w:rsidP="00F91029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846252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Solution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52" w:rsidRPr="00846252" w:rsidRDefault="00846252" w:rsidP="00F91029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846252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Dispositions supplémentaires</w:t>
            </w:r>
          </w:p>
        </w:tc>
      </w:tr>
      <w:tr w:rsidR="00846252" w:rsidRPr="005A5A82" w:rsidTr="00C86981">
        <w:tc>
          <w:tcPr>
            <w:tcW w:w="567" w:type="dxa"/>
            <w:vMerge w:val="restart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6252" w:rsidRPr="005A5A82" w:rsidRDefault="00846252" w:rsidP="007D7738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 xml:space="preserve">Verrouillage </w:t>
            </w:r>
            <w:r w:rsidR="00C73441">
              <w:rPr>
                <w:szCs w:val="18"/>
                <w:lang w:val="fr-FR"/>
              </w:rPr>
              <w:br/>
            </w:r>
            <w:r w:rsidRPr="005A5A82">
              <w:rPr>
                <w:szCs w:val="18"/>
                <w:lang w:val="fr-FR"/>
              </w:rPr>
              <w:t>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rapport de transmission discret</w:t>
            </w:r>
            <w:r w:rsidR="00C73441">
              <w:rPr>
                <w:szCs w:val="18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406" w:type="dxa"/>
            <w:shd w:val="clear" w:color="auto" w:fill="auto"/>
            <w:hideMark/>
          </w:tcPr>
          <w:p w:rsidR="00846252" w:rsidRPr="005A5A82" w:rsidRDefault="00846252" w:rsidP="007D7738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transmission discret peut être verrouillé par</w:t>
            </w:r>
            <w:r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le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conducteur.</w:t>
            </w:r>
          </w:p>
        </w:tc>
        <w:tc>
          <w:tcPr>
            <w:tcW w:w="240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  <w:r w:rsidR="00C73441">
              <w:rPr>
                <w:szCs w:val="18"/>
                <w:lang w:val="fr-FR"/>
              </w:rPr>
              <w:t>.</w:t>
            </w:r>
          </w:p>
        </w:tc>
      </w:tr>
      <w:tr w:rsidR="00846252" w:rsidRPr="005A5A82" w:rsidTr="00C86981">
        <w:tc>
          <w:tcPr>
            <w:tcW w:w="567" w:type="dxa"/>
            <w:vMerge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406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</w:t>
            </w:r>
            <w:r w:rsidR="00C73441">
              <w:rPr>
                <w:szCs w:val="18"/>
                <w:lang w:val="fr-FR"/>
              </w:rPr>
              <w:t xml:space="preserve">n discret est disponible </w:t>
            </w:r>
            <w:r w:rsidR="00C73441">
              <w:rPr>
                <w:szCs w:val="18"/>
                <w:lang w:val="fr-FR"/>
              </w:rPr>
              <w:br/>
              <w:t xml:space="preserve">sur le </w:t>
            </w:r>
            <w:r w:rsidRPr="005A5A82">
              <w:rPr>
                <w:szCs w:val="18"/>
                <w:lang w:val="fr-FR"/>
              </w:rPr>
              <w:t>véhicule, mais le conducteur n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y a pas accès. Le verrouillage peut être activé par le constructeur au moyen 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</w:t>
            </w:r>
            <w:r w:rsidR="00C73441">
              <w:rPr>
                <w:szCs w:val="18"/>
                <w:lang w:val="fr-FR"/>
              </w:rPr>
              <w:t xml:space="preserve"> fonction embarquée (cachée) ou </w:t>
            </w:r>
            <w:r w:rsidRPr="005A5A82">
              <w:rPr>
                <w:szCs w:val="18"/>
                <w:lang w:val="fr-FR"/>
              </w:rPr>
              <w:t>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40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  <w:r w:rsidR="00C73441">
              <w:rPr>
                <w:szCs w:val="18"/>
                <w:lang w:val="fr-FR"/>
              </w:rPr>
              <w:t>.</w:t>
            </w:r>
          </w:p>
        </w:tc>
      </w:tr>
      <w:tr w:rsidR="00846252" w:rsidRPr="005A5A82" w:rsidTr="00C86981">
        <w:tc>
          <w:tcPr>
            <w:tcW w:w="567" w:type="dxa"/>
            <w:vMerge w:val="restart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Gestion co</w:t>
            </w:r>
            <w:r>
              <w:rPr>
                <w:szCs w:val="18"/>
                <w:lang w:val="fr-FR"/>
              </w:rPr>
              <w:t>mmandée du passage des rapports </w:t>
            </w:r>
            <w:r w:rsidRPr="005A5A82">
              <w:rPr>
                <w:szCs w:val="18"/>
                <w:lang w:val="fr-FR"/>
              </w:rPr>
              <w:t xml:space="preserve">: applicable aux transmissions qui ne peuvent </w:t>
            </w:r>
            <w:r w:rsidRPr="005A5A82">
              <w:rPr>
                <w:spacing w:val="-4"/>
                <w:szCs w:val="18"/>
                <w:lang w:val="fr-FR"/>
              </w:rPr>
              <w:t xml:space="preserve">être verrouillées, </w:t>
            </w:r>
            <w:r w:rsidR="00C73441">
              <w:rPr>
                <w:spacing w:val="-4"/>
                <w:szCs w:val="18"/>
                <w:lang w:val="fr-FR"/>
              </w:rPr>
              <w:br/>
            </w:r>
            <w:r w:rsidRPr="005A5A82">
              <w:rPr>
                <w:szCs w:val="18"/>
                <w:lang w:val="fr-FR"/>
              </w:rPr>
              <w:t>ou lorsque aucun rapport verrouillé ne donne un résultat 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valable.</w:t>
            </w:r>
          </w:p>
        </w:tc>
        <w:tc>
          <w:tcPr>
            <w:tcW w:w="56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406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rétrogradage forcé est désactivé.</w:t>
            </w:r>
          </w:p>
        </w:tc>
        <w:tc>
          <w:tcPr>
            <w:tcW w:w="240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  <w:r w:rsidR="00C73441">
              <w:rPr>
                <w:szCs w:val="18"/>
                <w:lang w:val="fr-FR"/>
              </w:rPr>
              <w:t>.</w:t>
            </w:r>
          </w:p>
        </w:tc>
      </w:tr>
      <w:tr w:rsidR="00846252" w:rsidRPr="005A5A82" w:rsidTr="008D0D4E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rapport peut changer au</w:t>
            </w:r>
            <w:r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cours de 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et ce changement est commandé par 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activation 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une fonction interne ou </w:t>
            </w:r>
            <w:r w:rsidR="00C73441">
              <w:rPr>
                <w:szCs w:val="18"/>
                <w:lang w:val="fr-FR"/>
              </w:rPr>
              <w:br/>
            </w:r>
            <w:r w:rsidRPr="005A5A82">
              <w:rPr>
                <w:szCs w:val="18"/>
                <w:lang w:val="fr-FR"/>
              </w:rPr>
              <w:t>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  <w:lang w:val="fr-FR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accélération** se situe 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lang w:val="fr-FR"/>
              </w:rPr>
              <w:t xml:space="preserve"> et </w:t>
            </w:r>
            <w:proofErr w:type="spellStart"/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proofErr w:type="gramEnd"/>
            <w:r w:rsidRPr="005A5A82">
              <w:rPr>
                <w:szCs w:val="18"/>
                <w:lang w:val="fr-FR"/>
              </w:rPr>
              <w:t>, mais ne dépasse pas 2,0 m/s².</w:t>
            </w:r>
          </w:p>
        </w:tc>
      </w:tr>
      <w:tr w:rsidR="00846252" w:rsidRPr="0086644D" w:rsidTr="008D0D4E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8D0D4E" w:rsidRDefault="00846252" w:rsidP="008D0D4E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trike/>
                <w:szCs w:val="18"/>
              </w:rPr>
            </w:pPr>
            <w:r w:rsidRPr="005A5A82">
              <w:rPr>
                <w:szCs w:val="18"/>
                <w:lang w:val="fr-FR"/>
              </w:rPr>
              <w:t xml:space="preserve">Conduite en charge partielle </w:t>
            </w:r>
            <w:r w:rsidRPr="005A5A82">
              <w:rPr>
                <w:bCs/>
                <w:szCs w:val="18"/>
                <w:lang w:val="fr-FR"/>
              </w:rPr>
              <w:t>définie****</w:t>
            </w:r>
            <w:r w:rsidR="00C73441">
              <w:rPr>
                <w:bCs/>
                <w:szCs w:val="18"/>
                <w:lang w:val="fr-FR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est limitée par</w:t>
            </w:r>
            <w:r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un dispositif mécanique.</w:t>
            </w:r>
          </w:p>
        </w:tc>
        <w:tc>
          <w:tcPr>
            <w:tcW w:w="240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 </w:t>
            </w:r>
            <w:r w:rsidRPr="005A5A82">
              <w:rPr>
                <w:bCs/>
                <w:szCs w:val="18"/>
                <w:lang w:val="fr-FR"/>
              </w:rPr>
              <w:t>définie**</w:t>
            </w:r>
            <w:r w:rsidRPr="005A5A82">
              <w:rPr>
                <w:szCs w:val="18"/>
                <w:lang w:val="fr-FR"/>
              </w:rPr>
              <w:t xml:space="preserve"> se situe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 xml:space="preserve">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vertAlign w:val="subscript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 xml:space="preserve">et </w:t>
            </w:r>
            <w:proofErr w:type="spellStart"/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proofErr w:type="gramEnd"/>
            <w:r w:rsidRPr="005A5A82">
              <w:rPr>
                <w:szCs w:val="18"/>
                <w:lang w:val="fr-FR"/>
              </w:rPr>
              <w:t>, mais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ne dépasse pas 2,0 m/s².</w:t>
            </w:r>
          </w:p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bCs/>
                <w:szCs w:val="18"/>
                <w:lang w:val="fr-FR"/>
              </w:rPr>
              <w:t>Pour les PSES**, les paramètres du point d</w:t>
            </w:r>
            <w:r w:rsidR="002F2E86">
              <w:rPr>
                <w:bCs/>
                <w:szCs w:val="18"/>
                <w:lang w:val="fr-FR"/>
              </w:rPr>
              <w:t>’</w:t>
            </w:r>
            <w:r w:rsidRPr="005A5A82">
              <w:rPr>
                <w:bCs/>
                <w:szCs w:val="18"/>
                <w:lang w:val="fr-FR"/>
              </w:rPr>
              <w:t>alignement sont calculés comme suit :</w:t>
            </w:r>
          </w:p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7"/>
              </w:rPr>
            </w:pP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anchor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(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-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vertAlign w:val="subscript"/>
                <w:lang w:val="fr-FR"/>
              </w:rPr>
              <w:t> </w:t>
            </w:r>
            <w:r w:rsidRPr="005A5A82">
              <w:rPr>
                <w:bCs/>
                <w:szCs w:val="17"/>
                <w:lang w:val="fr-FR"/>
              </w:rPr>
              <w:t>* 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crs</w:t>
            </w:r>
            <w:proofErr w:type="spellEnd"/>
            <w:r w:rsidRPr="005A5A82">
              <w:rPr>
                <w:bCs/>
                <w:szCs w:val="17"/>
                <w:lang w:val="fr-FR"/>
              </w:rPr>
              <w:t>) / (1</w:t>
            </w:r>
            <w:r w:rsidRPr="005A5A82">
              <w:rPr>
                <w:bCs/>
                <w:szCs w:val="17"/>
                <w:lang w:val="fr-FR"/>
              </w:rPr>
              <w:noBreakHyphen/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r w:rsidRPr="005A5A82">
              <w:rPr>
                <w:bCs/>
                <w:szCs w:val="17"/>
                <w:lang w:val="fr-FR"/>
              </w:rPr>
              <w:t xml:space="preserve">) avec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1-a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r w:rsidRPr="00265D3D">
              <w:rPr>
                <w:bCs/>
                <w:szCs w:val="17"/>
                <w:lang w:val="fr-FR"/>
              </w:rPr>
              <w:t> </w:t>
            </w:r>
            <w:r w:rsidRPr="005A5A82">
              <w:rPr>
                <w:bCs/>
                <w:szCs w:val="17"/>
                <w:lang w:val="fr-FR"/>
              </w:rPr>
              <w:t>/ </w:t>
            </w:r>
            <w:proofErr w:type="spellStart"/>
            <w:proofErr w:type="gram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proofErr w:type="gramEnd"/>
            <w:r w:rsidRPr="00265D3D">
              <w:rPr>
                <w:bCs/>
                <w:szCs w:val="17"/>
                <w:lang w:val="fr-FR"/>
              </w:rPr>
              <w:t xml:space="preserve"> </w:t>
            </w:r>
            <w:r w:rsidRPr="005A5A82">
              <w:rPr>
                <w:bCs/>
                <w:szCs w:val="17"/>
                <w:lang w:val="fr-FR"/>
              </w:rPr>
              <w:t xml:space="preserve">et </w:t>
            </w:r>
            <w:proofErr w:type="spell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r w:rsidRPr="005A5A82">
              <w:rPr>
                <w:bCs/>
                <w:szCs w:val="17"/>
                <w:vertAlign w:val="subscript"/>
                <w:lang w:val="fr-FR"/>
              </w:rPr>
              <w:t xml:space="preserve"> </w:t>
            </w:r>
            <w:r>
              <w:rPr>
                <w:bCs/>
                <w:szCs w:val="17"/>
                <w:vertAlign w:val="subscript"/>
                <w:lang w:val="fr-FR"/>
              </w:rPr>
              <w:br/>
            </w:r>
            <w:r w:rsidRPr="00265D3D">
              <w:t>selon 3.1.2.1.2.4 mais ne dépasse pas 2,0 m/s²</w:t>
            </w:r>
          </w:p>
          <w:p w:rsidR="00846252" w:rsidRPr="00265D3D" w:rsidRDefault="00846252" w:rsidP="009D3169">
            <w:pPr>
              <w:spacing w:before="60" w:after="60" w:line="240" w:lineRule="auto"/>
              <w:ind w:left="57" w:right="57"/>
              <w:rPr>
                <w:bCs/>
                <w:spacing w:val="-3"/>
                <w:szCs w:val="17"/>
                <w:lang w:val="en-US"/>
              </w:rPr>
            </w:pP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anchor</w:t>
            </w:r>
            <w:proofErr w:type="spellEnd"/>
            <w:r w:rsidRPr="00265D3D">
              <w:rPr>
                <w:bCs/>
                <w:spacing w:val="-4"/>
                <w:szCs w:val="17"/>
                <w:lang w:val="en-US"/>
              </w:rPr>
              <w:t xml:space="preserve"> = </w:t>
            </w:r>
            <w:proofErr w:type="spellStart"/>
            <w:proofErr w:type="gram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proofErr w:type="gramEnd"/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 xml:space="preserve"> </w:t>
            </w:r>
            <w:r w:rsidRPr="00265D3D">
              <w:rPr>
                <w:bCs/>
                <w:spacing w:val="-4"/>
                <w:szCs w:val="17"/>
                <w:lang w:val="en-US"/>
              </w:rPr>
              <w:t xml:space="preserve">* 3,6 / </w:t>
            </w: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v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r w:rsidRPr="00265D3D">
              <w:rPr>
                <w:bCs/>
                <w:spacing w:val="-4"/>
                <w:szCs w:val="17"/>
                <w:lang w:val="en-US"/>
              </w:rPr>
              <w:t>*</w:t>
            </w:r>
            <w:r>
              <w:rPr>
                <w:bCs/>
                <w:spacing w:val="-3"/>
                <w:szCs w:val="17"/>
                <w:lang w:val="en-US"/>
              </w:rPr>
              <w:t xml:space="preserve"> </w:t>
            </w:r>
            <w:r w:rsidRPr="005A5A82">
              <w:rPr>
                <w:bCs/>
                <w:szCs w:val="17"/>
                <w:lang w:val="en-US"/>
              </w:rPr>
              <w:t>(</w:t>
            </w:r>
            <w:proofErr w:type="spellStart"/>
            <w:r w:rsidRPr="005A5A82">
              <w:rPr>
                <w:bCs/>
                <w:szCs w:val="17"/>
                <w:lang w:val="en-US"/>
              </w:rPr>
              <w:t>a</w:t>
            </w:r>
            <w:r w:rsidRPr="005A5A82">
              <w:rPr>
                <w:bCs/>
                <w:szCs w:val="17"/>
                <w:vertAlign w:val="subscript"/>
                <w:lang w:val="en-US"/>
              </w:rPr>
              <w:t>wot,ref</w:t>
            </w:r>
            <w:proofErr w:type="spellEnd"/>
            <w:r w:rsidRPr="005A5A82">
              <w:rPr>
                <w:bCs/>
                <w:szCs w:val="17"/>
                <w:lang w:val="en-US"/>
              </w:rPr>
              <w:t>*(20 + 2 * l) + 192,9)</w:t>
            </w:r>
            <w:r w:rsidRPr="005A5A82">
              <w:rPr>
                <w:bCs/>
                <w:szCs w:val="17"/>
                <w:vertAlign w:val="superscript"/>
                <w:lang w:val="en-US"/>
              </w:rPr>
              <w:t>0,5</w:t>
            </w:r>
            <w:r w:rsidRPr="005A5A82">
              <w:rPr>
                <w:bCs/>
                <w:szCs w:val="17"/>
                <w:lang w:val="en-US"/>
              </w:rPr>
              <w:t>.</w:t>
            </w:r>
          </w:p>
        </w:tc>
      </w:tr>
      <w:tr w:rsidR="00846252" w:rsidRPr="005A5A82" w:rsidTr="008D0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170821">
            <w:pPr>
              <w:spacing w:before="40" w:after="12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170821">
            <w:pPr>
              <w:spacing w:before="40" w:after="12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Programmation externe pour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à charge partielle***</w:t>
            </w:r>
            <w:r w:rsidR="00902AC0">
              <w:rPr>
                <w:szCs w:val="18"/>
                <w:lang w:val="fr-FR"/>
              </w:rPr>
              <w:t>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170821">
            <w:pPr>
              <w:spacing w:before="40" w:after="120"/>
              <w:ind w:left="57" w:right="57"/>
              <w:rPr>
                <w:szCs w:val="18"/>
                <w:lang w:eastAsia="zh-CN"/>
              </w:rPr>
            </w:pPr>
          </w:p>
        </w:tc>
      </w:tr>
      <w:tr w:rsidR="00846252" w:rsidRPr="005A5A82" w:rsidTr="008D0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Solution mixte (mode) : cette solution sera une combinaison des solutions précédentes formant un mode spécifique.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peut être sélectionné par le conducteur.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46252" w:rsidRPr="005A5A82" w:rsidTr="008D0D4E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ne peut être activé que par le constructeur au moyen 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cachée ou d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52" w:rsidRPr="005A5A82" w:rsidRDefault="00846252" w:rsidP="009D3169">
            <w:pPr>
              <w:keepNext/>
              <w:keepLines/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46252" w:rsidRPr="005A5A82" w:rsidTr="00C86981">
        <w:tc>
          <w:tcPr>
            <w:tcW w:w="567" w:type="dxa"/>
            <w:vMerge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2406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n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est pas disponible sur le véhicule et un logiciel externe prend le pas sur le logiciel interne.</w:t>
            </w:r>
          </w:p>
        </w:tc>
        <w:tc>
          <w:tcPr>
            <w:tcW w:w="2407" w:type="dxa"/>
            <w:shd w:val="clear" w:color="auto" w:fill="auto"/>
            <w:hideMark/>
          </w:tcPr>
          <w:p w:rsidR="00846252" w:rsidRPr="005A5A82" w:rsidRDefault="00846252" w:rsidP="009D3169">
            <w:pPr>
              <w:spacing w:before="60" w:after="60" w:line="240" w:lineRule="auto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2F2E8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accélération** se situe 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lang w:val="fr-FR"/>
              </w:rPr>
              <w:t xml:space="preserve"> et </w:t>
            </w:r>
            <w:proofErr w:type="spellStart"/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proofErr w:type="gramEnd"/>
            <w:r w:rsidRPr="005A5A82">
              <w:rPr>
                <w:szCs w:val="18"/>
                <w:lang w:val="fr-FR"/>
              </w:rPr>
              <w:t>, mais ne dépasse pas 2,0 m/s².</w:t>
            </w:r>
          </w:p>
        </w:tc>
      </w:tr>
    </w:tbl>
    <w:p w:rsidR="00846252" w:rsidRPr="007E6D36" w:rsidRDefault="00846252" w:rsidP="00C86981">
      <w:pPr>
        <w:pStyle w:val="SingleTxtG"/>
        <w:spacing w:before="120" w:after="0"/>
        <w:ind w:firstLine="170"/>
        <w:rPr>
          <w:sz w:val="18"/>
          <w:szCs w:val="18"/>
        </w:rPr>
      </w:pPr>
      <w:r w:rsidRPr="007E6D36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Observation : Il s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agit d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une situation type, déjà prévue dans le texte du Règlement.</w:t>
      </w:r>
    </w:p>
    <w:p w:rsidR="00846252" w:rsidRPr="007E6D36" w:rsidRDefault="00846252" w:rsidP="00C86981">
      <w:pPr>
        <w:pStyle w:val="SingleTxtG"/>
        <w:spacing w:after="0"/>
        <w:ind w:firstLine="170"/>
        <w:rPr>
          <w:sz w:val="18"/>
          <w:szCs w:val="18"/>
        </w:rPr>
      </w:pPr>
      <w:r w:rsidRPr="007E6D36">
        <w:rPr>
          <w:sz w:val="18"/>
          <w:szCs w:val="18"/>
        </w:rPr>
        <w:t>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>kg.</w:t>
      </w:r>
    </w:p>
    <w:p w:rsidR="00846252" w:rsidRPr="007E6D36" w:rsidRDefault="00846252" w:rsidP="00C86981">
      <w:pPr>
        <w:pStyle w:val="SingleTxtG"/>
        <w:spacing w:after="0"/>
        <w:ind w:left="1701" w:hanging="397"/>
        <w:rPr>
          <w:sz w:val="18"/>
          <w:szCs w:val="18"/>
        </w:rPr>
      </w:pPr>
      <w:r w:rsidRPr="007E6D36">
        <w:rPr>
          <w:sz w:val="18"/>
          <w:szCs w:val="18"/>
        </w:rPr>
        <w:t>***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On réalise la charge partielle en simulant la restriction de la course de l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accélérateur. Il n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est pas permis de perturber la gestion du moteur.</w:t>
      </w:r>
    </w:p>
    <w:p w:rsidR="00846252" w:rsidRPr="007E6D36" w:rsidRDefault="00846252" w:rsidP="00C86981">
      <w:pPr>
        <w:pStyle w:val="SingleTxtG"/>
        <w:spacing w:after="0"/>
        <w:ind w:left="1701" w:hanging="397"/>
        <w:rPr>
          <w:sz w:val="18"/>
          <w:szCs w:val="18"/>
        </w:rPr>
      </w:pPr>
      <w:r w:rsidRPr="007E6D36">
        <w:rPr>
          <w:sz w:val="18"/>
          <w:szCs w:val="18"/>
        </w:rPr>
        <w:t>****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 xml:space="preserve">kg. Pour tout calcul ultérieur de </w:t>
      </w:r>
      <w:proofErr w:type="spellStart"/>
      <w:r w:rsidRPr="007E6D36">
        <w:rPr>
          <w:sz w:val="18"/>
          <w:szCs w:val="18"/>
        </w:rPr>
        <w:t>L</w:t>
      </w:r>
      <w:r w:rsidRPr="00056D1A">
        <w:rPr>
          <w:sz w:val="18"/>
          <w:szCs w:val="18"/>
          <w:vertAlign w:val="subscript"/>
        </w:rPr>
        <w:t>urban</w:t>
      </w:r>
      <w:proofErr w:type="spellEnd"/>
      <w:r w:rsidRPr="007E6D36">
        <w:rPr>
          <w:sz w:val="18"/>
          <w:szCs w:val="18"/>
        </w:rPr>
        <w:t xml:space="preserve"> selon l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annexe</w:t>
      </w:r>
      <w:r>
        <w:rPr>
          <w:sz w:val="18"/>
          <w:szCs w:val="18"/>
        </w:rPr>
        <w:t> </w:t>
      </w:r>
      <w:r w:rsidRPr="007E6D36">
        <w:rPr>
          <w:sz w:val="18"/>
          <w:szCs w:val="18"/>
        </w:rPr>
        <w:t>3, le niveau sonore mesuré en charge partielle doit remplacer</w:t>
      </w:r>
      <w:r>
        <w:rPr>
          <w:sz w:val="18"/>
          <w:szCs w:val="18"/>
        </w:rPr>
        <w:t xml:space="preserve"> le niveau sonore à pleins gaz.</w:t>
      </w:r>
    </w:p>
    <w:p w:rsidR="00846252" w:rsidRPr="007E6D36" w:rsidRDefault="00846252" w:rsidP="00C86981">
      <w:pPr>
        <w:pStyle w:val="SingleTxtG"/>
        <w:spacing w:after="0"/>
        <w:ind w:left="1701"/>
        <w:rPr>
          <w:sz w:val="18"/>
          <w:szCs w:val="18"/>
        </w:rPr>
      </w:pPr>
      <w:r w:rsidRPr="007E6D36">
        <w:rPr>
          <w:sz w:val="18"/>
          <w:szCs w:val="18"/>
        </w:rPr>
        <w:t>L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accélération réalisée en charge partielle pendant l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 xml:space="preserve">essai doit permettre de calculer le facteur de puissance partielle </w:t>
      </w:r>
      <w:proofErr w:type="spellStart"/>
      <w:r w:rsidRPr="007E6D36">
        <w:rPr>
          <w:sz w:val="18"/>
          <w:szCs w:val="18"/>
        </w:rPr>
        <w:t>k</w:t>
      </w:r>
      <w:r w:rsidRPr="007E6D36">
        <w:rPr>
          <w:sz w:val="18"/>
          <w:szCs w:val="18"/>
          <w:vertAlign w:val="subscript"/>
        </w:rPr>
        <w:t>P</w:t>
      </w:r>
      <w:proofErr w:type="spellEnd"/>
      <w:r w:rsidRPr="007E6D36">
        <w:rPr>
          <w:sz w:val="18"/>
          <w:szCs w:val="18"/>
        </w:rPr>
        <w:t xml:space="preserve"> au lieu de </w:t>
      </w:r>
      <w:proofErr w:type="spellStart"/>
      <w:r w:rsidRPr="007E6D36">
        <w:rPr>
          <w:sz w:val="18"/>
          <w:szCs w:val="18"/>
        </w:rPr>
        <w:t>a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  <w:vertAlign w:val="subscript"/>
        </w:rPr>
        <w:t xml:space="preserve"> </w:t>
      </w:r>
      <w:proofErr w:type="spellStart"/>
      <w:r w:rsidRPr="007E6D36">
        <w:rPr>
          <w:sz w:val="18"/>
          <w:szCs w:val="18"/>
          <w:vertAlign w:val="subscript"/>
        </w:rPr>
        <w:t>ref</w:t>
      </w:r>
      <w:proofErr w:type="spellEnd"/>
      <w:r w:rsidRPr="007E6D36">
        <w:rPr>
          <w:sz w:val="18"/>
          <w:szCs w:val="18"/>
        </w:rPr>
        <w:t>.</w:t>
      </w:r>
    </w:p>
    <w:p w:rsidR="00846252" w:rsidRPr="007E6D36" w:rsidRDefault="00846252" w:rsidP="002F2E86">
      <w:pPr>
        <w:pStyle w:val="SingleTxtG"/>
        <w:spacing w:after="240"/>
        <w:ind w:left="1701"/>
        <w:rPr>
          <w:sz w:val="18"/>
          <w:szCs w:val="18"/>
        </w:rPr>
      </w:pPr>
      <w:r w:rsidRPr="007E6D36">
        <w:rPr>
          <w:sz w:val="18"/>
          <w:szCs w:val="18"/>
        </w:rPr>
        <w:t>La procédure d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>essai et le traitement des données s</w:t>
      </w:r>
      <w:r w:rsidR="002F2E86">
        <w:rPr>
          <w:sz w:val="18"/>
          <w:szCs w:val="18"/>
        </w:rPr>
        <w:t>’</w:t>
      </w:r>
      <w:r w:rsidRPr="007E6D36">
        <w:rPr>
          <w:sz w:val="18"/>
          <w:szCs w:val="18"/>
        </w:rPr>
        <w:t xml:space="preserve">effectuent selon le même principe. Bien que les essais soient réalisés en charge partielle, les symboles </w:t>
      </w:r>
      <w:proofErr w:type="spellStart"/>
      <w:r w:rsidRPr="007E6D36">
        <w:rPr>
          <w:sz w:val="18"/>
          <w:szCs w:val="18"/>
        </w:rPr>
        <w:t>x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 xml:space="preserve"> (</w:t>
      </w:r>
      <w:proofErr w:type="spellStart"/>
      <w:r w:rsidRPr="007E6D36">
        <w:rPr>
          <w:sz w:val="18"/>
          <w:szCs w:val="18"/>
        </w:rPr>
        <w:t>L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 xml:space="preserve"> ou </w:t>
      </w:r>
      <w:proofErr w:type="spellStart"/>
      <w:r w:rsidRPr="007E6D36">
        <w:rPr>
          <w:sz w:val="18"/>
          <w:szCs w:val="18"/>
        </w:rPr>
        <w:t>a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>, pa</w:t>
      </w:r>
      <w:r w:rsidR="00810C56">
        <w:rPr>
          <w:sz w:val="18"/>
          <w:szCs w:val="18"/>
        </w:rPr>
        <w:t>r exemple) seront utilisés. </w:t>
      </w:r>
      <w:r w:rsidR="00810C56" w:rsidRPr="002502DD">
        <w:t>»</w:t>
      </w:r>
    </w:p>
    <w:p w:rsidR="00846252" w:rsidRPr="002F2E86" w:rsidRDefault="00846252" w:rsidP="002F2E86">
      <w:pPr>
        <w:pStyle w:val="SingleTxtG"/>
        <w:keepNext/>
        <w:keepLines/>
      </w:pPr>
      <w:r w:rsidRPr="002F2E86">
        <w:rPr>
          <w:i/>
        </w:rPr>
        <w:t>Annexe 7, paragraphe 5.2</w:t>
      </w:r>
      <w:r w:rsidRPr="002F2E86">
        <w:t>, lire :</w:t>
      </w:r>
    </w:p>
    <w:p w:rsidR="00846252" w:rsidRPr="007E6D36" w:rsidRDefault="00846252" w:rsidP="002F2E86">
      <w:pPr>
        <w:pStyle w:val="SingleTxtG"/>
      </w:pPr>
      <w:r w:rsidRPr="002F2E86">
        <w:t>« 5.2</w:t>
      </w:r>
      <w:r w:rsidRPr="002F2E86">
        <w:tab/>
      </w:r>
      <w:r w:rsidRPr="002F2E86">
        <w:tab/>
        <w:t>La détermination du rapport α se fait comme suit :</w:t>
      </w:r>
    </w:p>
    <w:p w:rsidR="00846252" w:rsidRDefault="00846252" w:rsidP="00846252">
      <w:pPr>
        <w:pStyle w:val="SingleTxtG"/>
        <w:ind w:left="2268"/>
      </w:pPr>
      <w:r>
        <w:tab/>
      </w:r>
      <w:proofErr w:type="gramStart"/>
      <w:r w:rsidRPr="007E6D36">
        <w:t>α</w:t>
      </w:r>
      <w:proofErr w:type="gramEnd"/>
      <w:r w:rsidRPr="007E6D36">
        <w:t> = 3 pour les transmissions manuelles et transmissions automatiques à cinq</w:t>
      </w:r>
      <w:r>
        <w:t xml:space="preserve"> </w:t>
      </w:r>
      <w:r w:rsidRPr="007E6D36">
        <w:t>rapports au maximum, essayées en position verrouillée ;</w:t>
      </w:r>
    </w:p>
    <w:p w:rsidR="00846252" w:rsidRPr="007E6D36" w:rsidRDefault="00846252" w:rsidP="00846252">
      <w:pPr>
        <w:pStyle w:val="SingleTxtG"/>
        <w:ind w:left="2268"/>
      </w:pPr>
      <w:proofErr w:type="gramStart"/>
      <w:r w:rsidRPr="007E6D36">
        <w:t>α</w:t>
      </w:r>
      <w:proofErr w:type="gramEnd"/>
      <w:r w:rsidRPr="007E6D36">
        <w:t xml:space="preserve"> = 4 pour les transmissions manuelles et les transmissions automatiques à six rapports et plus essayées en position verrouillée. Si l</w:t>
      </w:r>
      <w:r w:rsidR="002F2E86">
        <w:t>’</w:t>
      </w:r>
      <w:r w:rsidRPr="007E6D36">
        <w:t>accélération calculée de AA à BB compte tenu de la longueur du véhicule sur le rapport</w:t>
      </w:r>
      <w:r>
        <w:t> </w:t>
      </w:r>
      <w:r w:rsidRPr="007E6D36">
        <w:t>4 donne plus de 1,9 m/s², le premier rapport supérieur α &gt; 4 produisant une accélération inférieure ou égale à 1,9 m/s² doit être sélectionné.</w:t>
      </w:r>
    </w:p>
    <w:p w:rsidR="00846252" w:rsidRPr="007E6D36" w:rsidRDefault="00846252" w:rsidP="00846252">
      <w:pPr>
        <w:pStyle w:val="SingleTxtG"/>
        <w:ind w:left="2268"/>
      </w:pPr>
      <w:r>
        <w:tab/>
      </w:r>
      <w:r w:rsidRPr="007E6D36">
        <w:t>Dans le cas de véhicules soumis à l</w:t>
      </w:r>
      <w:r w:rsidR="002F2E86">
        <w:t>’</w:t>
      </w:r>
      <w:r w:rsidRPr="007E6D36">
        <w:t>essai en position non verrouillée le rapport à prendre en compte pour le calcul ultérieur doit être déterminé sur la base du résultat de l</w:t>
      </w:r>
      <w:r w:rsidR="002F2E86">
        <w:t>’</w:t>
      </w:r>
      <w:r w:rsidRPr="007E6D36">
        <w:t>essai d</w:t>
      </w:r>
      <w:r w:rsidR="002F2E86">
        <w:t>’</w:t>
      </w:r>
      <w:r w:rsidRPr="007E6D36">
        <w:t>accélération de l</w:t>
      </w:r>
      <w:r w:rsidR="002F2E86">
        <w:t>’</w:t>
      </w:r>
      <w:r w:rsidRPr="007E6D36">
        <w:t>annexe</w:t>
      </w:r>
      <w:r>
        <w:t> </w:t>
      </w:r>
      <w:r w:rsidRPr="007E6D36">
        <w:t>3 en utilisant le régime moteur et la vitesse du véhicule consignés au droit de la ligne BB</w:t>
      </w:r>
      <w:r w:rsidR="002F2E86">
        <w:t>’</w:t>
      </w:r>
      <w:r w:rsidRPr="007E6D36">
        <w:t>. »</w:t>
      </w:r>
    </w:p>
    <w:p w:rsidR="00F9573C" w:rsidRPr="00810C56" w:rsidRDefault="00810C56" w:rsidP="00810C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10C56" w:rsidSect="008462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50" w:rsidRDefault="00132250" w:rsidP="00F95C08">
      <w:pPr>
        <w:spacing w:line="240" w:lineRule="auto"/>
      </w:pPr>
    </w:p>
  </w:endnote>
  <w:endnote w:type="continuationSeparator" w:id="0">
    <w:p w:rsidR="00132250" w:rsidRPr="00AC3823" w:rsidRDefault="00132250" w:rsidP="00AC3823">
      <w:pPr>
        <w:pStyle w:val="Footer"/>
      </w:pPr>
    </w:p>
  </w:endnote>
  <w:endnote w:type="continuationNotice" w:id="1">
    <w:p w:rsidR="00132250" w:rsidRDefault="001322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52" w:rsidRPr="00846252" w:rsidRDefault="00846252" w:rsidP="00846252">
    <w:pPr>
      <w:pStyle w:val="Footer"/>
      <w:tabs>
        <w:tab w:val="right" w:pos="9638"/>
      </w:tabs>
    </w:pPr>
    <w:r w:rsidRPr="00846252">
      <w:rPr>
        <w:b/>
        <w:sz w:val="18"/>
      </w:rPr>
      <w:fldChar w:fldCharType="begin"/>
    </w:r>
    <w:r w:rsidRPr="00846252">
      <w:rPr>
        <w:b/>
        <w:sz w:val="18"/>
      </w:rPr>
      <w:instrText xml:space="preserve"> PAGE  \* MERGEFORMAT </w:instrText>
    </w:r>
    <w:r w:rsidRPr="00846252">
      <w:rPr>
        <w:b/>
        <w:sz w:val="18"/>
      </w:rPr>
      <w:fldChar w:fldCharType="separate"/>
    </w:r>
    <w:r w:rsidR="00F43EC8">
      <w:rPr>
        <w:b/>
        <w:noProof/>
        <w:sz w:val="18"/>
      </w:rPr>
      <w:t>2</w:t>
    </w:r>
    <w:r w:rsidRPr="00846252">
      <w:rPr>
        <w:b/>
        <w:sz w:val="18"/>
      </w:rPr>
      <w:fldChar w:fldCharType="end"/>
    </w:r>
    <w:r>
      <w:rPr>
        <w:b/>
        <w:sz w:val="18"/>
      </w:rPr>
      <w:tab/>
    </w:r>
    <w:r>
      <w:t>GE.19-01233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52" w:rsidRPr="00846252" w:rsidRDefault="00846252" w:rsidP="00846252">
    <w:pPr>
      <w:pStyle w:val="Footer"/>
      <w:tabs>
        <w:tab w:val="right" w:pos="9638"/>
      </w:tabs>
      <w:rPr>
        <w:b/>
        <w:sz w:val="18"/>
      </w:rPr>
    </w:pPr>
    <w:r>
      <w:t>GE.19-01233</w:t>
    </w:r>
    <w:r>
      <w:tab/>
    </w:r>
    <w:r w:rsidRPr="00846252">
      <w:rPr>
        <w:b/>
        <w:sz w:val="18"/>
      </w:rPr>
      <w:fldChar w:fldCharType="begin"/>
    </w:r>
    <w:r w:rsidRPr="00846252">
      <w:rPr>
        <w:b/>
        <w:sz w:val="18"/>
      </w:rPr>
      <w:instrText xml:space="preserve"> PAGE  \* MERGEFORMAT </w:instrText>
    </w:r>
    <w:r w:rsidRPr="00846252">
      <w:rPr>
        <w:b/>
        <w:sz w:val="18"/>
      </w:rPr>
      <w:fldChar w:fldCharType="separate"/>
    </w:r>
    <w:r w:rsidR="00F43EC8">
      <w:rPr>
        <w:b/>
        <w:noProof/>
        <w:sz w:val="18"/>
      </w:rPr>
      <w:t>3</w:t>
    </w:r>
    <w:r w:rsidRPr="008462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46252" w:rsidRDefault="00846252" w:rsidP="008462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8BF">
      <w:rPr>
        <w:sz w:val="20"/>
      </w:rPr>
      <w:t>19-</w:t>
    </w:r>
    <w:proofErr w:type="gramStart"/>
    <w:r w:rsidR="002818BF">
      <w:rPr>
        <w:sz w:val="20"/>
      </w:rPr>
      <w:t>01233  (</w:t>
    </w:r>
    <w:proofErr w:type="gramEnd"/>
    <w:r w:rsidR="002818BF">
      <w:rPr>
        <w:sz w:val="20"/>
      </w:rPr>
      <w:t xml:space="preserve">F)    280319    </w:t>
    </w:r>
    <w:r>
      <w:rPr>
        <w:sz w:val="20"/>
      </w:rPr>
      <w:t>0</w:t>
    </w:r>
    <w:r w:rsidR="00F43EC8">
      <w:rPr>
        <w:sz w:val="20"/>
      </w:rPr>
      <w:t>2</w:t>
    </w:r>
    <w:r w:rsidR="002818BF">
      <w:rPr>
        <w:sz w:val="20"/>
      </w:rPr>
      <w:t>05</w:t>
    </w:r>
    <w:r>
      <w:rPr>
        <w:sz w:val="20"/>
      </w:rPr>
      <w:t>19</w:t>
    </w:r>
    <w:r>
      <w:rPr>
        <w:sz w:val="20"/>
      </w:rPr>
      <w:br/>
    </w:r>
    <w:r w:rsidRPr="00846252">
      <w:rPr>
        <w:rFonts w:ascii="C39T30Lfz" w:hAnsi="C39T30Lfz"/>
        <w:sz w:val="56"/>
      </w:rPr>
      <w:t></w:t>
    </w:r>
    <w:r w:rsidRPr="00846252">
      <w:rPr>
        <w:rFonts w:ascii="C39T30Lfz" w:hAnsi="C39T30Lfz"/>
        <w:sz w:val="56"/>
      </w:rPr>
      <w:t></w:t>
    </w:r>
    <w:r w:rsidRPr="00846252">
      <w:rPr>
        <w:rFonts w:ascii="C39T30Lfz" w:hAnsi="C39T30Lfz"/>
        <w:sz w:val="56"/>
      </w:rPr>
      <w:t></w:t>
    </w:r>
    <w:r w:rsidRPr="00846252">
      <w:rPr>
        <w:rFonts w:ascii="C39T30Lfz" w:hAnsi="C39T30Lfz"/>
        <w:sz w:val="56"/>
      </w:rPr>
      <w:t></w:t>
    </w:r>
    <w:r w:rsidRPr="00846252">
      <w:rPr>
        <w:rFonts w:ascii="C39T30Lfz" w:hAnsi="C39T30Lfz"/>
        <w:sz w:val="56"/>
      </w:rPr>
      <w:t></w:t>
    </w:r>
    <w:r w:rsidRPr="00846252">
      <w:rPr>
        <w:rFonts w:ascii="C39T30Lfz" w:hAnsi="C39T30Lfz"/>
        <w:sz w:val="56"/>
      </w:rPr>
      <w:t></w:t>
    </w:r>
    <w:r w:rsidRPr="00846252">
      <w:rPr>
        <w:rFonts w:ascii="C39T30Lfz" w:hAnsi="C39T30Lfz"/>
        <w:sz w:val="56"/>
      </w:rPr>
      <w:t></w:t>
    </w:r>
    <w:r w:rsidRPr="00846252">
      <w:rPr>
        <w:rFonts w:ascii="C39T30Lfz" w:hAnsi="C39T30Lfz"/>
        <w:sz w:val="56"/>
      </w:rPr>
      <w:t></w:t>
    </w:r>
    <w:r w:rsidRPr="0084625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4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50" w:rsidRPr="00AC3823" w:rsidRDefault="001322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2250" w:rsidRPr="00AC3823" w:rsidRDefault="001322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2250" w:rsidRPr="00AC3823" w:rsidRDefault="00132250">
      <w:pPr>
        <w:spacing w:line="240" w:lineRule="auto"/>
        <w:rPr>
          <w:sz w:val="2"/>
          <w:szCs w:val="2"/>
        </w:rPr>
      </w:pPr>
    </w:p>
  </w:footnote>
  <w:footnote w:id="2">
    <w:p w:rsidR="00846252" w:rsidRPr="00151700" w:rsidRDefault="00846252" w:rsidP="00846252">
      <w:pPr>
        <w:pStyle w:val="FootnoteText"/>
      </w:pPr>
      <w:r w:rsidRPr="00151700">
        <w:rPr>
          <w:rStyle w:val="FootnoteReference"/>
          <w:spacing w:val="-2"/>
        </w:rPr>
        <w:tab/>
      </w:r>
      <w:r w:rsidRPr="007D7738">
        <w:rPr>
          <w:rStyle w:val="FootnoteReference"/>
          <w:spacing w:val="-2"/>
          <w:sz w:val="20"/>
          <w:vertAlign w:val="baseline"/>
        </w:rPr>
        <w:t>*</w:t>
      </w:r>
      <w:r w:rsidRPr="00151700">
        <w:rPr>
          <w:rStyle w:val="FootnoteReference"/>
          <w:spacing w:val="-2"/>
          <w:sz w:val="20"/>
          <w:vertAlign w:val="baseline"/>
        </w:rPr>
        <w:tab/>
      </w:r>
      <w:r w:rsidRPr="004476A3">
        <w:rPr>
          <w:spacing w:val="-2"/>
          <w:lang w:val="fr-FR"/>
        </w:rPr>
        <w:t>Conformément au programme de travail du Comité des transports intérieurs pour la période 2018-2019 (ECE/TRANS/274, par.</w:t>
      </w:r>
      <w:r w:rsidR="004C31D1">
        <w:rPr>
          <w:spacing w:val="-2"/>
          <w:lang w:val="fr-FR"/>
        </w:rPr>
        <w:t> </w:t>
      </w:r>
      <w:r w:rsidRPr="004476A3">
        <w:rPr>
          <w:spacing w:val="-2"/>
          <w:lang w:val="fr-FR"/>
        </w:rPr>
        <w:t xml:space="preserve">123, et </w:t>
      </w:r>
      <w:r w:rsidR="002818BF">
        <w:rPr>
          <w:spacing w:val="-2"/>
          <w:lang w:val="fr-FR"/>
        </w:rPr>
        <w:t>ECE/TRANS/2018/21/Add.1, module </w:t>
      </w:r>
      <w:r w:rsidRPr="004476A3">
        <w:rPr>
          <w:spacing w:val="-2"/>
          <w:lang w:val="fr-FR"/>
        </w:rPr>
        <w:t>3.1), le Forum mondial a pour mission d’élaborer, d’harmoniser et de mettre à jour les Règlements ONU en vue d’améliorer les caractéristiques fonctionnelles des véhicules</w:t>
      </w:r>
      <w:r>
        <w:rPr>
          <w:lang w:val="fr-FR"/>
        </w:rPr>
        <w:t>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52" w:rsidRPr="00846252" w:rsidRDefault="00F43EC8">
    <w:pPr>
      <w:pStyle w:val="Header"/>
    </w:pPr>
    <w:fldSimple w:instr=" TITLE  \* MERGEFORMAT ">
      <w:r>
        <w:t>ECE/TRANS/WP.29/2019/4/Rev.1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52" w:rsidRPr="00846252" w:rsidRDefault="00F43EC8" w:rsidP="00846252">
    <w:pPr>
      <w:pStyle w:val="Header"/>
      <w:jc w:val="right"/>
    </w:pPr>
    <w:fldSimple w:instr=" TITLE  \* MERGEFORMAT ">
      <w:r>
        <w:t>ECE/TRANS/WP.29/2019/4/Rev.1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0"/>
    <w:rsid w:val="00017F94"/>
    <w:rsid w:val="00023842"/>
    <w:rsid w:val="000334F9"/>
    <w:rsid w:val="00045FEB"/>
    <w:rsid w:val="0007796D"/>
    <w:rsid w:val="000B7790"/>
    <w:rsid w:val="00111F2F"/>
    <w:rsid w:val="0011617D"/>
    <w:rsid w:val="00132250"/>
    <w:rsid w:val="0014365E"/>
    <w:rsid w:val="00143C66"/>
    <w:rsid w:val="00176178"/>
    <w:rsid w:val="001B009A"/>
    <w:rsid w:val="001E358C"/>
    <w:rsid w:val="001F525A"/>
    <w:rsid w:val="00223272"/>
    <w:rsid w:val="0024779E"/>
    <w:rsid w:val="002502DD"/>
    <w:rsid w:val="00257168"/>
    <w:rsid w:val="002744B8"/>
    <w:rsid w:val="002818BF"/>
    <w:rsid w:val="002832AC"/>
    <w:rsid w:val="002D7C93"/>
    <w:rsid w:val="002F2E86"/>
    <w:rsid w:val="00305801"/>
    <w:rsid w:val="003202E0"/>
    <w:rsid w:val="003916DE"/>
    <w:rsid w:val="004009C4"/>
    <w:rsid w:val="00411ADB"/>
    <w:rsid w:val="00421996"/>
    <w:rsid w:val="00441C3B"/>
    <w:rsid w:val="00445C87"/>
    <w:rsid w:val="00446FE5"/>
    <w:rsid w:val="00452396"/>
    <w:rsid w:val="004837D8"/>
    <w:rsid w:val="004903D5"/>
    <w:rsid w:val="004C31D1"/>
    <w:rsid w:val="004E2EED"/>
    <w:rsid w:val="004E468C"/>
    <w:rsid w:val="004F2A4B"/>
    <w:rsid w:val="004F788C"/>
    <w:rsid w:val="00533E63"/>
    <w:rsid w:val="005505B7"/>
    <w:rsid w:val="00571EEB"/>
    <w:rsid w:val="00573BE5"/>
    <w:rsid w:val="00577643"/>
    <w:rsid w:val="00586ED3"/>
    <w:rsid w:val="00591389"/>
    <w:rsid w:val="00596AA9"/>
    <w:rsid w:val="006327C7"/>
    <w:rsid w:val="00697670"/>
    <w:rsid w:val="0071601D"/>
    <w:rsid w:val="00771B3C"/>
    <w:rsid w:val="007A62E6"/>
    <w:rsid w:val="007D7738"/>
    <w:rsid w:val="007E2379"/>
    <w:rsid w:val="007F20FA"/>
    <w:rsid w:val="0080684C"/>
    <w:rsid w:val="00810C56"/>
    <w:rsid w:val="00846252"/>
    <w:rsid w:val="0086644D"/>
    <w:rsid w:val="008709E3"/>
    <w:rsid w:val="00871C75"/>
    <w:rsid w:val="008776DC"/>
    <w:rsid w:val="008B481E"/>
    <w:rsid w:val="008D0D4E"/>
    <w:rsid w:val="00900D71"/>
    <w:rsid w:val="00902AC0"/>
    <w:rsid w:val="009446C0"/>
    <w:rsid w:val="009705C8"/>
    <w:rsid w:val="009C1CF4"/>
    <w:rsid w:val="009D3169"/>
    <w:rsid w:val="009F6B74"/>
    <w:rsid w:val="00A3029F"/>
    <w:rsid w:val="00A30353"/>
    <w:rsid w:val="00AC3823"/>
    <w:rsid w:val="00AE323C"/>
    <w:rsid w:val="00AF0CB5"/>
    <w:rsid w:val="00AF5966"/>
    <w:rsid w:val="00B00181"/>
    <w:rsid w:val="00B00B0D"/>
    <w:rsid w:val="00B45F2E"/>
    <w:rsid w:val="00B765F7"/>
    <w:rsid w:val="00B91F5A"/>
    <w:rsid w:val="00BA0CA9"/>
    <w:rsid w:val="00C02897"/>
    <w:rsid w:val="00C53830"/>
    <w:rsid w:val="00C5399A"/>
    <w:rsid w:val="00C73441"/>
    <w:rsid w:val="00C86981"/>
    <w:rsid w:val="00C97039"/>
    <w:rsid w:val="00CA2C0B"/>
    <w:rsid w:val="00D3439C"/>
    <w:rsid w:val="00DB1831"/>
    <w:rsid w:val="00DD3BFD"/>
    <w:rsid w:val="00DF6678"/>
    <w:rsid w:val="00E0299A"/>
    <w:rsid w:val="00E21468"/>
    <w:rsid w:val="00E23617"/>
    <w:rsid w:val="00E85C74"/>
    <w:rsid w:val="00EA6547"/>
    <w:rsid w:val="00EF2E22"/>
    <w:rsid w:val="00F35BAF"/>
    <w:rsid w:val="00F43EC8"/>
    <w:rsid w:val="00F660DF"/>
    <w:rsid w:val="00F91029"/>
    <w:rsid w:val="00F94664"/>
    <w:rsid w:val="00F9573C"/>
    <w:rsid w:val="00F95C08"/>
    <w:rsid w:val="00FC2F89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EA32E9-FA66-4BC7-964D-246FE748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ECE/TRANS/WP.29/2019/4/Rev.1</vt:lpstr>
      <vt:lpstr>ECE/TRANS/WP.29/2019/4/Rev.1</vt:lpstr>
    </vt:vector>
  </TitlesOfParts>
  <Company>DCM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ECE/TRANS/WP.29/2019/4/Rev.1</dc:title>
  <dc:subject/>
  <dc:creator>Brianne MAGNAT</dc:creator>
  <cp:keywords/>
  <cp:lastModifiedBy>Marie-Claude Collet</cp:lastModifiedBy>
  <cp:revision>2</cp:revision>
  <cp:lastPrinted>2019-05-02T07:57:00Z</cp:lastPrinted>
  <dcterms:created xsi:type="dcterms:W3CDTF">2019-05-03T05:51:00Z</dcterms:created>
  <dcterms:modified xsi:type="dcterms:W3CDTF">2019-05-03T05:51:00Z</dcterms:modified>
</cp:coreProperties>
</file>