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94B1B6" w14:textId="77777777" w:rsidTr="00387CD4">
        <w:trPr>
          <w:trHeight w:hRule="exact" w:val="851"/>
        </w:trPr>
        <w:tc>
          <w:tcPr>
            <w:tcW w:w="142" w:type="dxa"/>
            <w:tcBorders>
              <w:bottom w:val="single" w:sz="4" w:space="0" w:color="auto"/>
            </w:tcBorders>
          </w:tcPr>
          <w:p w14:paraId="04622533" w14:textId="77777777" w:rsidR="002D5AAC" w:rsidRDefault="002D5AAC" w:rsidP="00AD721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439D96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A5680B6" w14:textId="77777777" w:rsidR="002D5AAC" w:rsidRDefault="00AD7215" w:rsidP="00AD7215">
            <w:pPr>
              <w:jc w:val="right"/>
            </w:pPr>
            <w:r w:rsidRPr="00AD7215">
              <w:rPr>
                <w:sz w:val="40"/>
              </w:rPr>
              <w:t>ECE</w:t>
            </w:r>
            <w:r>
              <w:t>/TRANS/WP.15/AC.2/72</w:t>
            </w:r>
          </w:p>
        </w:tc>
      </w:tr>
      <w:tr w:rsidR="002D5AAC" w:rsidRPr="00E15E36" w14:paraId="1ACD4E7C" w14:textId="77777777" w:rsidTr="00387CD4">
        <w:trPr>
          <w:trHeight w:hRule="exact" w:val="2835"/>
        </w:trPr>
        <w:tc>
          <w:tcPr>
            <w:tcW w:w="1280" w:type="dxa"/>
            <w:gridSpan w:val="2"/>
            <w:tcBorders>
              <w:top w:val="single" w:sz="4" w:space="0" w:color="auto"/>
              <w:bottom w:val="single" w:sz="12" w:space="0" w:color="auto"/>
            </w:tcBorders>
          </w:tcPr>
          <w:p w14:paraId="5A728D06" w14:textId="77777777" w:rsidR="002D5AAC" w:rsidRDefault="002E5067" w:rsidP="00387CD4">
            <w:pPr>
              <w:spacing w:before="120"/>
              <w:jc w:val="center"/>
            </w:pPr>
            <w:r>
              <w:rPr>
                <w:noProof/>
                <w:lang w:eastAsia="ru-RU"/>
              </w:rPr>
              <w:drawing>
                <wp:inline distT="0" distB="0" distL="0" distR="0" wp14:anchorId="64DC7659" wp14:editId="78B522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990D5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5A10371" w14:textId="77777777" w:rsidR="002D5AAC" w:rsidRDefault="00AD7215" w:rsidP="00387CD4">
            <w:pPr>
              <w:spacing w:before="240"/>
              <w:rPr>
                <w:lang w:val="en-US"/>
              </w:rPr>
            </w:pPr>
            <w:r>
              <w:rPr>
                <w:lang w:val="en-US"/>
              </w:rPr>
              <w:t>Distr.: General</w:t>
            </w:r>
          </w:p>
          <w:p w14:paraId="4D0DDB3E" w14:textId="77777777" w:rsidR="00AD7215" w:rsidRDefault="00AD7215" w:rsidP="00AD7215">
            <w:pPr>
              <w:spacing w:line="240" w:lineRule="exact"/>
              <w:rPr>
                <w:lang w:val="en-US"/>
              </w:rPr>
            </w:pPr>
            <w:r>
              <w:rPr>
                <w:lang w:val="en-US"/>
              </w:rPr>
              <w:t>12 September 2019</w:t>
            </w:r>
          </w:p>
          <w:p w14:paraId="27A0C785" w14:textId="77777777" w:rsidR="00AD7215" w:rsidRDefault="00AD7215" w:rsidP="00AD7215">
            <w:pPr>
              <w:spacing w:line="240" w:lineRule="exact"/>
              <w:rPr>
                <w:lang w:val="en-US"/>
              </w:rPr>
            </w:pPr>
            <w:r>
              <w:rPr>
                <w:lang w:val="en-US"/>
              </w:rPr>
              <w:t>Russian</w:t>
            </w:r>
          </w:p>
          <w:p w14:paraId="5E1305AB" w14:textId="77777777" w:rsidR="00AD7215" w:rsidRPr="008D53B6" w:rsidRDefault="00AD7215" w:rsidP="00AD7215">
            <w:pPr>
              <w:spacing w:line="240" w:lineRule="exact"/>
              <w:rPr>
                <w:lang w:val="en-US"/>
              </w:rPr>
            </w:pPr>
            <w:r>
              <w:rPr>
                <w:lang w:val="en-US"/>
              </w:rPr>
              <w:t>Original: English</w:t>
            </w:r>
          </w:p>
        </w:tc>
      </w:tr>
    </w:tbl>
    <w:p w14:paraId="5148AAF6" w14:textId="77777777" w:rsidR="00AD7215" w:rsidRDefault="008A37C8" w:rsidP="00255343">
      <w:pPr>
        <w:spacing w:before="120"/>
        <w:rPr>
          <w:b/>
          <w:sz w:val="28"/>
          <w:szCs w:val="28"/>
        </w:rPr>
      </w:pPr>
      <w:r w:rsidRPr="00245892">
        <w:rPr>
          <w:b/>
          <w:sz w:val="28"/>
          <w:szCs w:val="28"/>
        </w:rPr>
        <w:t>Европейская экономическая комиссия</w:t>
      </w:r>
    </w:p>
    <w:p w14:paraId="6BD376E2" w14:textId="77777777" w:rsidR="00AD7215" w:rsidRPr="004F38DC" w:rsidRDefault="00AD7215" w:rsidP="00AD7215">
      <w:pPr>
        <w:spacing w:before="120"/>
        <w:rPr>
          <w:sz w:val="28"/>
          <w:szCs w:val="28"/>
        </w:rPr>
      </w:pPr>
      <w:r w:rsidRPr="004F38DC">
        <w:rPr>
          <w:sz w:val="28"/>
          <w:szCs w:val="28"/>
        </w:rPr>
        <w:t>Комитет по внутреннему транспорту</w:t>
      </w:r>
    </w:p>
    <w:p w14:paraId="2A849BF0" w14:textId="77777777" w:rsidR="00AD7215" w:rsidRPr="004F38DC" w:rsidRDefault="00AD7215" w:rsidP="00AD7215">
      <w:pPr>
        <w:spacing w:before="120" w:after="120"/>
        <w:rPr>
          <w:b/>
          <w:sz w:val="24"/>
          <w:szCs w:val="24"/>
        </w:rPr>
      </w:pPr>
      <w:r w:rsidRPr="004F38DC">
        <w:rPr>
          <w:b/>
          <w:bCs/>
          <w:sz w:val="24"/>
          <w:szCs w:val="24"/>
        </w:rPr>
        <w:t xml:space="preserve">Рабочая группа по перевозкам </w:t>
      </w:r>
      <w:r>
        <w:rPr>
          <w:b/>
          <w:bCs/>
          <w:sz w:val="24"/>
          <w:szCs w:val="24"/>
        </w:rPr>
        <w:br/>
      </w:r>
      <w:r w:rsidRPr="004F38DC">
        <w:rPr>
          <w:b/>
          <w:bCs/>
          <w:sz w:val="24"/>
          <w:szCs w:val="24"/>
        </w:rPr>
        <w:t>опасных грузов</w:t>
      </w:r>
    </w:p>
    <w:p w14:paraId="3C5F05F4" w14:textId="77777777" w:rsidR="00AD7215" w:rsidRPr="009344BE" w:rsidRDefault="00AD7215" w:rsidP="00AD7215">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24742B39" w14:textId="77777777" w:rsidR="00AD7215" w:rsidRPr="009344BE" w:rsidRDefault="00AD7215" w:rsidP="00AD7215">
      <w:pPr>
        <w:rPr>
          <w:b/>
          <w:bCs/>
        </w:rPr>
      </w:pPr>
      <w:r>
        <w:rPr>
          <w:b/>
          <w:bCs/>
        </w:rPr>
        <w:t>Тридцать пятая сессия</w:t>
      </w:r>
    </w:p>
    <w:p w14:paraId="17AAEB6C" w14:textId="77777777" w:rsidR="00AD7215" w:rsidRPr="009344BE" w:rsidRDefault="00AD7215" w:rsidP="00AD7215">
      <w:r>
        <w:t>Женева, 26–30 августа 2019 года</w:t>
      </w:r>
    </w:p>
    <w:p w14:paraId="13164D2D" w14:textId="1C615DAA" w:rsidR="00AD7215" w:rsidRPr="009344BE" w:rsidRDefault="00AD7215" w:rsidP="00AD7215">
      <w:pPr>
        <w:pStyle w:val="HChG"/>
        <w:spacing w:before="300"/>
      </w:pPr>
      <w:r>
        <w:tab/>
      </w:r>
      <w:r>
        <w:tab/>
      </w:r>
      <w:r>
        <w:rPr>
          <w:bCs/>
        </w:rPr>
        <w:t>Доклад Совместного совещания экспертов по Правилам, прилагаемым к Европейскому соглашению о</w:t>
      </w:r>
      <w:r>
        <w:rPr>
          <w:bCs/>
          <w:lang w:val="en-US"/>
        </w:rPr>
        <w:t> </w:t>
      </w:r>
      <w:r>
        <w:rPr>
          <w:bCs/>
        </w:rPr>
        <w:t>международной перевозке опасных грузов по</w:t>
      </w:r>
      <w:r>
        <w:rPr>
          <w:bCs/>
          <w:lang w:val="en-US"/>
        </w:rPr>
        <w:t> </w:t>
      </w:r>
      <w:r>
        <w:rPr>
          <w:bCs/>
        </w:rPr>
        <w:t xml:space="preserve">внутренним водным путям (ВОПОГ) </w:t>
      </w:r>
      <w:r w:rsidR="00983DEA">
        <w:rPr>
          <w:bCs/>
        </w:rPr>
        <w:br/>
      </w:r>
      <w:r>
        <w:rPr>
          <w:bCs/>
        </w:rPr>
        <w:t>(Комитета по</w:t>
      </w:r>
      <w:r w:rsidR="00D94DC6">
        <w:rPr>
          <w:bCs/>
        </w:rPr>
        <w:t xml:space="preserve"> </w:t>
      </w:r>
      <w:r>
        <w:rPr>
          <w:bCs/>
        </w:rPr>
        <w:t xml:space="preserve">вопросам безопасности ВОПОГ), </w:t>
      </w:r>
      <w:r w:rsidR="00983DEA">
        <w:rPr>
          <w:bCs/>
        </w:rPr>
        <w:br/>
      </w:r>
      <w:r>
        <w:rPr>
          <w:bCs/>
        </w:rPr>
        <w:t>о работе его</w:t>
      </w:r>
      <w:r w:rsidR="00D94DC6">
        <w:rPr>
          <w:bCs/>
        </w:rPr>
        <w:t xml:space="preserve"> </w:t>
      </w:r>
      <w:r>
        <w:rPr>
          <w:bCs/>
        </w:rPr>
        <w:t>тридцать пятой сессии</w:t>
      </w:r>
      <w:r w:rsidRPr="00AD7215">
        <w:rPr>
          <w:rStyle w:val="FootnoteReference"/>
          <w:b w:val="0"/>
          <w:sz w:val="20"/>
          <w:vertAlign w:val="baseline"/>
        </w:rPr>
        <w:footnoteReference w:customMarkFollows="1" w:id="1"/>
        <w:t>*</w:t>
      </w:r>
      <w:bookmarkStart w:id="0" w:name="_Toc410743246"/>
      <w:bookmarkStart w:id="1" w:name="_Toc428948781"/>
      <w:bookmarkStart w:id="2" w:name="_Toc442372095"/>
      <w:bookmarkEnd w:id="0"/>
      <w:bookmarkEnd w:id="1"/>
      <w:bookmarkEnd w:id="2"/>
    </w:p>
    <w:p w14:paraId="599B8100" w14:textId="77777777" w:rsidR="00AD7215" w:rsidRPr="009344BE" w:rsidRDefault="00AD7215" w:rsidP="00AD7215">
      <w:pPr>
        <w:spacing w:after="120"/>
        <w:rPr>
          <w:sz w:val="28"/>
        </w:rPr>
      </w:pPr>
      <w:r w:rsidRPr="009344BE">
        <w:br w:type="page"/>
      </w:r>
      <w:bookmarkStart w:id="3" w:name="_Toc410743247"/>
      <w:bookmarkStart w:id="4" w:name="_Toc428948782"/>
      <w:bookmarkStart w:id="5" w:name="_Toc442372096"/>
    </w:p>
    <w:p w14:paraId="3DB0CC0B" w14:textId="77777777" w:rsidR="00AD7215" w:rsidRDefault="00AD7215" w:rsidP="004F198B">
      <w:pPr>
        <w:spacing w:after="120"/>
        <w:rPr>
          <w:sz w:val="28"/>
        </w:rPr>
      </w:pPr>
      <w:r>
        <w:rPr>
          <w:sz w:val="28"/>
        </w:rPr>
        <w:lastRenderedPageBreak/>
        <w:t>Содержание</w:t>
      </w:r>
    </w:p>
    <w:p w14:paraId="4290A32E" w14:textId="77777777" w:rsidR="00AD7215" w:rsidRDefault="00AD7215" w:rsidP="004F198B">
      <w:pPr>
        <w:tabs>
          <w:tab w:val="right" w:pos="8929"/>
          <w:tab w:val="right" w:pos="9638"/>
        </w:tabs>
        <w:spacing w:after="120"/>
        <w:ind w:left="283"/>
        <w:rPr>
          <w:sz w:val="18"/>
        </w:rPr>
      </w:pPr>
      <w:r>
        <w:rPr>
          <w:i/>
          <w:sz w:val="18"/>
        </w:rPr>
        <w:tab/>
        <w:t>Пункты</w:t>
      </w:r>
      <w:r>
        <w:rPr>
          <w:i/>
          <w:sz w:val="18"/>
        </w:rPr>
        <w:tab/>
        <w:t>Стр.</w:t>
      </w:r>
    </w:p>
    <w:p w14:paraId="41D0E5BE" w14:textId="77777777" w:rsidR="00AD7215"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tab/>
        <w:t>I.</w:t>
      </w:r>
      <w:r>
        <w:tab/>
      </w:r>
      <w:bookmarkEnd w:id="3"/>
      <w:bookmarkEnd w:id="4"/>
      <w:bookmarkEnd w:id="5"/>
      <w:r>
        <w:t>Участники</w:t>
      </w:r>
      <w:r w:rsidRPr="00EE372B">
        <w:rPr>
          <w:noProof/>
          <w:webHidden/>
        </w:rPr>
        <w:tab/>
      </w:r>
      <w:r w:rsidRPr="00EE372B">
        <w:rPr>
          <w:noProof/>
          <w:webHidden/>
        </w:rPr>
        <w:tab/>
        <w:t>1</w:t>
      </w:r>
      <w:r w:rsidRPr="00ED5415">
        <w:rPr>
          <w:noProof/>
          <w:webHidden/>
        </w:rPr>
        <w:t>–</w:t>
      </w:r>
      <w:r>
        <w:rPr>
          <w:noProof/>
          <w:webHidden/>
        </w:rPr>
        <w:t>4</w:t>
      </w:r>
      <w:r w:rsidRPr="00EE372B">
        <w:rPr>
          <w:noProof/>
          <w:webHidden/>
        </w:rPr>
        <w:tab/>
      </w:r>
      <w:r w:rsidR="003E6278">
        <w:rPr>
          <w:noProof/>
          <w:webHidden/>
        </w:rPr>
        <w:t>5</w:t>
      </w:r>
    </w:p>
    <w:p w14:paraId="060A6F30"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Pr>
          <w:noProof/>
          <w:webHidden/>
        </w:rPr>
        <w:tab/>
      </w:r>
      <w:r>
        <w:rPr>
          <w:noProof/>
          <w:webHidden/>
          <w:lang w:val="en-US"/>
        </w:rPr>
        <w:t>II</w:t>
      </w:r>
      <w:r w:rsidRPr="00ED5415">
        <w:rPr>
          <w:noProof/>
          <w:webHidden/>
        </w:rPr>
        <w:t>.</w:t>
      </w:r>
      <w:r w:rsidRPr="00ED5415">
        <w:rPr>
          <w:noProof/>
          <w:webHidden/>
        </w:rPr>
        <w:tab/>
      </w:r>
      <w:r w:rsidR="00927246">
        <w:rPr>
          <w:bCs/>
        </w:rPr>
        <w:t>Открытие сессии</w:t>
      </w:r>
      <w:r w:rsidRPr="00ED5415">
        <w:rPr>
          <w:noProof/>
          <w:webHidden/>
        </w:rPr>
        <w:tab/>
      </w:r>
      <w:r w:rsidRPr="00ED5415">
        <w:rPr>
          <w:noProof/>
          <w:webHidden/>
        </w:rPr>
        <w:tab/>
        <w:t>5</w:t>
      </w:r>
      <w:r w:rsidR="003E6278" w:rsidRPr="00ED5415">
        <w:rPr>
          <w:noProof/>
          <w:webHidden/>
        </w:rPr>
        <w:tab/>
      </w:r>
      <w:r w:rsidR="003E6278">
        <w:rPr>
          <w:noProof/>
          <w:webHidden/>
        </w:rPr>
        <w:t>5</w:t>
      </w:r>
    </w:p>
    <w:p w14:paraId="59582AA6"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Pr>
          <w:noProof/>
          <w:webHidden/>
          <w:lang w:val="en-US"/>
        </w:rPr>
        <w:t>III</w:t>
      </w:r>
      <w:r w:rsidRPr="00ED5415">
        <w:rPr>
          <w:noProof/>
          <w:webHidden/>
        </w:rPr>
        <w:t>.</w:t>
      </w:r>
      <w:r w:rsidRPr="00ED5415">
        <w:rPr>
          <w:noProof/>
          <w:webHidden/>
        </w:rPr>
        <w:tab/>
      </w:r>
      <w:r w:rsidR="00927246">
        <w:rPr>
          <w:bCs/>
        </w:rPr>
        <w:t>Утверждение повестки дня (пункт 1 повестки дня)</w:t>
      </w:r>
      <w:r w:rsidRPr="00ED5415">
        <w:rPr>
          <w:noProof/>
          <w:webHidden/>
        </w:rPr>
        <w:tab/>
      </w:r>
      <w:r w:rsidRPr="00ED5415">
        <w:rPr>
          <w:noProof/>
          <w:webHidden/>
        </w:rPr>
        <w:tab/>
        <w:t>6</w:t>
      </w:r>
      <w:r w:rsidR="003E6278" w:rsidRPr="00ED5415">
        <w:rPr>
          <w:noProof/>
          <w:webHidden/>
        </w:rPr>
        <w:tab/>
      </w:r>
      <w:r w:rsidR="003E6278">
        <w:rPr>
          <w:noProof/>
          <w:webHidden/>
        </w:rPr>
        <w:t>5</w:t>
      </w:r>
    </w:p>
    <w:p w14:paraId="26691492"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Pr>
          <w:noProof/>
          <w:webHidden/>
          <w:lang w:val="en-US"/>
        </w:rPr>
        <w:t>IV</w:t>
      </w:r>
      <w:r w:rsidRPr="00ED5415">
        <w:rPr>
          <w:noProof/>
          <w:webHidden/>
        </w:rPr>
        <w:t>.</w:t>
      </w:r>
      <w:r w:rsidRPr="00ED5415">
        <w:rPr>
          <w:noProof/>
          <w:webHidden/>
        </w:rPr>
        <w:tab/>
      </w:r>
      <w:r w:rsidR="00927246">
        <w:rPr>
          <w:bCs/>
        </w:rPr>
        <w:t xml:space="preserve">Вопросы, вытекающие из работы органов Организации Объединенных </w:t>
      </w:r>
      <w:r w:rsidR="00927246">
        <w:rPr>
          <w:bCs/>
        </w:rPr>
        <w:br/>
      </w:r>
      <w:r w:rsidR="00927246">
        <w:rPr>
          <w:bCs/>
        </w:rPr>
        <w:tab/>
      </w:r>
      <w:r w:rsidR="00927246">
        <w:rPr>
          <w:bCs/>
        </w:rPr>
        <w:tab/>
        <w:t>Наций или других организаций (пункт 2 повестки дня)</w:t>
      </w:r>
      <w:r w:rsidRPr="00ED5415">
        <w:rPr>
          <w:noProof/>
          <w:webHidden/>
        </w:rPr>
        <w:tab/>
      </w:r>
      <w:r w:rsidRPr="00ED5415">
        <w:rPr>
          <w:noProof/>
          <w:webHidden/>
        </w:rPr>
        <w:tab/>
        <w:t>7</w:t>
      </w:r>
      <w:r w:rsidR="003E6278" w:rsidRPr="00ED5415">
        <w:rPr>
          <w:noProof/>
          <w:webHidden/>
        </w:rPr>
        <w:tab/>
      </w:r>
      <w:r w:rsidR="003E6278">
        <w:rPr>
          <w:noProof/>
          <w:webHidden/>
        </w:rPr>
        <w:t>5</w:t>
      </w:r>
    </w:p>
    <w:p w14:paraId="2846FEF4" w14:textId="77777777" w:rsidR="00AD7215" w:rsidRPr="00927246"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Pr>
          <w:noProof/>
          <w:webHidden/>
          <w:lang w:val="en-US"/>
        </w:rPr>
        <w:t>V</w:t>
      </w:r>
      <w:r w:rsidRPr="00ED5415">
        <w:rPr>
          <w:noProof/>
          <w:webHidden/>
        </w:rPr>
        <w:t>.</w:t>
      </w:r>
      <w:r w:rsidRPr="00ED5415">
        <w:rPr>
          <w:noProof/>
          <w:webHidden/>
        </w:rPr>
        <w:tab/>
      </w:r>
      <w:r w:rsidR="00927246" w:rsidRPr="00927246">
        <w:rPr>
          <w:bCs/>
          <w:noProof/>
        </w:rPr>
        <w:t xml:space="preserve">Применение Европейского соглашения о международной перевозке </w:t>
      </w:r>
      <w:r w:rsidR="00927246">
        <w:rPr>
          <w:bCs/>
          <w:noProof/>
        </w:rPr>
        <w:br/>
      </w:r>
      <w:r w:rsidR="00927246">
        <w:rPr>
          <w:bCs/>
          <w:noProof/>
        </w:rPr>
        <w:tab/>
      </w:r>
      <w:r w:rsidR="00927246">
        <w:rPr>
          <w:bCs/>
          <w:noProof/>
        </w:rPr>
        <w:tab/>
      </w:r>
      <w:r w:rsidR="00927246" w:rsidRPr="00927246">
        <w:rPr>
          <w:bCs/>
          <w:noProof/>
        </w:rPr>
        <w:t xml:space="preserve">опасных грузов по внутренним водным путям (ВОПОГ) </w:t>
      </w:r>
      <w:r w:rsidR="00927246">
        <w:rPr>
          <w:bCs/>
          <w:noProof/>
        </w:rPr>
        <w:br/>
      </w:r>
      <w:r w:rsidR="00927246">
        <w:rPr>
          <w:bCs/>
          <w:noProof/>
        </w:rPr>
        <w:tab/>
      </w:r>
      <w:r w:rsidR="00927246">
        <w:rPr>
          <w:bCs/>
          <w:noProof/>
        </w:rPr>
        <w:tab/>
      </w:r>
      <w:r w:rsidR="00927246" w:rsidRPr="00927246">
        <w:rPr>
          <w:bCs/>
          <w:noProof/>
        </w:rPr>
        <w:t>(пункт 3 повестки дня)</w:t>
      </w:r>
      <w:r w:rsidRPr="00ED5415">
        <w:rPr>
          <w:noProof/>
          <w:webHidden/>
        </w:rPr>
        <w:tab/>
      </w:r>
      <w:r w:rsidRPr="00ED5415">
        <w:rPr>
          <w:noProof/>
          <w:webHidden/>
        </w:rPr>
        <w:tab/>
      </w:r>
      <w:r w:rsidR="00927246">
        <w:rPr>
          <w:noProof/>
          <w:webHidden/>
        </w:rPr>
        <w:t>8–</w:t>
      </w:r>
      <w:r w:rsidR="005118E6">
        <w:rPr>
          <w:noProof/>
          <w:webHidden/>
        </w:rPr>
        <w:t>38</w:t>
      </w:r>
      <w:r w:rsidR="003E6278">
        <w:rPr>
          <w:noProof/>
          <w:webHidden/>
        </w:rPr>
        <w:tab/>
        <w:t>6</w:t>
      </w:r>
    </w:p>
    <w:p w14:paraId="46AFAF48"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A</w:t>
      </w:r>
      <w:r w:rsidRPr="00ED5415">
        <w:rPr>
          <w:noProof/>
          <w:webHidden/>
        </w:rPr>
        <w:t>.</w:t>
      </w:r>
      <w:r w:rsidRPr="00ED5415">
        <w:rPr>
          <w:noProof/>
          <w:webHidden/>
        </w:rPr>
        <w:tab/>
      </w:r>
      <w:r w:rsidR="00927246">
        <w:rPr>
          <w:bCs/>
        </w:rPr>
        <w:t>Состояние ВОПОГ</w:t>
      </w:r>
      <w:r w:rsidRPr="00ED5415">
        <w:rPr>
          <w:noProof/>
          <w:webHidden/>
        </w:rPr>
        <w:tab/>
      </w:r>
      <w:r w:rsidRPr="00ED5415">
        <w:rPr>
          <w:noProof/>
          <w:webHidden/>
        </w:rPr>
        <w:tab/>
        <w:t>8</w:t>
      </w:r>
      <w:r w:rsidR="003E6278" w:rsidRPr="00ED5415">
        <w:rPr>
          <w:noProof/>
          <w:webHidden/>
        </w:rPr>
        <w:tab/>
      </w:r>
      <w:r w:rsidR="003E6278">
        <w:rPr>
          <w:noProof/>
          <w:webHidden/>
        </w:rPr>
        <w:t>6</w:t>
      </w:r>
    </w:p>
    <w:p w14:paraId="5CE4326C"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B</w:t>
      </w:r>
      <w:r w:rsidRPr="00ED5415">
        <w:rPr>
          <w:noProof/>
          <w:webHidden/>
        </w:rPr>
        <w:t>.</w:t>
      </w:r>
      <w:r w:rsidRPr="00ED5415">
        <w:rPr>
          <w:noProof/>
          <w:webHidden/>
        </w:rPr>
        <w:tab/>
      </w:r>
      <w:r w:rsidR="00927246">
        <w:rPr>
          <w:bCs/>
        </w:rPr>
        <w:t>Специальные разрешения, отступления и эквивалентные аналоги</w:t>
      </w:r>
      <w:r w:rsidRPr="00ED5415">
        <w:rPr>
          <w:noProof/>
          <w:webHidden/>
        </w:rPr>
        <w:tab/>
      </w:r>
      <w:r w:rsidRPr="00ED5415">
        <w:rPr>
          <w:noProof/>
          <w:webHidden/>
        </w:rPr>
        <w:tab/>
        <w:t>9</w:t>
      </w:r>
      <w:r w:rsidR="003E6278" w:rsidRPr="00ED5415">
        <w:rPr>
          <w:noProof/>
          <w:webHidden/>
        </w:rPr>
        <w:tab/>
      </w:r>
      <w:r w:rsidR="003E6278">
        <w:rPr>
          <w:noProof/>
          <w:webHidden/>
        </w:rPr>
        <w:t>6</w:t>
      </w:r>
    </w:p>
    <w:p w14:paraId="396F4E33"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C</w:t>
      </w:r>
      <w:r w:rsidRPr="00ED5415">
        <w:rPr>
          <w:noProof/>
          <w:webHidden/>
        </w:rPr>
        <w:t>.</w:t>
      </w:r>
      <w:r w:rsidRPr="00ED5415">
        <w:rPr>
          <w:noProof/>
          <w:webHidden/>
        </w:rPr>
        <w:tab/>
      </w:r>
      <w:r w:rsidR="00927246">
        <w:rPr>
          <w:bCs/>
        </w:rPr>
        <w:t>Толкование Правил, прилагаемых к ВОПОГ</w:t>
      </w:r>
      <w:r w:rsidRPr="00ED5415">
        <w:rPr>
          <w:noProof/>
          <w:webHidden/>
        </w:rPr>
        <w:tab/>
      </w:r>
      <w:r w:rsidRPr="00ED5415">
        <w:rPr>
          <w:noProof/>
          <w:webHidden/>
        </w:rPr>
        <w:tab/>
        <w:t>10–27</w:t>
      </w:r>
      <w:r w:rsidR="003E6278" w:rsidRPr="00ED5415">
        <w:rPr>
          <w:noProof/>
          <w:webHidden/>
        </w:rPr>
        <w:tab/>
      </w:r>
      <w:r w:rsidR="003E6278">
        <w:rPr>
          <w:noProof/>
          <w:webHidden/>
        </w:rPr>
        <w:t>6</w:t>
      </w:r>
    </w:p>
    <w:p w14:paraId="7E17C2C1"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1.</w:t>
      </w:r>
      <w:r w:rsidRPr="00ED5415">
        <w:rPr>
          <w:noProof/>
          <w:webHidden/>
        </w:rPr>
        <w:tab/>
      </w:r>
      <w:r w:rsidR="00927246" w:rsidRPr="00C509CD">
        <w:rPr>
          <w:bCs/>
        </w:rPr>
        <w:t>Дегазация танкеров в приемные сооружения</w:t>
      </w:r>
      <w:r w:rsidRPr="00ED5415">
        <w:rPr>
          <w:noProof/>
          <w:webHidden/>
        </w:rPr>
        <w:tab/>
      </w:r>
      <w:r w:rsidRPr="00ED5415">
        <w:rPr>
          <w:noProof/>
          <w:webHidden/>
        </w:rPr>
        <w:tab/>
        <w:t>10–13</w:t>
      </w:r>
      <w:r w:rsidR="003E6278" w:rsidRPr="00ED5415">
        <w:rPr>
          <w:noProof/>
          <w:webHidden/>
        </w:rPr>
        <w:tab/>
      </w:r>
      <w:r w:rsidR="003E6278">
        <w:rPr>
          <w:noProof/>
          <w:webHidden/>
        </w:rPr>
        <w:t>6</w:t>
      </w:r>
    </w:p>
    <w:p w14:paraId="70976A36"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2.</w:t>
      </w:r>
      <w:r w:rsidRPr="00ED5415">
        <w:rPr>
          <w:noProof/>
          <w:webHidden/>
        </w:rPr>
        <w:tab/>
      </w:r>
      <w:r w:rsidR="00927246" w:rsidRPr="00C509CD">
        <w:rPr>
          <w:bCs/>
        </w:rPr>
        <w:t>Скорость загрузки и разгрузки</w:t>
      </w:r>
      <w:r w:rsidRPr="00ED5415">
        <w:rPr>
          <w:noProof/>
          <w:webHidden/>
        </w:rPr>
        <w:tab/>
      </w:r>
      <w:r w:rsidRPr="00ED5415">
        <w:rPr>
          <w:noProof/>
          <w:webHidden/>
        </w:rPr>
        <w:tab/>
        <w:t>14–16</w:t>
      </w:r>
      <w:r w:rsidR="003E6278" w:rsidRPr="00ED5415">
        <w:rPr>
          <w:noProof/>
          <w:webHidden/>
        </w:rPr>
        <w:tab/>
      </w:r>
      <w:r w:rsidR="003E6278">
        <w:rPr>
          <w:noProof/>
          <w:webHidden/>
        </w:rPr>
        <w:t>7</w:t>
      </w:r>
    </w:p>
    <w:p w14:paraId="7BD27C72"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3.</w:t>
      </w:r>
      <w:r w:rsidRPr="00ED5415">
        <w:rPr>
          <w:noProof/>
          <w:webHidden/>
        </w:rPr>
        <w:tab/>
      </w:r>
      <w:r w:rsidR="00927246" w:rsidRPr="00E629C3">
        <w:rPr>
          <w:bCs/>
        </w:rPr>
        <w:t xml:space="preserve">Вещества с температурой вспышки более 60 °C, но не более </w:t>
      </w:r>
      <w:r w:rsidR="007A742B">
        <w:rPr>
          <w:bCs/>
        </w:rPr>
        <w:br/>
      </w:r>
      <w:r w:rsidR="007A742B">
        <w:rPr>
          <w:bCs/>
        </w:rPr>
        <w:tab/>
      </w:r>
      <w:r w:rsidR="007A742B">
        <w:rPr>
          <w:bCs/>
        </w:rPr>
        <w:tab/>
      </w:r>
      <w:r w:rsidR="007A742B">
        <w:rPr>
          <w:bCs/>
        </w:rPr>
        <w:tab/>
      </w:r>
      <w:r w:rsidR="007A742B">
        <w:rPr>
          <w:bCs/>
        </w:rPr>
        <w:tab/>
      </w:r>
      <w:r w:rsidR="00927246" w:rsidRPr="00E629C3">
        <w:rPr>
          <w:bCs/>
        </w:rPr>
        <w:t xml:space="preserve">100 °C и вещества, опасные для окружающей среды (ВООС), </w:t>
      </w:r>
      <w:r w:rsidR="007A742B">
        <w:rPr>
          <w:bCs/>
        </w:rPr>
        <w:br/>
      </w:r>
      <w:r w:rsidR="007A742B">
        <w:rPr>
          <w:bCs/>
        </w:rPr>
        <w:tab/>
      </w:r>
      <w:r w:rsidR="007A742B">
        <w:rPr>
          <w:bCs/>
        </w:rPr>
        <w:tab/>
      </w:r>
      <w:r w:rsidR="007A742B">
        <w:rPr>
          <w:bCs/>
        </w:rPr>
        <w:tab/>
      </w:r>
      <w:r w:rsidR="007A742B">
        <w:rPr>
          <w:bCs/>
        </w:rPr>
        <w:tab/>
      </w:r>
      <w:r w:rsidR="00927246" w:rsidRPr="00E629C3">
        <w:rPr>
          <w:bCs/>
        </w:rPr>
        <w:t xml:space="preserve">отнесенные к № ООН 3082 или идентификационному </w:t>
      </w:r>
      <w:r w:rsidR="00927246">
        <w:rPr>
          <w:bCs/>
        </w:rPr>
        <w:br/>
      </w:r>
      <w:r w:rsidR="00927246">
        <w:rPr>
          <w:bCs/>
        </w:rPr>
        <w:tab/>
      </w:r>
      <w:r w:rsidR="00927246">
        <w:rPr>
          <w:bCs/>
        </w:rPr>
        <w:tab/>
      </w:r>
      <w:r w:rsidR="00927246">
        <w:rPr>
          <w:bCs/>
        </w:rPr>
        <w:tab/>
      </w:r>
      <w:r w:rsidR="00927246">
        <w:rPr>
          <w:bCs/>
        </w:rPr>
        <w:tab/>
      </w:r>
      <w:r w:rsidR="00927246" w:rsidRPr="00E629C3">
        <w:rPr>
          <w:bCs/>
        </w:rPr>
        <w:t>номеру 9003</w:t>
      </w:r>
      <w:r w:rsidRPr="00ED5415">
        <w:rPr>
          <w:noProof/>
          <w:webHidden/>
        </w:rPr>
        <w:tab/>
      </w:r>
      <w:r w:rsidRPr="00ED5415">
        <w:rPr>
          <w:noProof/>
          <w:webHidden/>
        </w:rPr>
        <w:tab/>
        <w:t>17</w:t>
      </w:r>
      <w:r w:rsidR="003E6278" w:rsidRPr="00ED5415">
        <w:rPr>
          <w:noProof/>
          <w:webHidden/>
        </w:rPr>
        <w:tab/>
      </w:r>
      <w:r w:rsidR="003E6278">
        <w:rPr>
          <w:noProof/>
          <w:webHidden/>
        </w:rPr>
        <w:t>8</w:t>
      </w:r>
    </w:p>
    <w:p w14:paraId="54FD11BB"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4.</w:t>
      </w:r>
      <w:r w:rsidRPr="00ED5415">
        <w:rPr>
          <w:noProof/>
          <w:webHidden/>
        </w:rPr>
        <w:tab/>
      </w:r>
      <w:r w:rsidR="00927246" w:rsidRPr="00E629C3">
        <w:rPr>
          <w:bCs/>
        </w:rPr>
        <w:t>Дегазация танкеров</w:t>
      </w:r>
      <w:r w:rsidRPr="00ED5415">
        <w:rPr>
          <w:noProof/>
          <w:webHidden/>
        </w:rPr>
        <w:tab/>
      </w:r>
      <w:r w:rsidRPr="00ED5415">
        <w:rPr>
          <w:noProof/>
          <w:webHidden/>
        </w:rPr>
        <w:tab/>
        <w:t>18–19</w:t>
      </w:r>
      <w:r w:rsidR="003E6278" w:rsidRPr="00ED5415">
        <w:rPr>
          <w:noProof/>
          <w:webHidden/>
        </w:rPr>
        <w:tab/>
      </w:r>
      <w:r w:rsidR="003E6278">
        <w:rPr>
          <w:noProof/>
          <w:webHidden/>
        </w:rPr>
        <w:t>8</w:t>
      </w:r>
    </w:p>
    <w:p w14:paraId="0B9E1791"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5.</w:t>
      </w:r>
      <w:r w:rsidRPr="00ED5415">
        <w:rPr>
          <w:noProof/>
          <w:webHidden/>
        </w:rPr>
        <w:tab/>
      </w:r>
      <w:r w:rsidR="00927246" w:rsidRPr="006A5B9F">
        <w:rPr>
          <w:bCs/>
        </w:rPr>
        <w:t>Устройства для взятия проб и вентиляция</w:t>
      </w:r>
      <w:r w:rsidRPr="00ED5415">
        <w:rPr>
          <w:noProof/>
          <w:webHidden/>
        </w:rPr>
        <w:tab/>
      </w:r>
      <w:r w:rsidRPr="00ED5415">
        <w:rPr>
          <w:noProof/>
          <w:webHidden/>
        </w:rPr>
        <w:tab/>
        <w:t>20–21</w:t>
      </w:r>
      <w:r w:rsidR="003E6278" w:rsidRPr="00ED5415">
        <w:rPr>
          <w:noProof/>
          <w:webHidden/>
        </w:rPr>
        <w:tab/>
      </w:r>
      <w:r w:rsidR="003E6278">
        <w:rPr>
          <w:noProof/>
          <w:webHidden/>
        </w:rPr>
        <w:t>8</w:t>
      </w:r>
    </w:p>
    <w:p w14:paraId="4AFAC6FA"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6.</w:t>
      </w:r>
      <w:r w:rsidRPr="00ED5415">
        <w:rPr>
          <w:noProof/>
          <w:webHidden/>
        </w:rPr>
        <w:tab/>
      </w:r>
      <w:r w:rsidR="00927246" w:rsidRPr="005200E8">
        <w:rPr>
          <w:bCs/>
        </w:rPr>
        <w:t xml:space="preserve">Предложение по адаптации раздела 8.3.5 ВОПОГ «Работы, </w:t>
      </w:r>
      <w:r w:rsidR="00927246">
        <w:rPr>
          <w:bCs/>
        </w:rPr>
        <w:br/>
      </w:r>
      <w:r w:rsidR="00927246">
        <w:rPr>
          <w:bCs/>
        </w:rPr>
        <w:tab/>
      </w:r>
      <w:r w:rsidR="00927246">
        <w:rPr>
          <w:bCs/>
        </w:rPr>
        <w:tab/>
      </w:r>
      <w:r w:rsidR="00927246">
        <w:rPr>
          <w:bCs/>
        </w:rPr>
        <w:tab/>
      </w:r>
      <w:r w:rsidR="00927246">
        <w:rPr>
          <w:bCs/>
        </w:rPr>
        <w:tab/>
      </w:r>
      <w:r w:rsidR="00927246" w:rsidRPr="005200E8">
        <w:rPr>
          <w:bCs/>
        </w:rPr>
        <w:t>производимые на борту судна»</w:t>
      </w:r>
      <w:r w:rsidRPr="00ED5415">
        <w:rPr>
          <w:noProof/>
          <w:webHidden/>
        </w:rPr>
        <w:tab/>
      </w:r>
      <w:r w:rsidRPr="00ED5415">
        <w:rPr>
          <w:noProof/>
          <w:webHidden/>
        </w:rPr>
        <w:tab/>
        <w:t>22–23</w:t>
      </w:r>
      <w:r w:rsidR="003E6278" w:rsidRPr="00ED5415">
        <w:rPr>
          <w:noProof/>
          <w:webHidden/>
        </w:rPr>
        <w:tab/>
      </w:r>
      <w:r w:rsidR="003E6278">
        <w:rPr>
          <w:noProof/>
          <w:webHidden/>
        </w:rPr>
        <w:t>9</w:t>
      </w:r>
    </w:p>
    <w:p w14:paraId="11B05298"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7.</w:t>
      </w:r>
      <w:r w:rsidRPr="00ED5415">
        <w:rPr>
          <w:noProof/>
          <w:webHidden/>
        </w:rPr>
        <w:tab/>
      </w:r>
      <w:r w:rsidR="00927246" w:rsidRPr="00096015">
        <w:rPr>
          <w:bCs/>
        </w:rPr>
        <w:t xml:space="preserve">Калибровка </w:t>
      </w:r>
      <w:proofErr w:type="spellStart"/>
      <w:r w:rsidR="00927246" w:rsidRPr="00096015">
        <w:rPr>
          <w:bCs/>
        </w:rPr>
        <w:t>газодетекторных</w:t>
      </w:r>
      <w:proofErr w:type="spellEnd"/>
      <w:r w:rsidR="00927246" w:rsidRPr="00096015">
        <w:rPr>
          <w:bCs/>
        </w:rPr>
        <w:t xml:space="preserve"> систем для н-гексана </w:t>
      </w:r>
      <w:r w:rsidR="00927246">
        <w:rPr>
          <w:bCs/>
        </w:rPr>
        <w:br/>
      </w:r>
      <w:r w:rsidR="00927246">
        <w:rPr>
          <w:bCs/>
        </w:rPr>
        <w:tab/>
      </w:r>
      <w:r w:rsidR="00927246">
        <w:rPr>
          <w:bCs/>
        </w:rPr>
        <w:tab/>
      </w:r>
      <w:r w:rsidR="00927246">
        <w:rPr>
          <w:bCs/>
        </w:rPr>
        <w:tab/>
      </w:r>
      <w:r w:rsidR="00927246">
        <w:rPr>
          <w:bCs/>
        </w:rPr>
        <w:tab/>
      </w:r>
      <w:r w:rsidR="00927246" w:rsidRPr="00096015">
        <w:rPr>
          <w:bCs/>
        </w:rPr>
        <w:t>и индикаторов газов</w:t>
      </w:r>
      <w:r w:rsidRPr="00ED5415">
        <w:rPr>
          <w:noProof/>
          <w:webHidden/>
        </w:rPr>
        <w:tab/>
      </w:r>
      <w:r w:rsidRPr="00ED5415">
        <w:rPr>
          <w:noProof/>
          <w:webHidden/>
        </w:rPr>
        <w:tab/>
        <w:t>24</w:t>
      </w:r>
      <w:r w:rsidR="003E6278" w:rsidRPr="00ED5415">
        <w:rPr>
          <w:noProof/>
          <w:webHidden/>
        </w:rPr>
        <w:tab/>
      </w:r>
      <w:r w:rsidR="003E6278">
        <w:rPr>
          <w:noProof/>
          <w:webHidden/>
        </w:rPr>
        <w:t>9</w:t>
      </w:r>
    </w:p>
    <w:p w14:paraId="345D48AB"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8.</w:t>
      </w:r>
      <w:r w:rsidRPr="00ED5415">
        <w:rPr>
          <w:noProof/>
          <w:webHidden/>
        </w:rPr>
        <w:tab/>
      </w:r>
      <w:proofErr w:type="spellStart"/>
      <w:r w:rsidR="00927246" w:rsidRPr="00096015">
        <w:rPr>
          <w:bCs/>
        </w:rPr>
        <w:t>Газодетекторная</w:t>
      </w:r>
      <w:proofErr w:type="spellEnd"/>
      <w:r w:rsidR="00927246" w:rsidRPr="00096015">
        <w:rPr>
          <w:bCs/>
        </w:rPr>
        <w:t xml:space="preserve"> система</w:t>
      </w:r>
      <w:r w:rsidRPr="00ED5415">
        <w:rPr>
          <w:noProof/>
          <w:webHidden/>
        </w:rPr>
        <w:tab/>
      </w:r>
      <w:r w:rsidRPr="00ED5415">
        <w:rPr>
          <w:noProof/>
          <w:webHidden/>
        </w:rPr>
        <w:tab/>
        <w:t>25</w:t>
      </w:r>
      <w:r w:rsidR="003E6278" w:rsidRPr="00ED5415">
        <w:rPr>
          <w:noProof/>
          <w:webHidden/>
        </w:rPr>
        <w:tab/>
      </w:r>
      <w:r w:rsidR="003E6278">
        <w:rPr>
          <w:noProof/>
          <w:webHidden/>
        </w:rPr>
        <w:t>9</w:t>
      </w:r>
    </w:p>
    <w:p w14:paraId="79B98B7A"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9.</w:t>
      </w:r>
      <w:r w:rsidRPr="00ED5415">
        <w:rPr>
          <w:noProof/>
          <w:webHidden/>
        </w:rPr>
        <w:tab/>
      </w:r>
      <w:r w:rsidR="00927246" w:rsidRPr="00C37594">
        <w:rPr>
          <w:bCs/>
        </w:rPr>
        <w:t>В отношении зонирования – зона 1</w:t>
      </w:r>
      <w:r w:rsidRPr="00ED5415">
        <w:rPr>
          <w:noProof/>
          <w:webHidden/>
        </w:rPr>
        <w:tab/>
      </w:r>
      <w:r w:rsidRPr="00ED5415">
        <w:rPr>
          <w:noProof/>
          <w:webHidden/>
        </w:rPr>
        <w:tab/>
        <w:t>26–27</w:t>
      </w:r>
      <w:r w:rsidR="003E6278" w:rsidRPr="00ED5415">
        <w:rPr>
          <w:noProof/>
          <w:webHidden/>
        </w:rPr>
        <w:tab/>
      </w:r>
      <w:r w:rsidR="003E6278">
        <w:rPr>
          <w:noProof/>
          <w:webHidden/>
        </w:rPr>
        <w:t>9</w:t>
      </w:r>
    </w:p>
    <w:p w14:paraId="5E28D2D6"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D</w:t>
      </w:r>
      <w:r w:rsidRPr="00ED5415">
        <w:rPr>
          <w:noProof/>
          <w:webHidden/>
        </w:rPr>
        <w:t>.</w:t>
      </w:r>
      <w:r w:rsidRPr="00ED5415">
        <w:rPr>
          <w:noProof/>
          <w:webHidden/>
        </w:rPr>
        <w:tab/>
      </w:r>
      <w:r w:rsidR="00927246">
        <w:rPr>
          <w:bCs/>
        </w:rPr>
        <w:t>Подготовка экспертов</w:t>
      </w:r>
      <w:r w:rsidRPr="00ED5415">
        <w:rPr>
          <w:noProof/>
          <w:webHidden/>
        </w:rPr>
        <w:tab/>
      </w:r>
      <w:r w:rsidRPr="00ED5415">
        <w:rPr>
          <w:noProof/>
          <w:webHidden/>
        </w:rPr>
        <w:tab/>
        <w:t>28–31</w:t>
      </w:r>
      <w:r w:rsidR="003E6278" w:rsidRPr="00ED5415">
        <w:rPr>
          <w:noProof/>
          <w:webHidden/>
        </w:rPr>
        <w:tab/>
      </w:r>
      <w:r w:rsidR="003E6278">
        <w:rPr>
          <w:noProof/>
          <w:webHidden/>
        </w:rPr>
        <w:t>10</w:t>
      </w:r>
    </w:p>
    <w:p w14:paraId="5F2D3DF9"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1.</w:t>
      </w:r>
      <w:r w:rsidRPr="00ED5415">
        <w:rPr>
          <w:noProof/>
          <w:webHidden/>
        </w:rPr>
        <w:tab/>
      </w:r>
      <w:r w:rsidR="00927246" w:rsidRPr="00C37594">
        <w:rPr>
          <w:bCs/>
        </w:rPr>
        <w:t xml:space="preserve">Предложение по обновлению графика работы неофициальной </w:t>
      </w:r>
      <w:r w:rsidR="00927246">
        <w:rPr>
          <w:bCs/>
        </w:rPr>
        <w:br/>
      </w:r>
      <w:r w:rsidR="00927246">
        <w:rPr>
          <w:bCs/>
        </w:rPr>
        <w:tab/>
      </w:r>
      <w:r w:rsidR="00927246">
        <w:rPr>
          <w:bCs/>
        </w:rPr>
        <w:tab/>
      </w:r>
      <w:r w:rsidR="00927246">
        <w:rPr>
          <w:bCs/>
        </w:rPr>
        <w:tab/>
      </w:r>
      <w:r w:rsidR="00927246">
        <w:rPr>
          <w:bCs/>
        </w:rPr>
        <w:tab/>
      </w:r>
      <w:r w:rsidR="00927246" w:rsidRPr="00C37594">
        <w:rPr>
          <w:bCs/>
        </w:rPr>
        <w:t>рабочей группы по подготовке экспертов</w:t>
      </w:r>
      <w:r w:rsidRPr="00ED5415">
        <w:rPr>
          <w:noProof/>
          <w:webHidden/>
        </w:rPr>
        <w:tab/>
      </w:r>
      <w:r w:rsidRPr="00ED5415">
        <w:rPr>
          <w:noProof/>
          <w:webHidden/>
        </w:rPr>
        <w:tab/>
        <w:t>28–31</w:t>
      </w:r>
      <w:r w:rsidR="003E6278" w:rsidRPr="00ED5415">
        <w:rPr>
          <w:noProof/>
          <w:webHidden/>
        </w:rPr>
        <w:tab/>
      </w:r>
      <w:r w:rsidR="003E6278">
        <w:rPr>
          <w:noProof/>
          <w:webHidden/>
        </w:rPr>
        <w:t>10</w:t>
      </w:r>
    </w:p>
    <w:p w14:paraId="65AF5850"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E</w:t>
      </w:r>
      <w:r w:rsidRPr="00ED5415">
        <w:rPr>
          <w:noProof/>
          <w:webHidden/>
        </w:rPr>
        <w:t>.</w:t>
      </w:r>
      <w:r w:rsidRPr="00ED5415">
        <w:rPr>
          <w:noProof/>
          <w:webHidden/>
        </w:rPr>
        <w:tab/>
      </w:r>
      <w:r w:rsidR="00927246">
        <w:rPr>
          <w:bCs/>
        </w:rPr>
        <w:t>Вопросы, касающиеся классификационных обществ</w:t>
      </w:r>
      <w:r w:rsidRPr="00ED5415">
        <w:rPr>
          <w:noProof/>
          <w:webHidden/>
        </w:rPr>
        <w:tab/>
      </w:r>
      <w:r w:rsidRPr="00ED5415">
        <w:rPr>
          <w:noProof/>
          <w:webHidden/>
        </w:rPr>
        <w:tab/>
        <w:t>32–38</w:t>
      </w:r>
      <w:r w:rsidR="003E6278" w:rsidRPr="00ED5415">
        <w:rPr>
          <w:noProof/>
          <w:webHidden/>
        </w:rPr>
        <w:tab/>
      </w:r>
      <w:r w:rsidR="003E6278">
        <w:rPr>
          <w:noProof/>
          <w:webHidden/>
        </w:rPr>
        <w:t>10</w:t>
      </w:r>
    </w:p>
    <w:p w14:paraId="12DBF39F"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1.</w:t>
      </w:r>
      <w:r w:rsidRPr="00ED5415">
        <w:rPr>
          <w:noProof/>
          <w:webHidden/>
        </w:rPr>
        <w:tab/>
      </w:r>
      <w:r w:rsidR="00927246" w:rsidRPr="00567CB5">
        <w:rPr>
          <w:bCs/>
        </w:rPr>
        <w:t>Содержание судового досье</w:t>
      </w:r>
      <w:r w:rsidRPr="00ED5415">
        <w:rPr>
          <w:noProof/>
          <w:webHidden/>
        </w:rPr>
        <w:tab/>
      </w:r>
      <w:r w:rsidRPr="00ED5415">
        <w:rPr>
          <w:noProof/>
          <w:webHidden/>
        </w:rPr>
        <w:tab/>
        <w:t>32–33</w:t>
      </w:r>
      <w:r w:rsidR="003E6278" w:rsidRPr="00ED5415">
        <w:rPr>
          <w:noProof/>
          <w:webHidden/>
        </w:rPr>
        <w:tab/>
      </w:r>
      <w:r w:rsidR="003E6278">
        <w:rPr>
          <w:noProof/>
          <w:webHidden/>
        </w:rPr>
        <w:t>10</w:t>
      </w:r>
    </w:p>
    <w:p w14:paraId="1B1DC639"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2.</w:t>
      </w:r>
      <w:r w:rsidRPr="00ED5415">
        <w:rPr>
          <w:noProof/>
          <w:webHidden/>
        </w:rPr>
        <w:tab/>
      </w:r>
      <w:r w:rsidR="00927246" w:rsidRPr="00567CB5">
        <w:rPr>
          <w:bCs/>
        </w:rPr>
        <w:t xml:space="preserve">Доклад о работе семнадцатого совещания неофициальной </w:t>
      </w:r>
      <w:r w:rsidR="00927246">
        <w:rPr>
          <w:bCs/>
        </w:rPr>
        <w:br/>
      </w:r>
      <w:r w:rsidR="00927246">
        <w:rPr>
          <w:bCs/>
        </w:rPr>
        <w:tab/>
      </w:r>
      <w:r w:rsidR="00927246">
        <w:rPr>
          <w:bCs/>
        </w:rPr>
        <w:tab/>
      </w:r>
      <w:r w:rsidR="00927246">
        <w:rPr>
          <w:bCs/>
        </w:rPr>
        <w:tab/>
      </w:r>
      <w:r w:rsidR="00927246">
        <w:rPr>
          <w:bCs/>
        </w:rPr>
        <w:tab/>
      </w:r>
      <w:r w:rsidR="00927246" w:rsidRPr="00567CB5">
        <w:rPr>
          <w:bCs/>
        </w:rPr>
        <w:t xml:space="preserve">рабочей группы Рекомендованных классификационных </w:t>
      </w:r>
      <w:r w:rsidR="00927246">
        <w:rPr>
          <w:bCs/>
        </w:rPr>
        <w:br/>
      </w:r>
      <w:r w:rsidR="00927246">
        <w:rPr>
          <w:bCs/>
        </w:rPr>
        <w:tab/>
      </w:r>
      <w:r w:rsidR="00927246">
        <w:rPr>
          <w:bCs/>
        </w:rPr>
        <w:tab/>
      </w:r>
      <w:r w:rsidR="00927246">
        <w:rPr>
          <w:bCs/>
        </w:rPr>
        <w:tab/>
      </w:r>
      <w:r w:rsidR="00927246">
        <w:rPr>
          <w:bCs/>
        </w:rPr>
        <w:tab/>
      </w:r>
      <w:r w:rsidR="00927246" w:rsidRPr="00567CB5">
        <w:rPr>
          <w:bCs/>
        </w:rPr>
        <w:t>обществ ВОПОГ</w:t>
      </w:r>
      <w:r w:rsidRPr="00ED5415">
        <w:rPr>
          <w:noProof/>
          <w:webHidden/>
        </w:rPr>
        <w:tab/>
      </w:r>
      <w:r w:rsidRPr="00ED5415">
        <w:rPr>
          <w:noProof/>
          <w:webHidden/>
        </w:rPr>
        <w:tab/>
        <w:t>34</w:t>
      </w:r>
      <w:r w:rsidR="003E6278" w:rsidRPr="00ED5415">
        <w:rPr>
          <w:noProof/>
          <w:webHidden/>
        </w:rPr>
        <w:tab/>
      </w:r>
      <w:r w:rsidR="003E6278">
        <w:rPr>
          <w:noProof/>
          <w:webHidden/>
        </w:rPr>
        <w:t>11</w:t>
      </w:r>
    </w:p>
    <w:p w14:paraId="604A39AB"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3.</w:t>
      </w:r>
      <w:r w:rsidRPr="00ED5415">
        <w:rPr>
          <w:noProof/>
          <w:webHidden/>
        </w:rPr>
        <w:tab/>
      </w:r>
      <w:r w:rsidR="00927246" w:rsidRPr="00D1011A">
        <w:rPr>
          <w:bCs/>
        </w:rPr>
        <w:t xml:space="preserve">Фактическое положение дел с утверждением приборов </w:t>
      </w:r>
      <w:r w:rsidR="00927246">
        <w:rPr>
          <w:bCs/>
        </w:rPr>
        <w:br/>
      </w:r>
      <w:r w:rsidR="00927246">
        <w:rPr>
          <w:bCs/>
        </w:rPr>
        <w:tab/>
      </w:r>
      <w:r w:rsidR="00927246">
        <w:rPr>
          <w:bCs/>
        </w:rPr>
        <w:tab/>
      </w:r>
      <w:r w:rsidR="00927246">
        <w:rPr>
          <w:bCs/>
        </w:rPr>
        <w:tab/>
      </w:r>
      <w:r w:rsidR="00927246">
        <w:rPr>
          <w:bCs/>
        </w:rPr>
        <w:tab/>
      </w:r>
      <w:r w:rsidR="00927246" w:rsidRPr="00D1011A">
        <w:rPr>
          <w:bCs/>
        </w:rPr>
        <w:t>контроля загрузки</w:t>
      </w:r>
      <w:r w:rsidRPr="00ED5415">
        <w:rPr>
          <w:noProof/>
          <w:webHidden/>
        </w:rPr>
        <w:tab/>
      </w:r>
      <w:r w:rsidRPr="00ED5415">
        <w:rPr>
          <w:noProof/>
          <w:webHidden/>
        </w:rPr>
        <w:tab/>
        <w:t>35</w:t>
      </w:r>
      <w:r w:rsidR="003E6278" w:rsidRPr="00ED5415">
        <w:rPr>
          <w:noProof/>
          <w:webHidden/>
        </w:rPr>
        <w:tab/>
      </w:r>
      <w:r w:rsidR="003E6278">
        <w:rPr>
          <w:noProof/>
          <w:webHidden/>
        </w:rPr>
        <w:t>11</w:t>
      </w:r>
    </w:p>
    <w:p w14:paraId="1A934178"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4.</w:t>
      </w:r>
      <w:r w:rsidRPr="00ED5415">
        <w:rPr>
          <w:noProof/>
          <w:webHidden/>
        </w:rPr>
        <w:tab/>
      </w:r>
      <w:r w:rsidR="00A51D85" w:rsidRPr="00D1011A">
        <w:rPr>
          <w:bCs/>
        </w:rPr>
        <w:t xml:space="preserve">Пункт 7.2.2.19.3 ВОПОГ – Толкаемые составы и счаленные </w:t>
      </w:r>
      <w:r w:rsidR="00A51D85">
        <w:rPr>
          <w:bCs/>
        </w:rPr>
        <w:br/>
      </w:r>
      <w:r w:rsidR="00A51D85">
        <w:rPr>
          <w:bCs/>
        </w:rPr>
        <w:tab/>
      </w:r>
      <w:r w:rsidR="00A51D85">
        <w:rPr>
          <w:bCs/>
        </w:rPr>
        <w:tab/>
      </w:r>
      <w:r w:rsidR="00A51D85">
        <w:rPr>
          <w:bCs/>
        </w:rPr>
        <w:tab/>
      </w:r>
      <w:r w:rsidR="00A51D85">
        <w:rPr>
          <w:bCs/>
        </w:rPr>
        <w:tab/>
      </w:r>
      <w:r w:rsidR="00A51D85" w:rsidRPr="00D1011A">
        <w:rPr>
          <w:bCs/>
        </w:rPr>
        <w:t>группы</w:t>
      </w:r>
      <w:r w:rsidRPr="00ED5415">
        <w:rPr>
          <w:noProof/>
          <w:webHidden/>
        </w:rPr>
        <w:tab/>
      </w:r>
      <w:r w:rsidRPr="00ED5415">
        <w:rPr>
          <w:noProof/>
          <w:webHidden/>
        </w:rPr>
        <w:tab/>
        <w:t>36</w:t>
      </w:r>
      <w:r w:rsidR="003E6278" w:rsidRPr="00ED5415">
        <w:rPr>
          <w:noProof/>
          <w:webHidden/>
        </w:rPr>
        <w:tab/>
      </w:r>
      <w:r w:rsidR="003E6278">
        <w:rPr>
          <w:noProof/>
          <w:webHidden/>
        </w:rPr>
        <w:t>11</w:t>
      </w:r>
    </w:p>
    <w:p w14:paraId="1E436519"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5.</w:t>
      </w:r>
      <w:r w:rsidRPr="00ED5415">
        <w:rPr>
          <w:noProof/>
          <w:webHidden/>
        </w:rPr>
        <w:tab/>
      </w:r>
      <w:r w:rsidR="00A51D85" w:rsidRPr="00D1011A">
        <w:rPr>
          <w:bCs/>
        </w:rPr>
        <w:t xml:space="preserve">Переходные положения в отношении группы/подгруппы </w:t>
      </w:r>
      <w:r w:rsidR="00A51D85">
        <w:rPr>
          <w:bCs/>
        </w:rPr>
        <w:br/>
      </w:r>
      <w:r w:rsidR="00A51D85">
        <w:rPr>
          <w:bCs/>
        </w:rPr>
        <w:tab/>
      </w:r>
      <w:r w:rsidR="00A51D85">
        <w:rPr>
          <w:bCs/>
        </w:rPr>
        <w:tab/>
      </w:r>
      <w:r w:rsidR="00A51D85">
        <w:rPr>
          <w:bCs/>
        </w:rPr>
        <w:tab/>
      </w:r>
      <w:r w:rsidR="00A51D85">
        <w:rPr>
          <w:bCs/>
        </w:rPr>
        <w:tab/>
      </w:r>
      <w:r w:rsidR="00A51D85" w:rsidRPr="00D1011A">
        <w:rPr>
          <w:bCs/>
        </w:rPr>
        <w:t>взрывоопасности</w:t>
      </w:r>
      <w:r w:rsidRPr="00ED5415">
        <w:rPr>
          <w:noProof/>
          <w:webHidden/>
        </w:rPr>
        <w:tab/>
      </w:r>
      <w:r w:rsidRPr="00ED5415">
        <w:rPr>
          <w:noProof/>
          <w:webHidden/>
        </w:rPr>
        <w:tab/>
        <w:t>37</w:t>
      </w:r>
      <w:r w:rsidR="003E6278" w:rsidRPr="00ED5415">
        <w:rPr>
          <w:noProof/>
          <w:webHidden/>
        </w:rPr>
        <w:tab/>
      </w:r>
      <w:r w:rsidR="003E6278">
        <w:rPr>
          <w:noProof/>
          <w:webHidden/>
        </w:rPr>
        <w:t>12</w:t>
      </w:r>
    </w:p>
    <w:p w14:paraId="1A8A3505"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6.</w:t>
      </w:r>
      <w:r w:rsidRPr="00ED5415">
        <w:rPr>
          <w:noProof/>
          <w:webHidden/>
        </w:rPr>
        <w:tab/>
      </w:r>
      <w:r w:rsidR="00A51D85" w:rsidRPr="00D1011A">
        <w:rPr>
          <w:bCs/>
        </w:rPr>
        <w:t xml:space="preserve">Ссылка на соответствие стандарту ISO/IEC 17020:2012 </w:t>
      </w:r>
      <w:r w:rsidR="00A51D85">
        <w:rPr>
          <w:bCs/>
        </w:rPr>
        <w:br/>
      </w:r>
      <w:r w:rsidR="00A51D85">
        <w:rPr>
          <w:bCs/>
        </w:rPr>
        <w:tab/>
      </w:r>
      <w:r w:rsidR="00A51D85">
        <w:rPr>
          <w:bCs/>
        </w:rPr>
        <w:tab/>
      </w:r>
      <w:r w:rsidR="00A51D85">
        <w:rPr>
          <w:bCs/>
        </w:rPr>
        <w:tab/>
      </w:r>
      <w:r w:rsidR="00A51D85">
        <w:rPr>
          <w:bCs/>
        </w:rPr>
        <w:tab/>
      </w:r>
      <w:r w:rsidR="00A51D85" w:rsidRPr="00D1011A">
        <w:rPr>
          <w:bCs/>
        </w:rPr>
        <w:t>(ECE/TRANS/WP.15/AC.2/68)</w:t>
      </w:r>
      <w:r w:rsidRPr="00ED5415">
        <w:rPr>
          <w:noProof/>
          <w:webHidden/>
        </w:rPr>
        <w:tab/>
      </w:r>
      <w:r w:rsidRPr="00ED5415">
        <w:rPr>
          <w:noProof/>
          <w:webHidden/>
        </w:rPr>
        <w:tab/>
        <w:t>38</w:t>
      </w:r>
      <w:r w:rsidR="003E6278" w:rsidRPr="00ED5415">
        <w:rPr>
          <w:noProof/>
          <w:webHidden/>
        </w:rPr>
        <w:tab/>
      </w:r>
      <w:r w:rsidR="003E6278">
        <w:rPr>
          <w:noProof/>
          <w:webHidden/>
        </w:rPr>
        <w:t>12</w:t>
      </w:r>
    </w:p>
    <w:p w14:paraId="4320B87D" w14:textId="77777777" w:rsidR="00AD7215" w:rsidRPr="003E6278" w:rsidRDefault="007A742B" w:rsidP="005118E6">
      <w:pPr>
        <w:pageBreakBefore/>
        <w:tabs>
          <w:tab w:val="right" w:pos="850"/>
          <w:tab w:val="left" w:pos="1134"/>
          <w:tab w:val="left" w:pos="1559"/>
          <w:tab w:val="left" w:pos="1984"/>
          <w:tab w:val="left" w:leader="dot" w:pos="7654"/>
          <w:tab w:val="right" w:pos="8929"/>
          <w:tab w:val="right" w:pos="9638"/>
        </w:tabs>
        <w:spacing w:after="120"/>
        <w:rPr>
          <w:noProof/>
          <w:webHidden/>
        </w:rPr>
      </w:pPr>
      <w:bookmarkStart w:id="6" w:name="_GoBack"/>
      <w:bookmarkEnd w:id="6"/>
      <w:r w:rsidRPr="00ED5415">
        <w:rPr>
          <w:noProof/>
          <w:webHidden/>
        </w:rPr>
        <w:lastRenderedPageBreak/>
        <w:tab/>
      </w:r>
      <w:r w:rsidR="00AD7215">
        <w:rPr>
          <w:noProof/>
          <w:webHidden/>
          <w:lang w:val="en-US"/>
        </w:rPr>
        <w:t>V</w:t>
      </w:r>
      <w:r>
        <w:rPr>
          <w:noProof/>
          <w:webHidden/>
          <w:lang w:val="en-US"/>
        </w:rPr>
        <w:t>I</w:t>
      </w:r>
      <w:r w:rsidR="00AD7215" w:rsidRPr="00ED5415">
        <w:rPr>
          <w:noProof/>
          <w:webHidden/>
        </w:rPr>
        <w:t>.</w:t>
      </w:r>
      <w:r w:rsidR="00AD7215" w:rsidRPr="00ED5415">
        <w:rPr>
          <w:noProof/>
          <w:webHidden/>
        </w:rPr>
        <w:tab/>
      </w:r>
      <w:r w:rsidR="00A51D85">
        <w:rPr>
          <w:bCs/>
        </w:rPr>
        <w:t xml:space="preserve">Предложения о внесении поправок в Правила, прилагаемые к ВОПОГ </w:t>
      </w:r>
      <w:r w:rsidR="00A51D85">
        <w:rPr>
          <w:bCs/>
        </w:rPr>
        <w:br/>
      </w:r>
      <w:r w:rsidR="00A51D85">
        <w:rPr>
          <w:bCs/>
        </w:rPr>
        <w:tab/>
      </w:r>
      <w:r w:rsidR="00A51D85">
        <w:rPr>
          <w:bCs/>
        </w:rPr>
        <w:tab/>
        <w:t>(пункт 4 повестки дня)</w:t>
      </w:r>
      <w:r w:rsidR="00AD7215" w:rsidRPr="00ED5415">
        <w:rPr>
          <w:noProof/>
          <w:webHidden/>
        </w:rPr>
        <w:tab/>
      </w:r>
      <w:r w:rsidR="00AD7215" w:rsidRPr="00ED5415">
        <w:rPr>
          <w:noProof/>
          <w:webHidden/>
        </w:rPr>
        <w:tab/>
        <w:t>39–61</w:t>
      </w:r>
      <w:r w:rsidR="003E6278" w:rsidRPr="00ED5415">
        <w:rPr>
          <w:noProof/>
          <w:webHidden/>
        </w:rPr>
        <w:tab/>
      </w:r>
      <w:r w:rsidR="003E6278">
        <w:rPr>
          <w:noProof/>
          <w:webHidden/>
        </w:rPr>
        <w:t>12</w:t>
      </w:r>
    </w:p>
    <w:p w14:paraId="59526BAD"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A</w:t>
      </w:r>
      <w:r w:rsidRPr="00ED5415">
        <w:rPr>
          <w:noProof/>
          <w:webHidden/>
        </w:rPr>
        <w:t>.</w:t>
      </w:r>
      <w:r w:rsidRPr="00ED5415">
        <w:rPr>
          <w:noProof/>
          <w:webHidden/>
        </w:rPr>
        <w:tab/>
      </w:r>
      <w:r w:rsidR="00A51D85">
        <w:rPr>
          <w:bCs/>
        </w:rPr>
        <w:t>Работа Совместного совещания МПОГ/ДОПОГ/ВОПОГ</w:t>
      </w:r>
      <w:r w:rsidRPr="00ED5415">
        <w:rPr>
          <w:noProof/>
          <w:webHidden/>
        </w:rPr>
        <w:tab/>
      </w:r>
      <w:r w:rsidRPr="00ED5415">
        <w:rPr>
          <w:noProof/>
          <w:webHidden/>
        </w:rPr>
        <w:tab/>
        <w:t>39–41</w:t>
      </w:r>
      <w:r w:rsidR="003E6278" w:rsidRPr="00ED5415">
        <w:rPr>
          <w:noProof/>
          <w:webHidden/>
        </w:rPr>
        <w:tab/>
      </w:r>
      <w:r w:rsidR="003E6278">
        <w:rPr>
          <w:noProof/>
          <w:webHidden/>
        </w:rPr>
        <w:t>12</w:t>
      </w:r>
    </w:p>
    <w:p w14:paraId="49F9A4A3"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Pr>
          <w:noProof/>
          <w:webHidden/>
          <w:lang w:val="en-US"/>
        </w:rPr>
        <w:t>B</w:t>
      </w:r>
      <w:r w:rsidRPr="00ED5415">
        <w:rPr>
          <w:noProof/>
          <w:webHidden/>
        </w:rPr>
        <w:t>.</w:t>
      </w:r>
      <w:r w:rsidRPr="00ED5415">
        <w:rPr>
          <w:noProof/>
          <w:webHidden/>
        </w:rPr>
        <w:tab/>
      </w:r>
      <w:r w:rsidR="00A51D85">
        <w:rPr>
          <w:bCs/>
        </w:rPr>
        <w:t>Другие предложения</w:t>
      </w:r>
      <w:r w:rsidRPr="00ED5415">
        <w:rPr>
          <w:noProof/>
          <w:webHidden/>
        </w:rPr>
        <w:tab/>
      </w:r>
      <w:r w:rsidRPr="00ED5415">
        <w:rPr>
          <w:noProof/>
          <w:webHidden/>
        </w:rPr>
        <w:tab/>
        <w:t>42–61</w:t>
      </w:r>
      <w:r w:rsidR="003E6278" w:rsidRPr="00ED5415">
        <w:rPr>
          <w:noProof/>
          <w:webHidden/>
        </w:rPr>
        <w:tab/>
      </w:r>
      <w:r w:rsidR="003E6278">
        <w:rPr>
          <w:noProof/>
          <w:webHidden/>
        </w:rPr>
        <w:t>13</w:t>
      </w:r>
    </w:p>
    <w:p w14:paraId="092DE46C"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1.</w:t>
      </w:r>
      <w:r w:rsidRPr="00ED5415">
        <w:rPr>
          <w:noProof/>
          <w:webHidden/>
        </w:rPr>
        <w:tab/>
      </w:r>
      <w:r w:rsidR="00A51D85" w:rsidRPr="00D1011A">
        <w:rPr>
          <w:bCs/>
        </w:rPr>
        <w:t>Предложение по поправке к № ООН 2057 (</w:t>
      </w:r>
      <w:proofErr w:type="spellStart"/>
      <w:r w:rsidR="00A51D85" w:rsidRPr="00D1011A">
        <w:rPr>
          <w:bCs/>
        </w:rPr>
        <w:t>трипропилен</w:t>
      </w:r>
      <w:proofErr w:type="spellEnd"/>
      <w:r w:rsidR="00A51D85" w:rsidRPr="00D1011A">
        <w:rPr>
          <w:bCs/>
        </w:rPr>
        <w:t xml:space="preserve">) </w:t>
      </w:r>
      <w:r w:rsidR="00A51D85">
        <w:rPr>
          <w:bCs/>
        </w:rPr>
        <w:br/>
      </w:r>
      <w:r w:rsidR="00A51D85">
        <w:rPr>
          <w:bCs/>
        </w:rPr>
        <w:tab/>
      </w:r>
      <w:r w:rsidR="00A51D85">
        <w:rPr>
          <w:bCs/>
        </w:rPr>
        <w:tab/>
      </w:r>
      <w:r w:rsidR="00A51D85">
        <w:rPr>
          <w:bCs/>
        </w:rPr>
        <w:tab/>
      </w:r>
      <w:r w:rsidR="00A51D85">
        <w:rPr>
          <w:bCs/>
        </w:rPr>
        <w:tab/>
      </w:r>
      <w:r w:rsidR="00A51D85" w:rsidRPr="00D1011A">
        <w:rPr>
          <w:bCs/>
        </w:rPr>
        <w:t xml:space="preserve">в </w:t>
      </w:r>
      <w:proofErr w:type="gramStart"/>
      <w:r w:rsidR="00A51D85" w:rsidRPr="00D1011A">
        <w:rPr>
          <w:bCs/>
        </w:rPr>
        <w:t>таблице С</w:t>
      </w:r>
      <w:proofErr w:type="gramEnd"/>
      <w:r w:rsidRPr="00ED5415">
        <w:rPr>
          <w:noProof/>
          <w:webHidden/>
        </w:rPr>
        <w:tab/>
      </w:r>
      <w:r w:rsidRPr="00ED5415">
        <w:rPr>
          <w:noProof/>
          <w:webHidden/>
        </w:rPr>
        <w:tab/>
        <w:t>42</w:t>
      </w:r>
      <w:r w:rsidR="003E6278" w:rsidRPr="00ED5415">
        <w:rPr>
          <w:noProof/>
          <w:webHidden/>
        </w:rPr>
        <w:tab/>
      </w:r>
      <w:r w:rsidR="003E6278">
        <w:rPr>
          <w:noProof/>
          <w:webHidden/>
        </w:rPr>
        <w:t>13</w:t>
      </w:r>
    </w:p>
    <w:p w14:paraId="40A0C998"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2.</w:t>
      </w:r>
      <w:r w:rsidRPr="00ED5415">
        <w:rPr>
          <w:noProof/>
          <w:webHidden/>
        </w:rPr>
        <w:tab/>
      </w:r>
      <w:r w:rsidR="00A51D85" w:rsidRPr="00606DF3">
        <w:rPr>
          <w:bCs/>
        </w:rPr>
        <w:t>Определение термина «</w:t>
      </w:r>
      <w:proofErr w:type="spellStart"/>
      <w:r w:rsidR="00A51D85" w:rsidRPr="00606DF3">
        <w:rPr>
          <w:bCs/>
        </w:rPr>
        <w:t>Газовозвратный</w:t>
      </w:r>
      <w:proofErr w:type="spellEnd"/>
      <w:r w:rsidR="00A51D85" w:rsidRPr="00606DF3">
        <w:rPr>
          <w:bCs/>
        </w:rPr>
        <w:t xml:space="preserve"> трубопровод </w:t>
      </w:r>
      <w:r w:rsidR="00A51D85">
        <w:rPr>
          <w:bCs/>
        </w:rPr>
        <w:br/>
      </w:r>
      <w:r w:rsidR="00A51D85">
        <w:rPr>
          <w:bCs/>
        </w:rPr>
        <w:tab/>
      </w:r>
      <w:r w:rsidR="00A51D85">
        <w:rPr>
          <w:bCs/>
        </w:rPr>
        <w:tab/>
      </w:r>
      <w:r w:rsidR="00A51D85">
        <w:rPr>
          <w:bCs/>
        </w:rPr>
        <w:tab/>
      </w:r>
      <w:r w:rsidR="00A51D85">
        <w:rPr>
          <w:bCs/>
        </w:rPr>
        <w:tab/>
      </w:r>
      <w:r w:rsidR="00A51D85" w:rsidRPr="00606DF3">
        <w:rPr>
          <w:bCs/>
        </w:rPr>
        <w:t>(береговой)» в разделе 1.2.1 ВОПОГ</w:t>
      </w:r>
      <w:r w:rsidRPr="00ED5415">
        <w:rPr>
          <w:noProof/>
          <w:webHidden/>
        </w:rPr>
        <w:tab/>
      </w:r>
      <w:r w:rsidRPr="00ED5415">
        <w:rPr>
          <w:noProof/>
          <w:webHidden/>
        </w:rPr>
        <w:tab/>
        <w:t>43</w:t>
      </w:r>
      <w:r w:rsidR="003E6278" w:rsidRPr="00ED5415">
        <w:rPr>
          <w:noProof/>
          <w:webHidden/>
        </w:rPr>
        <w:tab/>
      </w:r>
      <w:r w:rsidR="003E6278">
        <w:rPr>
          <w:noProof/>
          <w:webHidden/>
        </w:rPr>
        <w:t>13</w:t>
      </w:r>
    </w:p>
    <w:p w14:paraId="73629532"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3.</w:t>
      </w:r>
      <w:r w:rsidRPr="00ED5415">
        <w:rPr>
          <w:noProof/>
          <w:webHidden/>
        </w:rPr>
        <w:tab/>
      </w:r>
      <w:r w:rsidR="00A51D85" w:rsidRPr="00606DF3">
        <w:rPr>
          <w:bCs/>
        </w:rPr>
        <w:t xml:space="preserve">Просьба об обсуждении позиций таблицы С, для которых </w:t>
      </w:r>
      <w:r w:rsidR="00A51D85">
        <w:rPr>
          <w:bCs/>
        </w:rPr>
        <w:br/>
      </w:r>
      <w:r w:rsidR="00A51D85">
        <w:rPr>
          <w:bCs/>
        </w:rPr>
        <w:tab/>
      </w:r>
      <w:r w:rsidR="00A51D85">
        <w:rPr>
          <w:bCs/>
        </w:rPr>
        <w:tab/>
      </w:r>
      <w:r w:rsidR="00A51D85">
        <w:rPr>
          <w:bCs/>
        </w:rPr>
        <w:tab/>
      </w:r>
      <w:r w:rsidR="00A51D85">
        <w:rPr>
          <w:bCs/>
        </w:rPr>
        <w:tab/>
      </w:r>
      <w:r w:rsidR="00A51D85" w:rsidRPr="00606DF3">
        <w:rPr>
          <w:bCs/>
        </w:rPr>
        <w:t>указано замечание 44</w:t>
      </w:r>
      <w:r w:rsidRPr="00ED5415">
        <w:rPr>
          <w:noProof/>
          <w:webHidden/>
        </w:rPr>
        <w:tab/>
      </w:r>
      <w:r w:rsidRPr="00ED5415">
        <w:rPr>
          <w:noProof/>
          <w:webHidden/>
        </w:rPr>
        <w:tab/>
        <w:t>44</w:t>
      </w:r>
      <w:r w:rsidR="003E6278" w:rsidRPr="00ED5415">
        <w:rPr>
          <w:noProof/>
          <w:webHidden/>
        </w:rPr>
        <w:tab/>
      </w:r>
      <w:r w:rsidR="003E6278">
        <w:rPr>
          <w:noProof/>
          <w:webHidden/>
        </w:rPr>
        <w:t>13</w:t>
      </w:r>
    </w:p>
    <w:p w14:paraId="28029C39"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rPr>
          <w:noProof/>
          <w:webHidden/>
        </w:rPr>
      </w:pPr>
      <w:r w:rsidRPr="00ED5415">
        <w:rPr>
          <w:noProof/>
          <w:webHidden/>
        </w:rPr>
        <w:tab/>
      </w:r>
      <w:r w:rsidRPr="00ED5415">
        <w:rPr>
          <w:noProof/>
          <w:webHidden/>
        </w:rPr>
        <w:tab/>
      </w:r>
      <w:r w:rsidRPr="00ED5415">
        <w:rPr>
          <w:noProof/>
          <w:webHidden/>
        </w:rPr>
        <w:tab/>
        <w:t>4.</w:t>
      </w:r>
      <w:r w:rsidRPr="00ED5415">
        <w:rPr>
          <w:noProof/>
          <w:webHidden/>
        </w:rPr>
        <w:tab/>
      </w:r>
      <w:r w:rsidR="00A51D85" w:rsidRPr="00E415C1">
        <w:rPr>
          <w:bCs/>
        </w:rPr>
        <w:t xml:space="preserve">Просьба об обсуждении позиций таблицы С для веществ, </w:t>
      </w:r>
      <w:r w:rsidR="00A51D85">
        <w:rPr>
          <w:bCs/>
        </w:rPr>
        <w:br/>
      </w:r>
      <w:r w:rsidR="00A51D85">
        <w:rPr>
          <w:bCs/>
        </w:rPr>
        <w:tab/>
      </w:r>
      <w:r w:rsidR="00A51D85">
        <w:rPr>
          <w:bCs/>
        </w:rPr>
        <w:tab/>
      </w:r>
      <w:r w:rsidR="00A51D85">
        <w:rPr>
          <w:bCs/>
        </w:rPr>
        <w:tab/>
      </w:r>
      <w:r w:rsidR="00A51D85">
        <w:rPr>
          <w:bCs/>
        </w:rPr>
        <w:tab/>
      </w:r>
      <w:r w:rsidR="00A51D85" w:rsidRPr="00E415C1">
        <w:rPr>
          <w:bCs/>
        </w:rPr>
        <w:t xml:space="preserve">содержащих более 10% бензола, и позиций, отмеченных </w:t>
      </w:r>
      <w:r w:rsidR="00A51D85">
        <w:rPr>
          <w:bCs/>
        </w:rPr>
        <w:br/>
      </w:r>
      <w:r w:rsidR="00A51D85">
        <w:rPr>
          <w:bCs/>
        </w:rPr>
        <w:tab/>
      </w:r>
      <w:r w:rsidR="00A51D85">
        <w:rPr>
          <w:bCs/>
        </w:rPr>
        <w:tab/>
      </w:r>
      <w:r w:rsidR="00A51D85">
        <w:rPr>
          <w:bCs/>
        </w:rPr>
        <w:tab/>
      </w:r>
      <w:r w:rsidR="00A51D85">
        <w:rPr>
          <w:bCs/>
        </w:rPr>
        <w:tab/>
      </w:r>
      <w:r w:rsidR="00A51D85" w:rsidRPr="00E415C1">
        <w:rPr>
          <w:bCs/>
        </w:rPr>
        <w:t>звездочкой</w:t>
      </w:r>
      <w:r w:rsidRPr="00ED5415">
        <w:rPr>
          <w:noProof/>
          <w:webHidden/>
        </w:rPr>
        <w:tab/>
      </w:r>
      <w:r w:rsidRPr="00ED5415">
        <w:rPr>
          <w:noProof/>
          <w:webHidden/>
        </w:rPr>
        <w:tab/>
        <w:t>45</w:t>
      </w:r>
      <w:r w:rsidRPr="00ED5415">
        <w:rPr>
          <w:noProof/>
          <w:webHidden/>
        </w:rPr>
        <w:tab/>
      </w:r>
      <w:r w:rsidR="003E6278">
        <w:rPr>
          <w:noProof/>
          <w:webHidden/>
        </w:rPr>
        <w:t>13</w:t>
      </w:r>
    </w:p>
    <w:p w14:paraId="072FF055"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07CA3">
        <w:tab/>
      </w:r>
      <w:r>
        <w:tab/>
      </w:r>
      <w:r>
        <w:tab/>
      </w:r>
      <w:r w:rsidRPr="00ED5415">
        <w:t>5.</w:t>
      </w:r>
      <w:r w:rsidRPr="00ED5415">
        <w:tab/>
      </w:r>
      <w:r w:rsidRPr="00ED5415">
        <w:tab/>
      </w:r>
      <w:r w:rsidR="00A51D85" w:rsidRPr="00E415C1">
        <w:rPr>
          <w:bCs/>
        </w:rPr>
        <w:t>Исправления в ВОПОГ 2019 года</w:t>
      </w:r>
      <w:r w:rsidRPr="00ED5415">
        <w:tab/>
      </w:r>
      <w:r w:rsidRPr="00ED5415">
        <w:tab/>
        <w:t>46–47</w:t>
      </w:r>
      <w:r w:rsidR="003E6278" w:rsidRPr="00ED5415">
        <w:tab/>
      </w:r>
      <w:r w:rsidR="003E6278">
        <w:t>13</w:t>
      </w:r>
    </w:p>
    <w:p w14:paraId="55239424"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6.</w:t>
      </w:r>
      <w:r w:rsidRPr="00ED5415">
        <w:tab/>
      </w:r>
      <w:r w:rsidRPr="00ED5415">
        <w:tab/>
      </w:r>
      <w:r w:rsidR="00A51D85" w:rsidRPr="00E415C1">
        <w:rPr>
          <w:bCs/>
        </w:rPr>
        <w:t xml:space="preserve">Подраздел 1.1.3.6 и пункт 1.10.4 ВОПОГ – Изъятия, связанные </w:t>
      </w:r>
      <w:r w:rsidR="00A51D85">
        <w:rPr>
          <w:bCs/>
        </w:rPr>
        <w:br/>
      </w:r>
      <w:r w:rsidR="00A51D85">
        <w:rPr>
          <w:bCs/>
        </w:rPr>
        <w:tab/>
      </w:r>
      <w:r w:rsidR="00A51D85" w:rsidRPr="00E415C1">
        <w:rPr>
          <w:bCs/>
        </w:rPr>
        <w:t>с перевозкой опасных грузов класса 7</w:t>
      </w:r>
      <w:r w:rsidRPr="00ED5415">
        <w:tab/>
      </w:r>
      <w:r w:rsidRPr="00ED5415">
        <w:tab/>
        <w:t>48</w:t>
      </w:r>
      <w:r w:rsidR="003E6278" w:rsidRPr="00ED5415">
        <w:tab/>
      </w:r>
      <w:r w:rsidR="003E6278">
        <w:t>14</w:t>
      </w:r>
    </w:p>
    <w:p w14:paraId="50F709CF"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7.</w:t>
      </w:r>
      <w:r w:rsidRPr="00ED5415">
        <w:tab/>
      </w:r>
      <w:r w:rsidRPr="00ED5415">
        <w:tab/>
      </w:r>
      <w:r w:rsidR="00A51D85" w:rsidRPr="00E415C1">
        <w:rPr>
          <w:bCs/>
        </w:rPr>
        <w:t xml:space="preserve">Система пожаротушения на борту состава (буксир-толкач </w:t>
      </w:r>
      <w:r w:rsidR="005118E6">
        <w:rPr>
          <w:bCs/>
        </w:rPr>
        <w:br/>
      </w:r>
      <w:r w:rsidR="00A51D85" w:rsidRPr="00E415C1">
        <w:rPr>
          <w:bCs/>
        </w:rPr>
        <w:t xml:space="preserve">и несамоходная баржа) или на борту одной только баржи </w:t>
      </w:r>
      <w:r w:rsidR="005118E6">
        <w:rPr>
          <w:bCs/>
        </w:rPr>
        <w:br/>
      </w:r>
      <w:r w:rsidR="00A51D85" w:rsidRPr="00E415C1">
        <w:rPr>
          <w:bCs/>
        </w:rPr>
        <w:t>(несамоходной)</w:t>
      </w:r>
      <w:r w:rsidRPr="00ED5415">
        <w:tab/>
      </w:r>
      <w:r w:rsidRPr="00ED5415">
        <w:tab/>
        <w:t>49</w:t>
      </w:r>
      <w:r w:rsidR="003E6278" w:rsidRPr="00ED5415">
        <w:tab/>
      </w:r>
      <w:r w:rsidR="003E6278">
        <w:t>14</w:t>
      </w:r>
    </w:p>
    <w:p w14:paraId="30403725"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8.</w:t>
      </w:r>
      <w:r w:rsidRPr="00ED5415">
        <w:tab/>
      </w:r>
      <w:r w:rsidR="005118E6" w:rsidRPr="00292177">
        <w:rPr>
          <w:bCs/>
        </w:rPr>
        <w:t xml:space="preserve">Подраздел 1.1.3.6 ВОПОГ – Изъятия, связанные с количествами, </w:t>
      </w:r>
      <w:r w:rsidR="005118E6">
        <w:rPr>
          <w:bCs/>
        </w:rPr>
        <w:br/>
      </w:r>
      <w:r w:rsidR="005118E6" w:rsidRPr="00292177">
        <w:rPr>
          <w:bCs/>
        </w:rPr>
        <w:t>перевозимыми судами</w:t>
      </w:r>
      <w:r w:rsidRPr="00ED5415">
        <w:tab/>
      </w:r>
      <w:r w:rsidRPr="00ED5415">
        <w:tab/>
        <w:t>50</w:t>
      </w:r>
      <w:r w:rsidR="003E6278" w:rsidRPr="00ED5415">
        <w:tab/>
      </w:r>
      <w:r w:rsidR="003E6278">
        <w:t>14</w:t>
      </w:r>
    </w:p>
    <w:p w14:paraId="2A906454"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9.</w:t>
      </w:r>
      <w:r w:rsidRPr="00ED5415">
        <w:tab/>
      </w:r>
      <w:r w:rsidRPr="00ED5415">
        <w:tab/>
      </w:r>
      <w:r w:rsidR="005118E6" w:rsidRPr="00292177">
        <w:rPr>
          <w:bCs/>
        </w:rPr>
        <w:t xml:space="preserve">Исправления несоответствий в образцах свидетельств </w:t>
      </w:r>
      <w:r w:rsidR="005118E6">
        <w:rPr>
          <w:bCs/>
        </w:rPr>
        <w:br/>
      </w:r>
      <w:r w:rsidR="005118E6" w:rsidRPr="00292177">
        <w:rPr>
          <w:bCs/>
        </w:rPr>
        <w:t>о допущении</w:t>
      </w:r>
      <w:r w:rsidRPr="00ED5415">
        <w:tab/>
      </w:r>
      <w:r w:rsidRPr="00ED5415">
        <w:tab/>
        <w:t>51–52</w:t>
      </w:r>
      <w:r w:rsidR="003E6278" w:rsidRPr="00ED5415">
        <w:tab/>
      </w:r>
      <w:r w:rsidR="003E6278">
        <w:t>14</w:t>
      </w:r>
    </w:p>
    <w:p w14:paraId="0065B4D9"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10.</w:t>
      </w:r>
      <w:r w:rsidRPr="00ED5415">
        <w:tab/>
      </w:r>
      <w:r w:rsidRPr="00ED5415">
        <w:tab/>
      </w:r>
      <w:r w:rsidR="005118E6" w:rsidRPr="00292177">
        <w:rPr>
          <w:bCs/>
        </w:rPr>
        <w:t xml:space="preserve">Обновление судовых перечней проверок в соответствии </w:t>
      </w:r>
      <w:r w:rsidR="005118E6">
        <w:rPr>
          <w:bCs/>
        </w:rPr>
        <w:br/>
      </w:r>
      <w:r w:rsidR="005118E6" w:rsidRPr="00292177">
        <w:rPr>
          <w:bCs/>
        </w:rPr>
        <w:t>с пунктом 1.8.1.2.1</w:t>
      </w:r>
      <w:r w:rsidRPr="00ED5415">
        <w:tab/>
      </w:r>
      <w:r w:rsidRPr="00ED5415">
        <w:tab/>
        <w:t>53–54</w:t>
      </w:r>
      <w:r w:rsidR="003E6278" w:rsidRPr="00ED5415">
        <w:tab/>
      </w:r>
      <w:r w:rsidR="003E6278">
        <w:t>15</w:t>
      </w:r>
    </w:p>
    <w:p w14:paraId="58D7A380"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11.</w:t>
      </w:r>
      <w:r w:rsidRPr="00ED5415">
        <w:tab/>
      </w:r>
      <w:r w:rsidRPr="00ED5415">
        <w:tab/>
      </w:r>
      <w:r w:rsidR="005118E6">
        <w:rPr>
          <w:bCs/>
        </w:rPr>
        <w:t>Поправка к пункту 8.1.2.3: Д</w:t>
      </w:r>
      <w:r w:rsidR="005118E6" w:rsidRPr="00292177">
        <w:rPr>
          <w:bCs/>
        </w:rPr>
        <w:t xml:space="preserve">окументы, которые должны </w:t>
      </w:r>
      <w:r w:rsidR="005118E6">
        <w:rPr>
          <w:bCs/>
        </w:rPr>
        <w:br/>
      </w:r>
      <w:r w:rsidR="005118E6" w:rsidRPr="00292177">
        <w:rPr>
          <w:bCs/>
        </w:rPr>
        <w:t>находиться на борту (танкеры) – Переходные положения</w:t>
      </w:r>
      <w:r w:rsidRPr="00ED5415">
        <w:tab/>
      </w:r>
      <w:r w:rsidRPr="00ED5415">
        <w:tab/>
        <w:t>55</w:t>
      </w:r>
      <w:r w:rsidR="003E6278" w:rsidRPr="00ED5415">
        <w:tab/>
      </w:r>
      <w:r w:rsidR="003E6278">
        <w:t>15</w:t>
      </w:r>
    </w:p>
    <w:p w14:paraId="63A847F5"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12.</w:t>
      </w:r>
      <w:r w:rsidRPr="00ED5415">
        <w:tab/>
      </w:r>
      <w:r w:rsidRPr="00ED5415">
        <w:tab/>
      </w:r>
      <w:r w:rsidR="005118E6" w:rsidRPr="00292177">
        <w:rPr>
          <w:bCs/>
        </w:rPr>
        <w:t>Шланги в сборе для СПГ</w:t>
      </w:r>
      <w:r w:rsidRPr="00ED5415">
        <w:tab/>
      </w:r>
      <w:r w:rsidRPr="00ED5415">
        <w:tab/>
        <w:t>56</w:t>
      </w:r>
      <w:r w:rsidR="003E6278" w:rsidRPr="00ED5415">
        <w:tab/>
      </w:r>
      <w:r w:rsidR="003E6278">
        <w:t>15</w:t>
      </w:r>
    </w:p>
    <w:p w14:paraId="49DD5DCA"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13.</w:t>
      </w:r>
      <w:r w:rsidRPr="00ED5415">
        <w:tab/>
      </w:r>
      <w:r w:rsidRPr="00ED5415">
        <w:tab/>
      </w:r>
      <w:r w:rsidR="005118E6">
        <w:rPr>
          <w:bCs/>
        </w:rPr>
        <w:t>Поправка к пункту 8.1.2.3: Д</w:t>
      </w:r>
      <w:r w:rsidR="005118E6" w:rsidRPr="00292177">
        <w:rPr>
          <w:bCs/>
        </w:rPr>
        <w:t xml:space="preserve">окументы, которые должны </w:t>
      </w:r>
      <w:r w:rsidR="005118E6">
        <w:rPr>
          <w:bCs/>
        </w:rPr>
        <w:br/>
      </w:r>
      <w:r w:rsidR="005118E6" w:rsidRPr="00292177">
        <w:rPr>
          <w:bCs/>
        </w:rPr>
        <w:t>находиться на борту (танкеры)</w:t>
      </w:r>
      <w:r w:rsidRPr="00ED5415">
        <w:tab/>
      </w:r>
      <w:r w:rsidRPr="00ED5415">
        <w:tab/>
        <w:t>57</w:t>
      </w:r>
      <w:r w:rsidR="003E6278" w:rsidRPr="00ED5415">
        <w:tab/>
      </w:r>
      <w:r w:rsidR="003E6278">
        <w:t>15</w:t>
      </w:r>
    </w:p>
    <w:p w14:paraId="4C63FBC7"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14.</w:t>
      </w:r>
      <w:r w:rsidRPr="00ED5415">
        <w:tab/>
      </w:r>
      <w:r w:rsidRPr="00ED5415">
        <w:tab/>
      </w:r>
      <w:r w:rsidR="005118E6">
        <w:rPr>
          <w:bCs/>
        </w:rPr>
        <w:t>Поправка к пункту 8.1.2.2: Д</w:t>
      </w:r>
      <w:r w:rsidR="005118E6" w:rsidRPr="00292177">
        <w:rPr>
          <w:bCs/>
        </w:rPr>
        <w:t xml:space="preserve">окументы, которые должны </w:t>
      </w:r>
      <w:r w:rsidR="005118E6">
        <w:rPr>
          <w:bCs/>
        </w:rPr>
        <w:br/>
      </w:r>
      <w:r w:rsidR="005118E6" w:rsidRPr="00292177">
        <w:rPr>
          <w:bCs/>
        </w:rPr>
        <w:t>находиться на борту (сухогрузные суда)</w:t>
      </w:r>
      <w:r w:rsidRPr="00ED5415">
        <w:tab/>
      </w:r>
      <w:r w:rsidRPr="00ED5415">
        <w:tab/>
        <w:t>58</w:t>
      </w:r>
      <w:r w:rsidR="003E6278" w:rsidRPr="00ED5415">
        <w:tab/>
      </w:r>
      <w:r w:rsidR="003E6278">
        <w:t>15</w:t>
      </w:r>
    </w:p>
    <w:p w14:paraId="32BEE2A0"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15.</w:t>
      </w:r>
      <w:r w:rsidRPr="00ED5415">
        <w:tab/>
      </w:r>
      <w:r w:rsidRPr="00ED5415">
        <w:tab/>
      </w:r>
      <w:r w:rsidR="005118E6">
        <w:rPr>
          <w:bCs/>
        </w:rPr>
        <w:t>Поправка к подразделу 7.1.4.1: О</w:t>
      </w:r>
      <w:r w:rsidR="005118E6" w:rsidRPr="00292177">
        <w:rPr>
          <w:bCs/>
        </w:rPr>
        <w:t xml:space="preserve">граничение перевозимых </w:t>
      </w:r>
      <w:r w:rsidR="005118E6">
        <w:rPr>
          <w:bCs/>
        </w:rPr>
        <w:br/>
      </w:r>
      <w:r w:rsidR="005118E6" w:rsidRPr="00292177">
        <w:rPr>
          <w:bCs/>
        </w:rPr>
        <w:t>количеств</w:t>
      </w:r>
      <w:r w:rsidRPr="00ED5415">
        <w:tab/>
      </w:r>
      <w:r w:rsidRPr="00ED5415">
        <w:tab/>
        <w:t>59</w:t>
      </w:r>
      <w:r w:rsidR="003E6278" w:rsidRPr="00ED5415">
        <w:tab/>
      </w:r>
      <w:r w:rsidR="003E6278">
        <w:t>16</w:t>
      </w:r>
    </w:p>
    <w:p w14:paraId="6008EC17"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16.</w:t>
      </w:r>
      <w:r w:rsidRPr="00ED5415">
        <w:tab/>
      </w:r>
      <w:r w:rsidRPr="00ED5415">
        <w:tab/>
      </w:r>
      <w:r w:rsidR="005118E6" w:rsidRPr="00292177">
        <w:rPr>
          <w:bCs/>
        </w:rPr>
        <w:t>Исправления к подпункту 9.3.x.12.4 b) i)</w:t>
      </w:r>
      <w:r w:rsidRPr="00ED5415">
        <w:tab/>
      </w:r>
      <w:r w:rsidRPr="00ED5415">
        <w:tab/>
        <w:t>60</w:t>
      </w:r>
      <w:r w:rsidR="003E6278" w:rsidRPr="00ED5415">
        <w:tab/>
      </w:r>
      <w:r w:rsidR="003E6278">
        <w:t>16</w:t>
      </w:r>
    </w:p>
    <w:p w14:paraId="515611A2"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sidRPr="00ED5415">
        <w:tab/>
      </w:r>
      <w:r w:rsidRPr="00ED5415">
        <w:tab/>
        <w:t>17.</w:t>
      </w:r>
      <w:r w:rsidRPr="00ED5415">
        <w:tab/>
      </w:r>
      <w:r w:rsidR="005118E6" w:rsidRPr="00292177">
        <w:rPr>
          <w:bCs/>
        </w:rPr>
        <w:t>Исправления к переходному положению для пунктов 9.3.1.17.4/</w:t>
      </w:r>
      <w:r w:rsidR="005118E6">
        <w:rPr>
          <w:bCs/>
        </w:rPr>
        <w:br/>
      </w:r>
      <w:r w:rsidR="005118E6" w:rsidRPr="00292177">
        <w:rPr>
          <w:bCs/>
        </w:rPr>
        <w:t>9.3.3.17.4 в пункте 1.6.7.2.2.2</w:t>
      </w:r>
      <w:r w:rsidRPr="00ED5415">
        <w:tab/>
      </w:r>
      <w:r w:rsidRPr="00ED5415">
        <w:tab/>
        <w:t>61</w:t>
      </w:r>
      <w:r w:rsidR="003E6278" w:rsidRPr="00ED5415">
        <w:tab/>
      </w:r>
      <w:r w:rsidR="003E6278">
        <w:t>16</w:t>
      </w:r>
    </w:p>
    <w:p w14:paraId="6DEF678A"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Pr>
          <w:lang w:val="en-US"/>
        </w:rPr>
        <w:t>VII</w:t>
      </w:r>
      <w:r w:rsidRPr="00ED5415">
        <w:t>.</w:t>
      </w:r>
      <w:r w:rsidRPr="00ED5415">
        <w:tab/>
      </w:r>
      <w:r w:rsidR="005118E6">
        <w:rPr>
          <w:bCs/>
        </w:rPr>
        <w:t>Доклады неофициальных рабочих групп (пункт 5 повестки дня)</w:t>
      </w:r>
      <w:r w:rsidRPr="00ED5415">
        <w:tab/>
      </w:r>
      <w:r w:rsidRPr="00ED5415">
        <w:tab/>
        <w:t>62–70</w:t>
      </w:r>
      <w:r w:rsidR="003E6278" w:rsidRPr="00ED5415">
        <w:tab/>
      </w:r>
      <w:r w:rsidR="003E6278">
        <w:t>16</w:t>
      </w:r>
    </w:p>
    <w:p w14:paraId="1464045C" w14:textId="77777777" w:rsidR="00AD7215" w:rsidRPr="003E6278" w:rsidRDefault="00AD7215" w:rsidP="005118E6">
      <w:pPr>
        <w:tabs>
          <w:tab w:val="right" w:pos="850"/>
          <w:tab w:val="left" w:pos="1134"/>
          <w:tab w:val="left" w:pos="1559"/>
          <w:tab w:val="left" w:leader="dot" w:pos="7654"/>
          <w:tab w:val="right" w:pos="8929"/>
          <w:tab w:val="right" w:pos="9638"/>
        </w:tabs>
        <w:spacing w:after="120" w:line="220" w:lineRule="atLeast"/>
        <w:ind w:left="1560" w:hanging="1980"/>
      </w:pPr>
      <w:r w:rsidRPr="00ED5415">
        <w:tab/>
      </w:r>
      <w:r w:rsidRPr="00ED5415">
        <w:tab/>
      </w:r>
      <w:r>
        <w:rPr>
          <w:lang w:val="en-US"/>
        </w:rPr>
        <w:t>A</w:t>
      </w:r>
      <w:r w:rsidRPr="00ED5415">
        <w:t>.</w:t>
      </w:r>
      <w:r w:rsidRPr="00ED5415">
        <w:tab/>
      </w:r>
      <w:r w:rsidR="005118E6">
        <w:rPr>
          <w:bCs/>
        </w:rPr>
        <w:t xml:space="preserve">Доклад о </w:t>
      </w:r>
      <w:r w:rsidR="005118E6" w:rsidRPr="00ED5415">
        <w:rPr>
          <w:rFonts w:eastAsia="Times New Roman" w:cs="Times New Roman"/>
          <w:szCs w:val="20"/>
        </w:rPr>
        <w:t>работе</w:t>
      </w:r>
      <w:r w:rsidR="005118E6">
        <w:rPr>
          <w:bCs/>
        </w:rPr>
        <w:t xml:space="preserve"> четвертого совещания неофициальной рабочей </w:t>
      </w:r>
      <w:r w:rsidR="005118E6">
        <w:rPr>
          <w:bCs/>
        </w:rPr>
        <w:br/>
        <w:t>группы по мембранным танкам</w:t>
      </w:r>
      <w:r w:rsidRPr="00ED5415">
        <w:tab/>
      </w:r>
      <w:r w:rsidRPr="00ED5415">
        <w:tab/>
        <w:t>62–65</w:t>
      </w:r>
      <w:r w:rsidR="003E6278" w:rsidRPr="00ED5415">
        <w:tab/>
      </w:r>
      <w:r w:rsidR="003E6278">
        <w:t>16</w:t>
      </w:r>
    </w:p>
    <w:p w14:paraId="5C07EE33" w14:textId="77777777" w:rsidR="00AD7215" w:rsidRPr="003E6278" w:rsidRDefault="00AD7215" w:rsidP="005118E6">
      <w:pPr>
        <w:tabs>
          <w:tab w:val="right" w:pos="850"/>
          <w:tab w:val="left" w:pos="1134"/>
          <w:tab w:val="left" w:pos="1559"/>
          <w:tab w:val="left" w:leader="dot" w:pos="7654"/>
          <w:tab w:val="right" w:pos="8929"/>
          <w:tab w:val="right" w:pos="9638"/>
        </w:tabs>
        <w:spacing w:after="120" w:line="220" w:lineRule="atLeast"/>
        <w:ind w:left="1560" w:hanging="1980"/>
        <w:rPr>
          <w:rFonts w:eastAsia="Times New Roman" w:cs="Times New Roman"/>
          <w:szCs w:val="20"/>
        </w:rPr>
      </w:pPr>
      <w:r w:rsidRPr="00ED5415">
        <w:tab/>
      </w:r>
      <w:r w:rsidRPr="00ED5415">
        <w:tab/>
      </w:r>
      <w:r>
        <w:rPr>
          <w:lang w:val="en-US"/>
        </w:rPr>
        <w:t>B</w:t>
      </w:r>
      <w:r w:rsidRPr="00ED5415">
        <w:t>.</w:t>
      </w:r>
      <w:r w:rsidRPr="00ED5415">
        <w:tab/>
      </w:r>
      <w:r w:rsidR="005118E6" w:rsidRPr="00ED5415">
        <w:rPr>
          <w:rFonts w:eastAsia="Times New Roman" w:cs="Times New Roman"/>
          <w:szCs w:val="20"/>
        </w:rPr>
        <w:t xml:space="preserve">Доклад о работе третьего совещания неофициальной рабочей </w:t>
      </w:r>
      <w:r w:rsidR="005118E6" w:rsidRPr="00ED5415">
        <w:rPr>
          <w:rFonts w:eastAsia="Times New Roman" w:cs="Times New Roman"/>
          <w:szCs w:val="20"/>
        </w:rPr>
        <w:br/>
        <w:t>группы по вопросу «погрузки поверх на баржах»</w:t>
      </w:r>
      <w:r w:rsidRPr="00ED5415">
        <w:rPr>
          <w:rFonts w:eastAsia="Times New Roman" w:cs="Times New Roman"/>
          <w:szCs w:val="20"/>
        </w:rPr>
        <w:tab/>
      </w:r>
      <w:r w:rsidRPr="00ED5415">
        <w:rPr>
          <w:rFonts w:eastAsia="Times New Roman" w:cs="Times New Roman"/>
          <w:szCs w:val="20"/>
        </w:rPr>
        <w:tab/>
        <w:t>66–67</w:t>
      </w:r>
      <w:r w:rsidR="003E6278" w:rsidRPr="00ED5415">
        <w:rPr>
          <w:rFonts w:eastAsia="Times New Roman" w:cs="Times New Roman"/>
          <w:szCs w:val="20"/>
        </w:rPr>
        <w:tab/>
      </w:r>
      <w:r w:rsidR="003E6278">
        <w:rPr>
          <w:rFonts w:eastAsia="Times New Roman" w:cs="Times New Roman"/>
          <w:szCs w:val="20"/>
        </w:rPr>
        <w:t>17</w:t>
      </w:r>
    </w:p>
    <w:p w14:paraId="3749FDE2" w14:textId="77777777" w:rsidR="00AD7215" w:rsidRPr="003E6278" w:rsidRDefault="00AD7215" w:rsidP="005118E6">
      <w:pPr>
        <w:tabs>
          <w:tab w:val="right" w:pos="850"/>
          <w:tab w:val="left" w:pos="1134"/>
          <w:tab w:val="left" w:pos="1559"/>
          <w:tab w:val="left" w:leader="dot" w:pos="7654"/>
          <w:tab w:val="right" w:pos="8929"/>
          <w:tab w:val="right" w:pos="9638"/>
        </w:tabs>
        <w:spacing w:after="120" w:line="220" w:lineRule="atLeast"/>
        <w:ind w:left="1560" w:hanging="1980"/>
      </w:pPr>
      <w:r w:rsidRPr="00ED5415">
        <w:rPr>
          <w:rFonts w:eastAsia="Times New Roman" w:cs="Times New Roman"/>
          <w:szCs w:val="20"/>
        </w:rPr>
        <w:tab/>
      </w:r>
      <w:r w:rsidRPr="00ED5415">
        <w:rPr>
          <w:rFonts w:eastAsia="Times New Roman" w:cs="Times New Roman"/>
          <w:szCs w:val="20"/>
        </w:rPr>
        <w:tab/>
      </w:r>
      <w:r w:rsidRPr="005118E6">
        <w:rPr>
          <w:rFonts w:eastAsia="Times New Roman" w:cs="Times New Roman"/>
          <w:szCs w:val="20"/>
          <w:lang w:val="en-GB"/>
        </w:rPr>
        <w:t>C</w:t>
      </w:r>
      <w:r w:rsidRPr="00ED5415">
        <w:rPr>
          <w:rFonts w:eastAsia="Times New Roman" w:cs="Times New Roman"/>
          <w:szCs w:val="20"/>
        </w:rPr>
        <w:t>.</w:t>
      </w:r>
      <w:r w:rsidRPr="00ED5415">
        <w:rPr>
          <w:rFonts w:eastAsia="Times New Roman" w:cs="Times New Roman"/>
          <w:szCs w:val="20"/>
        </w:rPr>
        <w:tab/>
      </w:r>
      <w:r w:rsidRPr="00ED5415">
        <w:rPr>
          <w:rFonts w:eastAsia="Times New Roman" w:cs="Times New Roman"/>
          <w:szCs w:val="20"/>
        </w:rPr>
        <w:tab/>
      </w:r>
      <w:r w:rsidR="005118E6">
        <w:rPr>
          <w:bCs/>
        </w:rPr>
        <w:t xml:space="preserve">Доклад о работе одиннадцатого совещания неофициальной </w:t>
      </w:r>
      <w:r w:rsidR="005118E6">
        <w:rPr>
          <w:bCs/>
        </w:rPr>
        <w:br/>
        <w:t>рабочей группы по веществам</w:t>
      </w:r>
      <w:r w:rsidRPr="00ED5415">
        <w:rPr>
          <w:rFonts w:eastAsia="Times New Roman" w:cs="Times New Roman"/>
          <w:szCs w:val="20"/>
        </w:rPr>
        <w:tab/>
      </w:r>
      <w:r w:rsidRPr="00ED5415">
        <w:tab/>
        <w:t>68–70</w:t>
      </w:r>
      <w:r w:rsidR="003E6278" w:rsidRPr="00ED5415">
        <w:tab/>
      </w:r>
      <w:r w:rsidR="003E6278">
        <w:t>17</w:t>
      </w:r>
    </w:p>
    <w:p w14:paraId="2C9D9B66"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Pr>
          <w:lang w:val="en-US"/>
        </w:rPr>
        <w:t>VIII</w:t>
      </w:r>
      <w:r w:rsidRPr="00ED5415">
        <w:t>.</w:t>
      </w:r>
      <w:r w:rsidRPr="00ED5415">
        <w:tab/>
      </w:r>
      <w:r w:rsidR="005118E6">
        <w:rPr>
          <w:bCs/>
        </w:rPr>
        <w:t>Программа работы и расписание совещаний (пункт 6 повестки дня)</w:t>
      </w:r>
      <w:r w:rsidRPr="00ED5415">
        <w:tab/>
      </w:r>
      <w:r w:rsidRPr="00ED5415">
        <w:tab/>
        <w:t>71</w:t>
      </w:r>
      <w:r w:rsidR="003E6278" w:rsidRPr="00ED5415">
        <w:tab/>
      </w:r>
      <w:r w:rsidR="003E6278">
        <w:t>18</w:t>
      </w:r>
    </w:p>
    <w:p w14:paraId="355F58CB"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Pr>
          <w:lang w:val="en-US"/>
        </w:rPr>
        <w:t>IX</w:t>
      </w:r>
      <w:r w:rsidRPr="00ED5415">
        <w:t>.</w:t>
      </w:r>
      <w:r w:rsidRPr="00ED5415">
        <w:tab/>
      </w:r>
      <w:r w:rsidR="005118E6">
        <w:rPr>
          <w:bCs/>
        </w:rPr>
        <w:t>Прочие вопросы (пункт 7 повестки дня)</w:t>
      </w:r>
      <w:r w:rsidRPr="00ED5415">
        <w:tab/>
      </w:r>
      <w:r w:rsidRPr="00ED5415">
        <w:tab/>
        <w:t>72</w:t>
      </w:r>
      <w:r w:rsidR="003E6278" w:rsidRPr="00ED5415">
        <w:tab/>
      </w:r>
      <w:r w:rsidR="003E6278">
        <w:t>18</w:t>
      </w:r>
    </w:p>
    <w:p w14:paraId="25DE3B30" w14:textId="77777777" w:rsidR="00AD7215" w:rsidRPr="003E6278" w:rsidRDefault="00AD7215" w:rsidP="00AD721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ED5415">
        <w:tab/>
      </w:r>
      <w:r>
        <w:rPr>
          <w:lang w:val="en-US"/>
        </w:rPr>
        <w:t>X</w:t>
      </w:r>
      <w:r w:rsidRPr="00ED5415">
        <w:t>.</w:t>
      </w:r>
      <w:r w:rsidRPr="00ED5415">
        <w:tab/>
      </w:r>
      <w:r w:rsidR="005118E6">
        <w:rPr>
          <w:bCs/>
        </w:rPr>
        <w:t>Утверждение доклада (пункт 8 повестки дня)</w:t>
      </w:r>
      <w:r w:rsidRPr="00ED5415">
        <w:tab/>
      </w:r>
      <w:r w:rsidRPr="00ED5415">
        <w:tab/>
        <w:t>73</w:t>
      </w:r>
      <w:r w:rsidR="003E6278" w:rsidRPr="00ED5415">
        <w:tab/>
      </w:r>
      <w:r w:rsidR="003E6278">
        <w:t>18</w:t>
      </w:r>
    </w:p>
    <w:p w14:paraId="5991794D" w14:textId="77777777" w:rsidR="00AD7215" w:rsidRDefault="0064533C" w:rsidP="0064533C">
      <w:pPr>
        <w:tabs>
          <w:tab w:val="left" w:pos="180"/>
          <w:tab w:val="right" w:pos="850"/>
          <w:tab w:val="left" w:pos="1134"/>
          <w:tab w:val="left" w:pos="1559"/>
          <w:tab w:val="left" w:pos="1984"/>
          <w:tab w:val="left" w:leader="dot" w:pos="7654"/>
          <w:tab w:val="right" w:pos="8929"/>
          <w:tab w:val="right" w:pos="9638"/>
        </w:tabs>
        <w:spacing w:after="120" w:line="220" w:lineRule="atLeast"/>
        <w:ind w:left="1980" w:hanging="1980"/>
      </w:pPr>
      <w:r>
        <w:lastRenderedPageBreak/>
        <w:tab/>
        <w:t>Приложения</w:t>
      </w:r>
    </w:p>
    <w:p w14:paraId="3CE76926" w14:textId="77777777" w:rsidR="0064533C" w:rsidRPr="003E6278" w:rsidRDefault="0064533C" w:rsidP="0064533C">
      <w:pPr>
        <w:tabs>
          <w:tab w:val="right" w:pos="850"/>
          <w:tab w:val="left" w:pos="1134"/>
          <w:tab w:val="left" w:pos="1559"/>
          <w:tab w:val="left" w:pos="1984"/>
          <w:tab w:val="left" w:leader="dot" w:pos="8900"/>
          <w:tab w:val="right" w:pos="9638"/>
        </w:tabs>
        <w:spacing w:after="120"/>
        <w:ind w:left="1134" w:hanging="1134"/>
      </w:pPr>
      <w:r>
        <w:tab/>
      </w:r>
      <w:r>
        <w:rPr>
          <w:lang w:val="en-US"/>
        </w:rPr>
        <w:t>I</w:t>
      </w:r>
      <w:r w:rsidRPr="00ED5415">
        <w:t>.</w:t>
      </w:r>
      <w:r w:rsidRPr="00ED5415">
        <w:tab/>
        <w:t>Предлагаемые</w:t>
      </w:r>
      <w:r>
        <w:t xml:space="preserve"> поправки к Правилам, </w:t>
      </w:r>
      <w:r w:rsidRPr="00ED5415">
        <w:rPr>
          <w:rFonts w:eastAsia="Times New Roman" w:cs="Times New Roman"/>
          <w:szCs w:val="20"/>
        </w:rPr>
        <w:t>прилагаемым</w:t>
      </w:r>
      <w:r>
        <w:t xml:space="preserve"> к ВОПОГ, для вступления </w:t>
      </w:r>
      <w:r>
        <w:br/>
        <w:t>в силу 1 января 2021 года</w:t>
      </w:r>
      <w:r w:rsidRPr="00ED5415">
        <w:tab/>
      </w:r>
      <w:r w:rsidRPr="00ED5415">
        <w:tab/>
      </w:r>
      <w:r w:rsidR="003E6278">
        <w:t>19</w:t>
      </w:r>
    </w:p>
    <w:p w14:paraId="14B9990B" w14:textId="77777777" w:rsidR="0064533C" w:rsidRPr="003E6278" w:rsidRDefault="0064533C" w:rsidP="0064533C">
      <w:pPr>
        <w:tabs>
          <w:tab w:val="right" w:pos="850"/>
          <w:tab w:val="left" w:pos="1134"/>
          <w:tab w:val="left" w:pos="1559"/>
          <w:tab w:val="left" w:pos="1984"/>
          <w:tab w:val="left" w:leader="dot" w:pos="8900"/>
          <w:tab w:val="right" w:pos="9638"/>
        </w:tabs>
        <w:spacing w:after="120"/>
        <w:ind w:left="1134" w:hanging="1134"/>
      </w:pPr>
      <w:r w:rsidRPr="00ED5415">
        <w:tab/>
      </w:r>
      <w:r>
        <w:rPr>
          <w:lang w:val="en-US"/>
        </w:rPr>
        <w:t>II</w:t>
      </w:r>
      <w:r w:rsidRPr="00ED5415">
        <w:t>.</w:t>
      </w:r>
      <w:r w:rsidRPr="00ED5415">
        <w:tab/>
      </w:r>
      <w:r w:rsidRPr="0064533C">
        <w:t>Исправления</w:t>
      </w:r>
      <w:r w:rsidRPr="0064533C">
        <w:rPr>
          <w:rFonts w:eastAsia="Times New Roman" w:cs="Times New Roman"/>
          <w:szCs w:val="20"/>
        </w:rPr>
        <w:t xml:space="preserve"> к документу ECE/TRANS/276 (издание ВОПОГ 2019 года) (Исправления, </w:t>
      </w:r>
      <w:r>
        <w:rPr>
          <w:rFonts w:eastAsia="Times New Roman" w:cs="Times New Roman"/>
          <w:szCs w:val="20"/>
        </w:rPr>
        <w:br/>
      </w:r>
      <w:r w:rsidRPr="0064533C">
        <w:rPr>
          <w:rFonts w:eastAsia="Times New Roman" w:cs="Times New Roman"/>
          <w:szCs w:val="20"/>
        </w:rPr>
        <w:t>не требующие принятия Договаривающимися сторонами)</w:t>
      </w:r>
      <w:r w:rsidRPr="00ED5415">
        <w:tab/>
      </w:r>
      <w:r w:rsidR="003E6278" w:rsidRPr="00ED5415">
        <w:tab/>
      </w:r>
      <w:r w:rsidR="003E6278">
        <w:t>27</w:t>
      </w:r>
    </w:p>
    <w:p w14:paraId="2F31045A" w14:textId="77777777" w:rsidR="0064533C" w:rsidRPr="003E6278" w:rsidRDefault="0064533C" w:rsidP="0064533C">
      <w:pPr>
        <w:tabs>
          <w:tab w:val="right" w:pos="850"/>
          <w:tab w:val="left" w:pos="1134"/>
          <w:tab w:val="left" w:pos="1559"/>
          <w:tab w:val="left" w:pos="1984"/>
          <w:tab w:val="left" w:leader="dot" w:pos="8900"/>
          <w:tab w:val="right" w:pos="9638"/>
        </w:tabs>
        <w:spacing w:after="120"/>
        <w:ind w:left="1134" w:hanging="1134"/>
      </w:pPr>
      <w:r w:rsidRPr="00ED5415">
        <w:tab/>
      </w:r>
      <w:r>
        <w:rPr>
          <w:lang w:val="en-US"/>
        </w:rPr>
        <w:t>III</w:t>
      </w:r>
      <w:r w:rsidRPr="00ED5415">
        <w:t>.</w:t>
      </w:r>
      <w:r w:rsidRPr="00ED5415">
        <w:tab/>
      </w:r>
      <w:r>
        <w:t xml:space="preserve">Предлагаемые исправления к Правилам, прилагаемым к ВОПОГ (Исправления, </w:t>
      </w:r>
      <w:r>
        <w:br/>
        <w:t>требующие принятия Договаривающимися сторонами)</w:t>
      </w:r>
      <w:r>
        <w:tab/>
      </w:r>
      <w:r w:rsidRPr="00ED5415">
        <w:tab/>
      </w:r>
      <w:r w:rsidR="003E6278">
        <w:t>28</w:t>
      </w:r>
    </w:p>
    <w:p w14:paraId="0680C3DF" w14:textId="77777777" w:rsidR="0090664D" w:rsidRDefault="0090664D" w:rsidP="0090664D">
      <w:pPr>
        <w:pStyle w:val="SingleTxtG"/>
      </w:pPr>
      <w:r>
        <w:br w:type="page"/>
      </w:r>
    </w:p>
    <w:p w14:paraId="14E6E6F4" w14:textId="77777777" w:rsidR="0090664D" w:rsidRPr="0090664D" w:rsidRDefault="0090664D" w:rsidP="0090664D">
      <w:pPr>
        <w:pStyle w:val="HChG"/>
      </w:pPr>
      <w:r>
        <w:lastRenderedPageBreak/>
        <w:tab/>
      </w:r>
      <w:r w:rsidRPr="0090664D">
        <w:t>I.</w:t>
      </w:r>
      <w:r w:rsidRPr="0090664D">
        <w:tab/>
        <w:t>Участники</w:t>
      </w:r>
    </w:p>
    <w:p w14:paraId="7936E72B" w14:textId="77777777" w:rsidR="0090664D" w:rsidRPr="0090664D" w:rsidRDefault="00F2467E" w:rsidP="00F2467E">
      <w:pPr>
        <w:pStyle w:val="SingleTxtG"/>
      </w:pPr>
      <w:bookmarkStart w:id="7" w:name="_Hlk18340908"/>
      <w:r>
        <w:t>1.</w:t>
      </w:r>
      <w:r>
        <w:tab/>
      </w:r>
      <w:r w:rsidR="0090664D" w:rsidRPr="0090664D">
        <w:t xml:space="preserve">Совместное совещание </w:t>
      </w:r>
      <w:r w:rsidR="0090664D" w:rsidRPr="00F2467E">
        <w:t>экспертов</w:t>
      </w:r>
      <w:r w:rsidR="0090664D" w:rsidRPr="0090664D">
        <w:t xml:space="preserve"> по Правилам, прилагаемым к Европейскому соглашению о международной пер</w:t>
      </w:r>
      <w:r w:rsidR="0090664D" w:rsidRPr="00F2467E">
        <w:t>ев</w:t>
      </w:r>
      <w:r w:rsidR="0090664D" w:rsidRPr="0090664D">
        <w:t xml:space="preserve">озке опасных грузов по внутренним водным путям (ВОПОГ) (Комитет по вопросам безопасности ВОПОГ), провело свою тридцать пятую сессию в Женеве 26–30 августа 2019 года под руководством Председателя </w:t>
      </w:r>
      <w:r w:rsidR="0090664D">
        <w:br/>
      </w:r>
      <w:r w:rsidR="0090664D" w:rsidRPr="0090664D">
        <w:t xml:space="preserve">г-на Х. </w:t>
      </w:r>
      <w:proofErr w:type="spellStart"/>
      <w:r w:rsidR="0090664D" w:rsidRPr="0090664D">
        <w:t>Лангенберга</w:t>
      </w:r>
      <w:proofErr w:type="spellEnd"/>
      <w:r w:rsidR="0090664D" w:rsidRPr="0090664D">
        <w:t xml:space="preserve"> (Нидерланды) и заместителя Председателя г-на Б. </w:t>
      </w:r>
      <w:proofErr w:type="spellStart"/>
      <w:r w:rsidR="0090664D" w:rsidRPr="0090664D">
        <w:t>Биркльхубера</w:t>
      </w:r>
      <w:proofErr w:type="spellEnd"/>
      <w:r w:rsidR="0090664D" w:rsidRPr="0090664D">
        <w:t xml:space="preserve"> (Австрия). </w:t>
      </w:r>
      <w:bookmarkStart w:id="8" w:name="_Hlk18487351"/>
      <w:bookmarkEnd w:id="8"/>
    </w:p>
    <w:p w14:paraId="4A4F563B" w14:textId="77777777" w:rsidR="0090664D" w:rsidRPr="0090664D" w:rsidRDefault="0090664D" w:rsidP="00F2467E">
      <w:pPr>
        <w:pStyle w:val="SingleTxtG"/>
        <w:ind w:left="1138" w:right="1138"/>
      </w:pPr>
      <w:r w:rsidRPr="0090664D">
        <w:t>2.</w:t>
      </w:r>
      <w:r w:rsidRPr="0090664D">
        <w:tab/>
        <w:t xml:space="preserve">В работе сессии приняли участие представители следующих стран: Австрии, Бельгии, Болгарии, Германии, Люксембурга, Нидерландов, Российской Федерации, Румынии, Словакии, Франции, Чешской Республики и Швейцарии. </w:t>
      </w:r>
    </w:p>
    <w:p w14:paraId="60ABE7C7" w14:textId="77777777" w:rsidR="0090664D" w:rsidRPr="0090664D" w:rsidRDefault="0090664D" w:rsidP="0090664D">
      <w:pPr>
        <w:pStyle w:val="SingleTxtG"/>
      </w:pPr>
      <w:r w:rsidRPr="0090664D">
        <w:t>3.</w:t>
      </w:r>
      <w:r w:rsidRPr="0090664D">
        <w:tab/>
        <w:t>Были представлены следующие межправительственные организации: Дунайская комиссия, Европейский союз и Центральная комиссия судоходства по Рейну (ЦКСР).</w:t>
      </w:r>
    </w:p>
    <w:p w14:paraId="3DE7AF09" w14:textId="77777777" w:rsidR="0090664D" w:rsidRPr="0090664D" w:rsidRDefault="0090664D" w:rsidP="0090664D">
      <w:pPr>
        <w:pStyle w:val="SingleTxtG"/>
      </w:pPr>
      <w:r w:rsidRPr="0090664D">
        <w:t>4.</w:t>
      </w:r>
      <w:r w:rsidRPr="0090664D">
        <w:tab/>
        <w:t>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proofErr w:type="spellStart"/>
      <w:r w:rsidRPr="0090664D">
        <w:t>Фьюэлз-Юроп</w:t>
      </w:r>
      <w:proofErr w:type="spellEnd"/>
      <w:r w:rsidRPr="0090664D">
        <w:t>».</w:t>
      </w:r>
    </w:p>
    <w:p w14:paraId="7C32BBC4" w14:textId="77777777" w:rsidR="0090664D" w:rsidRPr="0090664D" w:rsidRDefault="0090664D" w:rsidP="0090664D">
      <w:pPr>
        <w:pStyle w:val="HChG"/>
      </w:pPr>
      <w:r w:rsidRPr="0090664D">
        <w:tab/>
        <w:t>II.</w:t>
      </w:r>
      <w:r w:rsidRPr="0090664D">
        <w:tab/>
        <w:t>Открытие сессии</w:t>
      </w:r>
    </w:p>
    <w:p w14:paraId="415A43B1" w14:textId="77777777" w:rsidR="0090664D" w:rsidRPr="0090664D" w:rsidRDefault="0090664D" w:rsidP="0090664D">
      <w:pPr>
        <w:pStyle w:val="H1G"/>
      </w:pPr>
      <w:r w:rsidRPr="0090664D">
        <w:tab/>
      </w:r>
      <w:r w:rsidRPr="0090664D">
        <w:tab/>
        <w:t>Изменения в секретариате</w:t>
      </w:r>
    </w:p>
    <w:p w14:paraId="3EE3AFF2" w14:textId="77777777" w:rsidR="0090664D" w:rsidRPr="0090664D" w:rsidRDefault="0090664D" w:rsidP="0090664D">
      <w:pPr>
        <w:pStyle w:val="SingleTxtG"/>
      </w:pPr>
      <w:r w:rsidRPr="0090664D">
        <w:t>5.</w:t>
      </w:r>
      <w:r w:rsidRPr="0090664D">
        <w:tab/>
        <w:t xml:space="preserve">От имени Директора Отдела устойчивого транспорта г-н </w:t>
      </w:r>
      <w:proofErr w:type="spellStart"/>
      <w:r w:rsidRPr="0090664D">
        <w:t>Алексопулос</w:t>
      </w:r>
      <w:proofErr w:type="spellEnd"/>
      <w:r w:rsidRPr="0090664D">
        <w:t xml:space="preserve"> проинформировал Комитет по вопросам безопасности о том, что с 1 июня 2019 года </w:t>
      </w:r>
      <w:r>
        <w:br/>
        <w:t>г</w:t>
      </w:r>
      <w:r w:rsidRPr="0090664D">
        <w:t xml:space="preserve">-н Ромен </w:t>
      </w:r>
      <w:proofErr w:type="spellStart"/>
      <w:r w:rsidRPr="0090664D">
        <w:t>Юбер</w:t>
      </w:r>
      <w:proofErr w:type="spellEnd"/>
      <w:r w:rsidRPr="0090664D">
        <w:t xml:space="preserve"> назначен начальником Секции по управлению безопасностью дорожного движения и опасным грузам. Он поблагодарил группу по опасным грузам за отличную работу, проделанную в промежуточный период между выходом на</w:t>
      </w:r>
      <w:r>
        <w:rPr>
          <w:lang w:val="en-US"/>
        </w:rPr>
        <w:t> </w:t>
      </w:r>
      <w:r w:rsidRPr="0090664D">
        <w:t xml:space="preserve">пенсию г-на </w:t>
      </w:r>
      <w:proofErr w:type="spellStart"/>
      <w:r w:rsidRPr="0090664D">
        <w:t>Кервеллы</w:t>
      </w:r>
      <w:proofErr w:type="spellEnd"/>
      <w:r w:rsidRPr="0090664D">
        <w:t xml:space="preserve"> и наймом г-на </w:t>
      </w:r>
      <w:proofErr w:type="spellStart"/>
      <w:r w:rsidRPr="0090664D">
        <w:t>Юбера</w:t>
      </w:r>
      <w:proofErr w:type="spellEnd"/>
      <w:r w:rsidRPr="0090664D">
        <w:t xml:space="preserve"> во избежание перебоев в обслуживании. Комитет по вопросам безопасности приветствовал г-на </w:t>
      </w:r>
      <w:proofErr w:type="spellStart"/>
      <w:r w:rsidRPr="0090664D">
        <w:t>Юбера</w:t>
      </w:r>
      <w:proofErr w:type="spellEnd"/>
      <w:r w:rsidRPr="0090664D">
        <w:t xml:space="preserve"> и присоединился к г-ну </w:t>
      </w:r>
      <w:proofErr w:type="spellStart"/>
      <w:r w:rsidRPr="0090664D">
        <w:t>Алексопулосу</w:t>
      </w:r>
      <w:proofErr w:type="spellEnd"/>
      <w:r w:rsidRPr="0090664D">
        <w:t xml:space="preserve"> в выражении признательности группе по опасным грузам, и в частности г-же Гарсия-</w:t>
      </w:r>
      <w:proofErr w:type="spellStart"/>
      <w:r w:rsidRPr="0090664D">
        <w:t>Куто</w:t>
      </w:r>
      <w:proofErr w:type="spellEnd"/>
      <w:r w:rsidRPr="0090664D">
        <w:t xml:space="preserve"> как секретарю Комитета по вопросам безопасности и исполняющему обязанности начальника секции, за отличную работу, проделанную ими в этот период.</w:t>
      </w:r>
    </w:p>
    <w:bookmarkEnd w:id="7"/>
    <w:p w14:paraId="3FE1BE2A" w14:textId="77777777" w:rsidR="0090664D" w:rsidRPr="0090664D" w:rsidRDefault="0090664D" w:rsidP="0090664D">
      <w:pPr>
        <w:pStyle w:val="HChG"/>
      </w:pPr>
      <w:r w:rsidRPr="0090664D">
        <w:tab/>
        <w:t>III.</w:t>
      </w:r>
      <w:r w:rsidRPr="0090664D">
        <w:tab/>
        <w:t>Утверждение повестки дня (пункт 1 повестки дня)</w:t>
      </w:r>
    </w:p>
    <w:p w14:paraId="524936A3" w14:textId="77777777" w:rsidR="0090664D" w:rsidRPr="0090664D" w:rsidRDefault="0090664D" w:rsidP="007A742B">
      <w:pPr>
        <w:pStyle w:val="SingleTxtG"/>
        <w:tabs>
          <w:tab w:val="left" w:pos="3690"/>
        </w:tabs>
      </w:pPr>
      <w:r w:rsidRPr="0090664D">
        <w:rPr>
          <w:i/>
          <w:iCs/>
        </w:rPr>
        <w:t>Документы:</w:t>
      </w:r>
      <w:r w:rsidRPr="0090664D">
        <w:tab/>
        <w:t>ECE/TRANS/WP.15/AC.2/71 и Add.1</w:t>
      </w:r>
    </w:p>
    <w:p w14:paraId="5DC1DBD6" w14:textId="77777777" w:rsidR="0090664D" w:rsidRPr="0090664D" w:rsidRDefault="0090664D" w:rsidP="007A742B">
      <w:pPr>
        <w:pStyle w:val="SingleTxtG"/>
        <w:tabs>
          <w:tab w:val="left" w:pos="3690"/>
        </w:tabs>
      </w:pPr>
      <w:r w:rsidRPr="0090664D">
        <w:rPr>
          <w:i/>
          <w:iCs/>
        </w:rPr>
        <w:t>Неофициальный документ:</w:t>
      </w:r>
      <w:r w:rsidRPr="0090664D">
        <w:tab/>
        <w:t>INF.1 (секретариат)</w:t>
      </w:r>
    </w:p>
    <w:p w14:paraId="711B8BAA" w14:textId="77777777" w:rsidR="0090664D" w:rsidRPr="0090664D" w:rsidRDefault="0090664D" w:rsidP="0090664D">
      <w:pPr>
        <w:pStyle w:val="SingleTxtG"/>
      </w:pPr>
      <w:r w:rsidRPr="0090664D">
        <w:t>6.</w:t>
      </w:r>
      <w:r w:rsidRPr="0090664D">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INF.2–INF.37.</w:t>
      </w:r>
    </w:p>
    <w:p w14:paraId="48C9DA50" w14:textId="77777777" w:rsidR="0090664D" w:rsidRPr="0090664D" w:rsidRDefault="0090664D" w:rsidP="0090664D">
      <w:pPr>
        <w:pStyle w:val="HChG"/>
      </w:pPr>
      <w:r w:rsidRPr="0090664D">
        <w:tab/>
        <w:t>IV.</w:t>
      </w:r>
      <w:r w:rsidRPr="0090664D">
        <w:tab/>
        <w:t xml:space="preserve">Вопросы, вытекающие из работы органов Организации Объединенных Наций или других организаций </w:t>
      </w:r>
      <w:r>
        <w:br/>
      </w:r>
      <w:r w:rsidRPr="0090664D">
        <w:t>(пункт 2 повестки дня)</w:t>
      </w:r>
    </w:p>
    <w:p w14:paraId="02C91C16" w14:textId="77777777" w:rsidR="0090664D" w:rsidRPr="0090664D" w:rsidRDefault="0090664D" w:rsidP="0090664D">
      <w:pPr>
        <w:pStyle w:val="SingleTxtG"/>
      </w:pPr>
      <w:r w:rsidRPr="0090664D">
        <w:t>7.</w:t>
      </w:r>
      <w:r w:rsidRPr="0090664D">
        <w:tab/>
        <w:t xml:space="preserve">Представитель Дунайской комиссии проинформировал Комитет по вопросам безопасности о новой структуре и новом мандате его организации с 1 июля 2019 года в соответствии с Белградской конвенцией. Он сообщил об итогах состоявшегося в </w:t>
      </w:r>
      <w:r w:rsidRPr="0090664D">
        <w:lastRenderedPageBreak/>
        <w:t xml:space="preserve">Германии 27 марта 2019 года семинара, посвященного осуществлению в Дунайском регионе согласованных мер инспекции и контроля в отношении внутренних водных путей, включая кодексы поведения, передовую практику осуществления мер контроля для обеспечения применения ВОПОГ, практическую информацию, подготовку инспекторов и данные о национальных экспертах. </w:t>
      </w:r>
    </w:p>
    <w:p w14:paraId="7847367B" w14:textId="77777777" w:rsidR="0090664D" w:rsidRPr="0090664D" w:rsidRDefault="0090664D" w:rsidP="0090664D">
      <w:pPr>
        <w:pStyle w:val="HChG"/>
      </w:pPr>
      <w:r w:rsidRPr="0090664D">
        <w:tab/>
        <w:t>V.</w:t>
      </w:r>
      <w:r w:rsidRPr="0090664D">
        <w:tab/>
        <w:t>Применение Европейского соглашения о международной перевозке опасных грузов по внутренним водным путям (ВОПОГ) (пункт 3 повестки дня)</w:t>
      </w:r>
    </w:p>
    <w:p w14:paraId="5F01F941" w14:textId="77777777" w:rsidR="0090664D" w:rsidRPr="0090664D" w:rsidRDefault="0090664D" w:rsidP="0090664D">
      <w:pPr>
        <w:pStyle w:val="H1G"/>
      </w:pPr>
      <w:r w:rsidRPr="0090664D">
        <w:tab/>
        <w:t>A.</w:t>
      </w:r>
      <w:r w:rsidRPr="0090664D">
        <w:tab/>
        <w:t>Состояние ВОПОГ</w:t>
      </w:r>
    </w:p>
    <w:p w14:paraId="69C42B05" w14:textId="77777777" w:rsidR="0090664D" w:rsidRPr="0090664D" w:rsidRDefault="0090664D" w:rsidP="0090664D">
      <w:pPr>
        <w:pStyle w:val="SingleTxtG"/>
      </w:pPr>
      <w:r w:rsidRPr="0090664D">
        <w:t>8.</w:t>
      </w:r>
      <w:r w:rsidRPr="0090664D">
        <w:tab/>
        <w:t>Комитет по вопросам безопасности отметил отсутствие новой информации о состоянии ВОПОГ.</w:t>
      </w:r>
    </w:p>
    <w:p w14:paraId="25B35B0D" w14:textId="77777777" w:rsidR="0090664D" w:rsidRPr="0090664D" w:rsidRDefault="0090664D" w:rsidP="0090664D">
      <w:pPr>
        <w:pStyle w:val="H1G"/>
      </w:pPr>
      <w:r w:rsidRPr="0090664D">
        <w:tab/>
        <w:t>B.</w:t>
      </w:r>
      <w:r w:rsidRPr="0090664D">
        <w:tab/>
        <w:t>Специальные разрешения, отступления и эквивалентные аналоги</w:t>
      </w:r>
    </w:p>
    <w:p w14:paraId="6CB8BB57" w14:textId="77777777" w:rsidR="0090664D" w:rsidRPr="0090664D" w:rsidRDefault="0090664D" w:rsidP="0090664D">
      <w:pPr>
        <w:pStyle w:val="SingleTxtG"/>
      </w:pPr>
      <w:r w:rsidRPr="0090664D">
        <w:t>9.</w:t>
      </w:r>
      <w:r w:rsidRPr="0090664D">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05F7EC99" w14:textId="77777777" w:rsidR="0090664D" w:rsidRPr="0090664D" w:rsidRDefault="0090664D" w:rsidP="0090664D">
      <w:pPr>
        <w:pStyle w:val="H1G"/>
      </w:pPr>
      <w:r w:rsidRPr="0090664D">
        <w:tab/>
        <w:t>C.</w:t>
      </w:r>
      <w:r w:rsidRPr="0090664D">
        <w:tab/>
        <w:t>Толкование Правил, прилагаемых к ВОПОГ</w:t>
      </w:r>
    </w:p>
    <w:p w14:paraId="133C63F4" w14:textId="77777777" w:rsidR="0090664D" w:rsidRPr="0090664D" w:rsidRDefault="0090664D" w:rsidP="0090664D">
      <w:pPr>
        <w:pStyle w:val="H23G"/>
      </w:pPr>
      <w:r w:rsidRPr="0090664D">
        <w:tab/>
        <w:t>1.</w:t>
      </w:r>
      <w:r w:rsidRPr="0090664D">
        <w:tab/>
        <w:t>Дегазация танкеров в приемные сооружения</w:t>
      </w:r>
    </w:p>
    <w:p w14:paraId="0ED34E3A"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w:t>
      </w:r>
      <w:r w:rsidRPr="0090664D">
        <w:rPr>
          <w:b/>
        </w:rPr>
        <w:tab/>
      </w:r>
      <w:r w:rsidRPr="0090664D">
        <w:rPr>
          <w:bCs/>
        </w:rPr>
        <w:t>INF.</w:t>
      </w:r>
      <w:r w:rsidRPr="007A742B">
        <w:t>14 (Германия), 33 и 35 (ЕСРС/ЕОС)</w:t>
      </w:r>
      <w:r w:rsidR="007A742B">
        <w:br/>
      </w:r>
      <w:r w:rsidR="007A742B">
        <w:tab/>
      </w:r>
      <w:r w:rsidRPr="007A742B">
        <w:t xml:space="preserve">INF.26 (Рекомендованные классификационные </w:t>
      </w:r>
      <w:r w:rsidR="007A742B">
        <w:br/>
      </w:r>
      <w:r w:rsidR="007A742B">
        <w:tab/>
      </w:r>
      <w:r w:rsidRPr="007A742B">
        <w:t xml:space="preserve">общества ВОПОГ) </w:t>
      </w:r>
      <w:r w:rsidR="007A742B">
        <w:br/>
      </w:r>
      <w:r w:rsidR="007A742B">
        <w:tab/>
      </w:r>
      <w:r w:rsidRPr="007A742B">
        <w:t>INF.36 (</w:t>
      </w:r>
      <w:r w:rsidRPr="0090664D">
        <w:rPr>
          <w:bCs/>
        </w:rPr>
        <w:t>Бельгия)</w:t>
      </w:r>
    </w:p>
    <w:p w14:paraId="5B6CBE97" w14:textId="77777777" w:rsidR="0090664D" w:rsidRPr="0090664D" w:rsidRDefault="0090664D" w:rsidP="00EB20F9">
      <w:pPr>
        <w:pStyle w:val="SingleTxtG"/>
      </w:pPr>
      <w:bookmarkStart w:id="9" w:name="_Hlk18327360"/>
      <w:r w:rsidRPr="0090664D">
        <w:t>10.</w:t>
      </w:r>
      <w:r w:rsidRPr="0090664D">
        <w:tab/>
        <w:t xml:space="preserve">Комитет по вопросам безопасности приветствовал предложение Германии и отметил четыре возможных процесса дегазации танкеров в приемные сооружения: две открытые и две закрытые системы. Открытые системы должны быть оснащены соответствующими пламегасителями и, когда это необходимо, предохранительными клапанами низкого давления. Представитель ЕСРС подчеркнул необходимость внесения поправок в пункт 7.2.3.7.2.3 и рассмотрения систем взрывозащиты при дегазации танкеров в береговое приемное </w:t>
      </w:r>
      <w:r w:rsidRPr="00EB20F9">
        <w:t>сооружение</w:t>
      </w:r>
      <w:r w:rsidRPr="0090664D">
        <w:t xml:space="preserve"> (неофициальный документ</w:t>
      </w:r>
      <w:r w:rsidR="00EB20F9">
        <w:t> </w:t>
      </w:r>
      <w:r w:rsidRPr="0090664D">
        <w:t>INF.35) с использованием подпружиненных клапанов низкого давления (переносных или стационарных). Он подтвердил, что таких подпружиненных клапанов пока еще не существует. Было также отмечено, что в ВОПОГ еще не имеется определения клапанов низкого давления. Комитет по вопросам безопасности высказал мнение, что ВОПОГ должно регулировать оборудование для обеспечения безопасности и требования безопасности на борту судов, но оно не может регулировать береговые сооружения. Было сочтено предпочтительным на первом этапе внести поправки в пункт 7.2.3.7.2.3 и уточнить использование терминов «</w:t>
      </w:r>
      <w:proofErr w:type="spellStart"/>
      <w:r w:rsidRPr="0090664D">
        <w:t>дефлаграция</w:t>
      </w:r>
      <w:proofErr w:type="spellEnd"/>
      <w:r w:rsidRPr="0090664D">
        <w:t>» и «детонация» (см. неофициальный документ INF.26, пункт 5).</w:t>
      </w:r>
    </w:p>
    <w:bookmarkEnd w:id="9"/>
    <w:p w14:paraId="75D8978B" w14:textId="77777777" w:rsidR="0090664D" w:rsidRPr="0090664D" w:rsidRDefault="0090664D" w:rsidP="0090664D">
      <w:pPr>
        <w:pStyle w:val="SingleTxtG"/>
      </w:pPr>
      <w:r w:rsidRPr="0090664D">
        <w:t>11.</w:t>
      </w:r>
      <w:r w:rsidRPr="0090664D">
        <w:tab/>
        <w:t xml:space="preserve">Представитель ЕСРС высказал сомнения в отношении сферы охвата ВОПОГ и того, какие вопросы являются приоритетными: вопросы, связанные с безопасностью, или вопросы, касающиеся окружающей среды (неофициальный документ INF.33). Ряд делегатов высказали мнение, что в ВОПОГ следует сосредоточить внимание на вопросах, связанных с безопасностью, и что экологические вопросы должны рассматриваться другими органами, такими как Конвенция о сборе, сдаче и приеме отходов, образующихся при судоходстве на Рейне и на других внутренних водных путях (КОВВП). Было также отмечено, что дегазация танкеров в атмосферу в густонаселенных районах уже запрещена в ВОПОГ. Представитель Нидерландов обратился к Комитету по вопросам безопасности с просьбой дать официальное </w:t>
      </w:r>
      <w:r w:rsidRPr="0090664D">
        <w:lastRenderedPageBreak/>
        <w:t>толкование термина «густонаселенные районы», поскольку в связи с ним возникают вопросы с практическим осуществлением.</w:t>
      </w:r>
    </w:p>
    <w:p w14:paraId="113AB6E5" w14:textId="77777777" w:rsidR="0090664D" w:rsidRPr="0090664D" w:rsidRDefault="0090664D" w:rsidP="0090664D">
      <w:pPr>
        <w:pStyle w:val="SingleTxtG"/>
      </w:pPr>
      <w:r w:rsidRPr="0090664D">
        <w:t>12.</w:t>
      </w:r>
      <w:r w:rsidRPr="0090664D">
        <w:tab/>
        <w:t>Комитет по вопросам безопасности решил не предлагать официального толкования и вместо этого решил создать неофициальную рабочую группу под председательством представителя Бельгия, содействие которой будут оказывать представители Нидерландов, со следующим кругом ведения:</w:t>
      </w:r>
    </w:p>
    <w:p w14:paraId="14872B5D" w14:textId="77777777" w:rsidR="0090664D" w:rsidRPr="0090664D" w:rsidRDefault="007A742B" w:rsidP="0090664D">
      <w:pPr>
        <w:pStyle w:val="SingleTxtG"/>
        <w:rPr>
          <w:lang w:val="en-GB"/>
        </w:rPr>
      </w:pPr>
      <w:bookmarkStart w:id="10" w:name="_Hlk18342694"/>
      <w:r>
        <w:tab/>
      </w:r>
      <w:r w:rsidR="0090664D" w:rsidRPr="0090664D">
        <w:t>«Неофициальной рабочей группе предлагается:</w:t>
      </w:r>
    </w:p>
    <w:p w14:paraId="20973CCB" w14:textId="77777777" w:rsidR="0090664D" w:rsidRPr="0090664D" w:rsidRDefault="0090664D" w:rsidP="0090664D">
      <w:pPr>
        <w:pStyle w:val="Bullet1G"/>
      </w:pPr>
      <w:r w:rsidRPr="0090664D">
        <w:t>рассмотреть преимущества и недостатки изменения запрета на дегазацию в атмосферу в густонаселенных районах, предусмотренного в пунктах 7.2.3.7.1.2 и 7.2.3.7.1.3;</w:t>
      </w:r>
    </w:p>
    <w:p w14:paraId="6503FF73" w14:textId="77777777" w:rsidR="0090664D" w:rsidRPr="0090664D" w:rsidRDefault="0090664D" w:rsidP="0090664D">
      <w:pPr>
        <w:pStyle w:val="Bullet1G"/>
      </w:pPr>
      <w:r w:rsidRPr="0090664D">
        <w:t>проверить историю появления требований, изложенных в последнем абзаце пунктов 7.2.3.7.1.2 и 7.2.3.7.1.3;</w:t>
      </w:r>
    </w:p>
    <w:p w14:paraId="656BD875" w14:textId="77777777" w:rsidR="0090664D" w:rsidRPr="0090664D" w:rsidRDefault="0090664D" w:rsidP="0090664D">
      <w:pPr>
        <w:pStyle w:val="Bullet1G"/>
      </w:pPr>
      <w:r w:rsidRPr="0090664D">
        <w:t>проверить, существуют ли правила, регулирующие эксплуатационные выбросы при перевозке опасных грузов по внутренним водным путям, как в странах, являющихся Договаривающимися сторонами КОВВП, так и в других странах, являющихся Договаривающимися сторонами ВОПОГ;</w:t>
      </w:r>
    </w:p>
    <w:p w14:paraId="755C001B" w14:textId="77777777" w:rsidR="0090664D" w:rsidRPr="0090664D" w:rsidRDefault="0090664D" w:rsidP="0090664D">
      <w:pPr>
        <w:pStyle w:val="Bullet1G"/>
      </w:pPr>
      <w:r w:rsidRPr="0090664D">
        <w:t>предложить поправки, если окажется необходимым пересмотреть требования пунктов 7.2.3.7.1.2 и 7.2.3.7.1.3;</w:t>
      </w:r>
    </w:p>
    <w:p w14:paraId="657CF275" w14:textId="77777777" w:rsidR="0090664D" w:rsidRPr="0090664D" w:rsidRDefault="0090664D" w:rsidP="0090664D">
      <w:pPr>
        <w:pStyle w:val="Bullet1G"/>
      </w:pPr>
      <w:r w:rsidRPr="0090664D">
        <w:t>представить доклад о результатах работы неофициальной рабочей группы на тридцать шестой сессии Комитета по вопросам безопа</w:t>
      </w:r>
      <w:r>
        <w:t>сности ВОПОГ в январе 2020 года</w:t>
      </w:r>
      <w:r w:rsidRPr="0090664D">
        <w:t>».</w:t>
      </w:r>
    </w:p>
    <w:p w14:paraId="056E6D04" w14:textId="77777777" w:rsidR="0090664D" w:rsidRPr="0090664D" w:rsidRDefault="0090664D" w:rsidP="0090664D">
      <w:pPr>
        <w:pStyle w:val="SingleTxtG"/>
      </w:pPr>
      <w:r w:rsidRPr="0090664D">
        <w:t>13.</w:t>
      </w:r>
      <w:r w:rsidRPr="0090664D">
        <w:tab/>
        <w:t>Комитет по вопросам безопасности отметил, что первое совещание этой неофициальной рабочей группы планируется провести в Антверпене 20–21 ноября 2019 года.</w:t>
      </w:r>
      <w:bookmarkEnd w:id="10"/>
    </w:p>
    <w:p w14:paraId="7858E540" w14:textId="77777777" w:rsidR="0090664D" w:rsidRPr="0090664D" w:rsidRDefault="0090664D" w:rsidP="0090664D">
      <w:pPr>
        <w:pStyle w:val="H23G"/>
      </w:pPr>
      <w:r w:rsidRPr="0090664D">
        <w:tab/>
        <w:t>2.</w:t>
      </w:r>
      <w:r w:rsidRPr="0090664D">
        <w:tab/>
        <w:t>Скорость загрузки и разгрузки</w:t>
      </w:r>
    </w:p>
    <w:p w14:paraId="055FCE4D"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INF.9 (Нидерланды)</w:t>
      </w:r>
    </w:p>
    <w:p w14:paraId="477A11CD" w14:textId="77777777" w:rsidR="0090664D" w:rsidRPr="0090664D" w:rsidRDefault="0090664D" w:rsidP="0090664D">
      <w:pPr>
        <w:pStyle w:val="SingleTxtG"/>
      </w:pPr>
      <w:r w:rsidRPr="0090664D">
        <w:t>14.</w:t>
      </w:r>
      <w:r w:rsidRPr="0090664D">
        <w:tab/>
        <w:t xml:space="preserve">Комитет по вопросам безопасности поблагодарил представителей Нидерландов и ЕСРС за представленную информацию и вынесение этой темы на обсуждение. Было решено, что поставленные в неофициальном документе вопросы, касающиеся положений, отсутствующих в ВОПОГ, являются отправной точкой для будущего предложения, направленного на согласование практики загрузки/разгрузки. Комитет приветствовал инициативу Нидерландов по разработке общего формата инструкций по загрузке и разгрузке, содержащих указания в отношении допустимой скорости загрузки и разгрузки, принимая во внимание конфигурацию баржи, а также характеристики вещества. </w:t>
      </w:r>
    </w:p>
    <w:p w14:paraId="3109B74C" w14:textId="77777777" w:rsidR="0090664D" w:rsidRPr="0090664D" w:rsidRDefault="0090664D" w:rsidP="0090664D">
      <w:pPr>
        <w:pStyle w:val="SingleTxtG"/>
      </w:pPr>
      <w:r w:rsidRPr="0090664D">
        <w:t>15.</w:t>
      </w:r>
      <w:r w:rsidRPr="0090664D">
        <w:tab/>
        <w:t>Комитет по вопросам безопасности принял к сведению ряд замечаний по практическому применению существующих предписаний глав 7 и 9, а также соответствующий унифицированный формат карточки с техническими данными для погрузочно-разгрузочных операций с целью облегчения коммуникации между операторами терминала и баржи. Он подчеркнул необходимость уточнить i)</w:t>
      </w:r>
      <w:r>
        <w:t> </w:t>
      </w:r>
      <w:r w:rsidRPr="0090664D">
        <w:t xml:space="preserve">определение скорости загрузки и плотности пара, </w:t>
      </w:r>
      <w:proofErr w:type="spellStart"/>
      <w:r w:rsidRPr="0090664D">
        <w:t>ii</w:t>
      </w:r>
      <w:proofErr w:type="spellEnd"/>
      <w:r w:rsidRPr="0090664D">
        <w:t xml:space="preserve">) обязанности по предоставлению карточки с техническими данными и </w:t>
      </w:r>
      <w:proofErr w:type="spellStart"/>
      <w:r w:rsidRPr="0090664D">
        <w:t>iii</w:t>
      </w:r>
      <w:proofErr w:type="spellEnd"/>
      <w:r w:rsidRPr="0090664D">
        <w:t>) определения и положения, которые должны быть включены в ВОПОГ.</w:t>
      </w:r>
    </w:p>
    <w:p w14:paraId="5CC99F92" w14:textId="77777777" w:rsidR="0090664D" w:rsidRPr="0090664D" w:rsidRDefault="0090664D" w:rsidP="0090664D">
      <w:pPr>
        <w:pStyle w:val="SingleTxtG"/>
      </w:pPr>
      <w:r w:rsidRPr="0090664D">
        <w:t>16.</w:t>
      </w:r>
      <w:r w:rsidRPr="0090664D">
        <w:tab/>
        <w:t>Комитет по вопросам безопасности приветствовал предложение представителей Нидерландов и ЕСРС подготовить предложение для рассмотрения на одной из следующих сессий с учетом полученных замечаний.</w:t>
      </w:r>
    </w:p>
    <w:p w14:paraId="3DFB9063" w14:textId="77777777" w:rsidR="0090664D" w:rsidRPr="0090664D" w:rsidRDefault="0090664D" w:rsidP="0090664D">
      <w:pPr>
        <w:pStyle w:val="H23G"/>
        <w:pageBreakBefore/>
        <w:ind w:left="1138" w:right="1138" w:hanging="1138"/>
      </w:pPr>
      <w:r w:rsidRPr="0090664D">
        <w:lastRenderedPageBreak/>
        <w:tab/>
        <w:t>3.</w:t>
      </w:r>
      <w:r w:rsidRPr="0090664D">
        <w:tab/>
        <w:t>Вещества с температурой вспышки более 60 °C, но не более 100 °C и вещества, опасные для окружающей среды (ВООС), отнесенные к № ООН 3082 или</w:t>
      </w:r>
      <w:r w:rsidR="007A742B">
        <w:rPr>
          <w:lang w:val="en-US"/>
        </w:rPr>
        <w:t> </w:t>
      </w:r>
      <w:r w:rsidRPr="0090664D">
        <w:t>идентификационному номеру 9003</w:t>
      </w:r>
    </w:p>
    <w:p w14:paraId="76DEF277" w14:textId="77777777" w:rsidR="0090664D" w:rsidRPr="00ED5415" w:rsidRDefault="0090664D" w:rsidP="007A742B">
      <w:pPr>
        <w:pStyle w:val="SingleTxtG"/>
        <w:tabs>
          <w:tab w:val="left" w:pos="3690"/>
        </w:tabs>
        <w:rPr>
          <w:bCs/>
          <w:lang w:val="en-US"/>
        </w:rPr>
      </w:pPr>
      <w:r w:rsidRPr="0090664D">
        <w:rPr>
          <w:bCs/>
          <w:i/>
          <w:iCs/>
        </w:rPr>
        <w:t>Документ</w:t>
      </w:r>
      <w:r w:rsidRPr="00ED5415">
        <w:rPr>
          <w:bCs/>
          <w:lang w:val="en-US"/>
        </w:rPr>
        <w:t>:</w:t>
      </w:r>
      <w:r w:rsidRPr="00ED5415">
        <w:rPr>
          <w:b/>
          <w:lang w:val="en-US"/>
        </w:rPr>
        <w:tab/>
      </w:r>
      <w:r w:rsidRPr="00ED5415">
        <w:rPr>
          <w:bCs/>
          <w:lang w:val="en-US"/>
        </w:rPr>
        <w:t>ECE/TRANS/WP.15/AC.2/2019/34 (</w:t>
      </w:r>
      <w:r w:rsidRPr="0090664D">
        <w:rPr>
          <w:bCs/>
        </w:rPr>
        <w:t>ЕСФХП</w:t>
      </w:r>
      <w:r w:rsidRPr="00ED5415">
        <w:rPr>
          <w:bCs/>
          <w:lang w:val="en-US"/>
        </w:rPr>
        <w:t>)</w:t>
      </w:r>
    </w:p>
    <w:p w14:paraId="6208AA87" w14:textId="77777777" w:rsidR="0090664D" w:rsidRPr="0090664D" w:rsidRDefault="0090664D" w:rsidP="0090664D">
      <w:pPr>
        <w:pStyle w:val="SingleTxtG"/>
      </w:pPr>
      <w:r w:rsidRPr="0090664D">
        <w:t>17.</w:t>
      </w:r>
      <w:r w:rsidRPr="0090664D">
        <w:tab/>
        <w:t>Комитет по вопросам безопасности принял к сведению предложение ЕСФХП относительно соответствующих критериев классификации для применения к веществам с температурой вспышки более 60 °C, но не более 100 °C и веществам, опасным для окружающей среды (ВООС). Было решено передать этот вопрос на рассмотрение неофициальной рабочей группы по веществам. Председатель неофициальной рабочей группы подтвердил необходимость продолжить обсуждение данного вопроса в рамках группы и представить конкретное предложение на одной из следующих сессий.</w:t>
      </w:r>
    </w:p>
    <w:p w14:paraId="0182DB15" w14:textId="77777777" w:rsidR="0090664D" w:rsidRPr="0090664D" w:rsidRDefault="0090664D" w:rsidP="0090664D">
      <w:pPr>
        <w:pStyle w:val="H23G"/>
      </w:pPr>
      <w:r w:rsidRPr="0090664D">
        <w:tab/>
        <w:t>4.</w:t>
      </w:r>
      <w:r w:rsidRPr="0090664D">
        <w:tab/>
        <w:t>Дегазация танкеров</w:t>
      </w:r>
    </w:p>
    <w:p w14:paraId="141B6689"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INF.2 (Германия)</w:t>
      </w:r>
    </w:p>
    <w:p w14:paraId="7A394832" w14:textId="77777777" w:rsidR="0090664D" w:rsidRPr="0090664D" w:rsidRDefault="0090664D" w:rsidP="0090664D">
      <w:pPr>
        <w:pStyle w:val="SingleTxtG"/>
      </w:pPr>
      <w:r w:rsidRPr="0090664D">
        <w:t>18.</w:t>
      </w:r>
      <w:r w:rsidRPr="0090664D">
        <w:tab/>
        <w:t>После разъяснения того, что проблема, описанная в неофициальном документе, носит общий характер, ряд делегаций поддержали толкование, представленное Германией в пункте 5 указанного документа. Было отмечено, что в положения пункта</w:t>
      </w:r>
      <w:r w:rsidR="004F198B">
        <w:t> </w:t>
      </w:r>
      <w:r w:rsidRPr="0090664D">
        <w:t>7.2.5.0.1 следует включить дополнительные условия для снятия синих огней/</w:t>
      </w:r>
      <w:r w:rsidR="00727660">
        <w:br/>
      </w:r>
      <w:r w:rsidRPr="0090664D">
        <w:t>синих конусов. Представители ЕСРС подчеркнули важность совместимости веществ, загружаемых впоследствии в грузовые танки. Представитель ЕСФХП добавил, что в соответствии с руководящими принципами химической промышленности, касающимися погрузки и выгрузки серной кислоты (№ ООН 1830 и</w:t>
      </w:r>
      <w:r w:rsidR="004F198B">
        <w:t> </w:t>
      </w:r>
      <w:r w:rsidRPr="0090664D">
        <w:t>1831), эти операции должны координироваться и документироваться погрузчиком, судоводителем и разгрузчиком. Представитель Дунайской комиссии проинформировал Комитет о планах внедрения КОВВП в Дунайском регионе.</w:t>
      </w:r>
    </w:p>
    <w:p w14:paraId="029394E0" w14:textId="77777777" w:rsidR="0090664D" w:rsidRPr="0090664D" w:rsidRDefault="0090664D" w:rsidP="0090664D">
      <w:pPr>
        <w:pStyle w:val="SingleTxtG"/>
      </w:pPr>
      <w:r w:rsidRPr="0090664D">
        <w:t>19.</w:t>
      </w:r>
      <w:r w:rsidRPr="0090664D">
        <w:tab/>
        <w:t>В соответствии с принципом, согласно которому приоритет опасных свойств должен определяться для каждого конкретного вещества, был сделан вывод о необходимости применения систематического подхода при включении положений в ВОПОГ. Комитет по вопросам безопасности приветствовал намерение Германии представить на одной из следующих сессий концептуальный документ по этому вопросу.</w:t>
      </w:r>
    </w:p>
    <w:p w14:paraId="72C3040D" w14:textId="77777777" w:rsidR="0090664D" w:rsidRPr="0090664D" w:rsidRDefault="0090664D" w:rsidP="004F198B">
      <w:pPr>
        <w:pStyle w:val="H23G"/>
      </w:pPr>
      <w:r w:rsidRPr="0090664D">
        <w:tab/>
        <w:t>5.</w:t>
      </w:r>
      <w:r w:rsidRPr="0090664D">
        <w:tab/>
        <w:t>Устройства для взятия проб и вентиляция</w:t>
      </w:r>
    </w:p>
    <w:p w14:paraId="3E7F6D26"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INF.28 (Австрия)</w:t>
      </w:r>
    </w:p>
    <w:p w14:paraId="398B101D" w14:textId="77777777" w:rsidR="0090664D" w:rsidRPr="0090664D" w:rsidRDefault="0090664D" w:rsidP="0090664D">
      <w:pPr>
        <w:pStyle w:val="SingleTxtG"/>
      </w:pPr>
      <w:r w:rsidRPr="0090664D">
        <w:t>20.</w:t>
      </w:r>
      <w:r w:rsidRPr="0090664D">
        <w:tab/>
        <w:t>Касаясь устройств для взятия проб, некоторые делегаты высказали мнение о том, что необходим обновленный перечень официально утвержденных устройств и что в случае продажи какого-либо судна другой стране компетентный орган и/или классификационное общество этой страны должны признать утвержденные устройства для взятия проб в соответствии с принципами взаимного признания договаривающимися сторонами ВОПОГ. Представитель Германии напомнил о предпринятых им в прошлом усилиях по уточнению в этом отношении обязанностей компетентного органа и классификационных обществ. Он поставил под сомнение необходимость исключения этих положений из ВОПОГ. Был сделан вывод о том, что требование в отношении типа, утвержденного компетентным органом, следует исключить. Представитель Австрии согласился представить предложение для следующей сессии.</w:t>
      </w:r>
    </w:p>
    <w:p w14:paraId="26F6030D" w14:textId="77777777" w:rsidR="0090664D" w:rsidRPr="0090664D" w:rsidRDefault="0090664D" w:rsidP="0090664D">
      <w:pPr>
        <w:pStyle w:val="SingleTxtG"/>
        <w:rPr>
          <w:lang w:val="en-GB"/>
        </w:rPr>
      </w:pPr>
      <w:r w:rsidRPr="0090664D">
        <w:t>21.</w:t>
      </w:r>
      <w:r w:rsidRPr="0090664D">
        <w:tab/>
        <w:t>Что касается толкования пункта 9.3.3.12.2, то Комитет по вопросам безопасности принял приводимое ниже решение по этому вопросу, которое подлежит окончательному рассмотрению Рекомендованными классификационными обществами ВОПОГ на следующей сессии:</w:t>
      </w:r>
    </w:p>
    <w:p w14:paraId="46DFCD62" w14:textId="77777777" w:rsidR="0090664D" w:rsidRPr="0090664D" w:rsidRDefault="0090664D" w:rsidP="004F198B">
      <w:pPr>
        <w:pStyle w:val="Bullet1G"/>
      </w:pPr>
      <w:r w:rsidRPr="0090664D">
        <w:t>системы вентиляции не означают, строго говоря, активные системы, поэтому устанавливать вентиляторы не нужно;</w:t>
      </w:r>
    </w:p>
    <w:p w14:paraId="12D70345" w14:textId="77777777" w:rsidR="0090664D" w:rsidRPr="0090664D" w:rsidRDefault="0090664D" w:rsidP="004F198B">
      <w:pPr>
        <w:pStyle w:val="Bullet1G"/>
      </w:pPr>
      <w:r w:rsidRPr="0090664D">
        <w:lastRenderedPageBreak/>
        <w:t>да, крышки люков могут быть использованы в качестве подходящей «системы вентиляции»;</w:t>
      </w:r>
    </w:p>
    <w:p w14:paraId="5DA5194C" w14:textId="77777777" w:rsidR="0090664D" w:rsidRPr="0090664D" w:rsidRDefault="0090664D" w:rsidP="004F198B">
      <w:pPr>
        <w:pStyle w:val="Bullet1G"/>
      </w:pPr>
      <w:r w:rsidRPr="0090664D">
        <w:t>да, S-образная часть – это подходящая «система вентиляции»;</w:t>
      </w:r>
    </w:p>
    <w:p w14:paraId="21C87165" w14:textId="77777777" w:rsidR="0090664D" w:rsidRPr="0090664D" w:rsidRDefault="0090664D" w:rsidP="004F198B">
      <w:pPr>
        <w:pStyle w:val="Bullet1G"/>
      </w:pPr>
      <w:r w:rsidRPr="0090664D">
        <w:t>да, два надлежащим образом расположенных вентиляционных отверстия (например, вентиляционные вытяжки) в каждом помещении считаются подходящими «системами вентиляции»;</w:t>
      </w:r>
    </w:p>
    <w:p w14:paraId="21B3020A" w14:textId="77777777" w:rsidR="0090664D" w:rsidRPr="0090664D" w:rsidRDefault="0090664D" w:rsidP="004F198B">
      <w:pPr>
        <w:pStyle w:val="Bullet1G"/>
      </w:pPr>
      <w:r w:rsidRPr="0090664D">
        <w:t>нет, нет необходимости устанавливать пламегасители в вентиляционных отверстиях танкеров открытого типа N с пламегасителями и танкеров закрытого типа N.</w:t>
      </w:r>
    </w:p>
    <w:p w14:paraId="6B620502" w14:textId="77777777" w:rsidR="0090664D" w:rsidRPr="0090664D" w:rsidRDefault="0090664D" w:rsidP="004F198B">
      <w:pPr>
        <w:pStyle w:val="H23G"/>
      </w:pPr>
      <w:r w:rsidRPr="0090664D">
        <w:tab/>
        <w:t>6.</w:t>
      </w:r>
      <w:r w:rsidRPr="0090664D">
        <w:tab/>
        <w:t>Предложение по адаптации раздела 8.3.5 ВОПОГ «Работы, производимые на</w:t>
      </w:r>
      <w:r w:rsidR="00EB20F9">
        <w:t> </w:t>
      </w:r>
      <w:r w:rsidRPr="0090664D">
        <w:t>борту судна»</w:t>
      </w:r>
    </w:p>
    <w:p w14:paraId="2A671397"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w:t>
      </w:r>
      <w:r w:rsidRPr="0090664D">
        <w:rPr>
          <w:bCs/>
        </w:rPr>
        <w:tab/>
        <w:t>INF.16 (ЕСРС/ЕОС) и INF.30 (Европейская комиссия)</w:t>
      </w:r>
    </w:p>
    <w:p w14:paraId="4F67570E" w14:textId="77777777" w:rsidR="0090664D" w:rsidRPr="0090664D" w:rsidRDefault="0090664D" w:rsidP="0090664D">
      <w:pPr>
        <w:pStyle w:val="SingleTxtG"/>
      </w:pPr>
      <w:r w:rsidRPr="0090664D">
        <w:t>22.</w:t>
      </w:r>
      <w:r w:rsidRPr="0090664D">
        <w:tab/>
        <w:t>Представитель ЕСРС напомнил, что из раздела 8.3.5 не всегда ясно вытекает, разрешается ли производить на борту судов работы по ремонту или техническому обслуживанию. Он предложил внести поправки в эти положения и перечислить конкретные виды работ, которые могут выполняться с учетом общих норм и стандартов в области безопасности труда, а также директивы ATEX. Несколько представителей предпочли не смягчать положения раздела 8.3.5 и сохранить статус-кво. Представитель ЕСРС объявил, что подготовит руководящий документ по различным видам «работ на борту» для дальнейшего рассмотрения на следующей сессии.</w:t>
      </w:r>
    </w:p>
    <w:p w14:paraId="4A838DB3" w14:textId="77777777" w:rsidR="0090664D" w:rsidRPr="0090664D" w:rsidRDefault="0090664D" w:rsidP="0090664D">
      <w:pPr>
        <w:pStyle w:val="SingleTxtG"/>
      </w:pPr>
      <w:r w:rsidRPr="0090664D">
        <w:t>23.</w:t>
      </w:r>
      <w:r w:rsidRPr="0090664D">
        <w:tab/>
        <w:t>Комитет по вопросам безопасности приветствовал информацию Европейской комиссии о европейском стандарте EN 60079-20 и решении ЕС 2019/1202 о гармонизированных стандартах для оборудования и систем защиты, предназначенных для использования в потенциально взрывоопасных средах, которые были разработаны в поддержку директивы 2014/34/EU.</w:t>
      </w:r>
    </w:p>
    <w:p w14:paraId="33DFEF29" w14:textId="77777777" w:rsidR="0090664D" w:rsidRPr="0090664D" w:rsidRDefault="0090664D" w:rsidP="004F198B">
      <w:pPr>
        <w:pStyle w:val="H23G"/>
      </w:pPr>
      <w:r w:rsidRPr="0090664D">
        <w:tab/>
        <w:t>7.</w:t>
      </w:r>
      <w:r w:rsidRPr="0090664D">
        <w:tab/>
        <w:t xml:space="preserve">Калибровка </w:t>
      </w:r>
      <w:proofErr w:type="spellStart"/>
      <w:r w:rsidRPr="0090664D">
        <w:t>газодетекторных</w:t>
      </w:r>
      <w:proofErr w:type="spellEnd"/>
      <w:r w:rsidRPr="0090664D">
        <w:t xml:space="preserve"> систем для н-гексана и индикаторов газов</w:t>
      </w:r>
    </w:p>
    <w:p w14:paraId="30E6B749"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INF.17 (ЕСРС/ЕОС)</w:t>
      </w:r>
    </w:p>
    <w:p w14:paraId="1E1238A0" w14:textId="77777777" w:rsidR="0090664D" w:rsidRPr="0090664D" w:rsidRDefault="0090664D" w:rsidP="0090664D">
      <w:pPr>
        <w:pStyle w:val="SingleTxtG"/>
      </w:pPr>
      <w:r w:rsidRPr="0090664D">
        <w:t>24.</w:t>
      </w:r>
      <w:r w:rsidRPr="0090664D">
        <w:tab/>
        <w:t xml:space="preserve">Представитель ЕCРC выразил озабоченность по поводу новых требований ВОПОГ 2019 года о калибровке </w:t>
      </w:r>
      <w:proofErr w:type="spellStart"/>
      <w:r w:rsidRPr="0090664D">
        <w:t>газодетекторных</w:t>
      </w:r>
      <w:proofErr w:type="spellEnd"/>
      <w:r w:rsidRPr="0090664D">
        <w:t xml:space="preserve"> систем для наиболее важных веществ, поскольку для таких веществ с наименьшим нижним пределом взрываемости (НПВ) не существует рангового списка. Он добавил, что практическое использование различных калибровочных газов/жидкостей может приводить к ложным или избыточным сигналам тревоги. Комитет по вопросам безопасности поручил неофициальной рабочей группе по веществам дополнительно изучить этот вопрос и предложить возможное решение.</w:t>
      </w:r>
    </w:p>
    <w:p w14:paraId="3C130214" w14:textId="77777777" w:rsidR="0090664D" w:rsidRPr="0090664D" w:rsidRDefault="0090664D" w:rsidP="004F198B">
      <w:pPr>
        <w:pStyle w:val="H23G"/>
      </w:pPr>
      <w:r w:rsidRPr="0090664D">
        <w:tab/>
        <w:t>8.</w:t>
      </w:r>
      <w:r w:rsidRPr="0090664D">
        <w:tab/>
      </w:r>
      <w:proofErr w:type="spellStart"/>
      <w:r w:rsidRPr="0090664D">
        <w:t>Газодетекторная</w:t>
      </w:r>
      <w:proofErr w:type="spellEnd"/>
      <w:r w:rsidRPr="0090664D">
        <w:t xml:space="preserve"> система</w:t>
      </w:r>
    </w:p>
    <w:p w14:paraId="40439CB2"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INF.21 (Германия)</w:t>
      </w:r>
    </w:p>
    <w:p w14:paraId="7CDF33EC" w14:textId="77777777" w:rsidR="0090664D" w:rsidRPr="0090664D" w:rsidRDefault="0090664D" w:rsidP="0090664D">
      <w:pPr>
        <w:pStyle w:val="SingleTxtG"/>
      </w:pPr>
      <w:r w:rsidRPr="0090664D">
        <w:t>25.</w:t>
      </w:r>
      <w:r w:rsidRPr="0090664D">
        <w:tab/>
        <w:t>Комитет по вопросам безопасности также поручил неофициальной рабочей группе по веществам рассмотреть и уточнить текст подраздела 7.2.3.6 на различных языках, в том числе на русском языке.</w:t>
      </w:r>
    </w:p>
    <w:p w14:paraId="19D7EE15" w14:textId="77777777" w:rsidR="0090664D" w:rsidRPr="0090664D" w:rsidRDefault="0090664D" w:rsidP="004F198B">
      <w:pPr>
        <w:pStyle w:val="H23G"/>
      </w:pPr>
      <w:r w:rsidRPr="0090664D">
        <w:tab/>
        <w:t>9.</w:t>
      </w:r>
      <w:r w:rsidRPr="0090664D">
        <w:tab/>
        <w:t>В отношении зонирования – зона 1</w:t>
      </w:r>
    </w:p>
    <w:p w14:paraId="0BD54D29" w14:textId="77777777" w:rsidR="0090664D" w:rsidRPr="0090664D" w:rsidRDefault="0090664D" w:rsidP="007A742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INF.25 (Рекомендованные классификационные </w:t>
      </w:r>
      <w:r w:rsidR="007A742B">
        <w:rPr>
          <w:bCs/>
        </w:rPr>
        <w:br/>
      </w:r>
      <w:r w:rsidR="007A742B">
        <w:rPr>
          <w:bCs/>
        </w:rPr>
        <w:tab/>
      </w:r>
      <w:r w:rsidRPr="0090664D">
        <w:rPr>
          <w:bCs/>
        </w:rPr>
        <w:t>общества ВОПОГ)</w:t>
      </w:r>
    </w:p>
    <w:p w14:paraId="10FDD3D9" w14:textId="77777777" w:rsidR="0090664D" w:rsidRPr="0090664D" w:rsidRDefault="0090664D" w:rsidP="0090664D">
      <w:pPr>
        <w:pStyle w:val="SingleTxtG"/>
      </w:pPr>
      <w:r w:rsidRPr="0090664D">
        <w:t>26.</w:t>
      </w:r>
      <w:r w:rsidRPr="0090664D">
        <w:tab/>
        <w:t>Комитет по вопросам безопасности поблагодарил Рекомендованные классификационные общества ВОПОГ за выявление расхождений в определении зоны</w:t>
      </w:r>
      <w:r w:rsidR="004F198B">
        <w:t> </w:t>
      </w:r>
      <w:r w:rsidRPr="0090664D">
        <w:t xml:space="preserve">1 в вариантах ВОПОГ на всех языках. Было разъяснено, что в первоначальном предложении имелось в виду описать участок между двумя концентрическими окружностями, где внутренняя окружность представляет собой отверстие, а внешняя </w:t>
      </w:r>
      <w:r w:rsidRPr="0090664D">
        <w:lastRenderedPageBreak/>
        <w:t>имеет радиус, равный радиусу внутренней окружности + 2,50 м (или внешнего обода шириной 2,50 м). В отношении высоты трехмерной формы было заявлено, что она должна составлять 2,50 м над палубой и 1,50 м над трубопроводами. Предложение, направленное на устранение этих расхождений, будет подготовлено представителями Нидерландов и Рекомендованных классификационных обществ ВОПОГ для следующей сессии Комитета по вопросам безопасности.</w:t>
      </w:r>
    </w:p>
    <w:p w14:paraId="74B4D6EA" w14:textId="77777777" w:rsidR="0090664D" w:rsidRPr="0090664D" w:rsidRDefault="0090664D" w:rsidP="0090664D">
      <w:pPr>
        <w:pStyle w:val="SingleTxtG"/>
      </w:pPr>
      <w:r w:rsidRPr="0090664D">
        <w:t>27.</w:t>
      </w:r>
      <w:r w:rsidRPr="0090664D">
        <w:tab/>
        <w:t>В связи с вопросом, содержащимся в пункте 11, было разъяснено, что отверстия для болтов в глухих фланцах следует рассматривать как отверстия в рамках взрывозащиты, если в определении зоны 1 не указано иное.</w:t>
      </w:r>
    </w:p>
    <w:p w14:paraId="58A5B9DB" w14:textId="77777777" w:rsidR="0090664D" w:rsidRPr="0090664D" w:rsidRDefault="0090664D" w:rsidP="004F198B">
      <w:pPr>
        <w:pStyle w:val="H1G"/>
      </w:pPr>
      <w:r w:rsidRPr="0090664D">
        <w:tab/>
        <w:t>D.</w:t>
      </w:r>
      <w:r w:rsidRPr="0090664D">
        <w:tab/>
        <w:t>Подготовка экспертов</w:t>
      </w:r>
    </w:p>
    <w:p w14:paraId="68D7E14B" w14:textId="77777777" w:rsidR="0090664D" w:rsidRPr="0090664D" w:rsidRDefault="0090664D" w:rsidP="004F198B">
      <w:pPr>
        <w:pStyle w:val="H23G"/>
      </w:pPr>
      <w:r w:rsidRPr="0090664D">
        <w:tab/>
        <w:t>1.</w:t>
      </w:r>
      <w:r w:rsidRPr="0090664D">
        <w:tab/>
        <w:t>Предложение по обновлению графика работы неофициальной рабочей группы по подготовке экспертов</w:t>
      </w:r>
    </w:p>
    <w:p w14:paraId="3CEAF92D" w14:textId="77777777" w:rsidR="0090664D" w:rsidRPr="001C3A65" w:rsidRDefault="0090664D" w:rsidP="007A742B">
      <w:pPr>
        <w:pStyle w:val="SingleTxtG"/>
        <w:tabs>
          <w:tab w:val="left" w:pos="3690"/>
        </w:tabs>
        <w:rPr>
          <w:bCs/>
          <w:lang w:val="en-US"/>
        </w:rPr>
      </w:pPr>
      <w:r w:rsidRPr="0090664D">
        <w:rPr>
          <w:bCs/>
          <w:i/>
          <w:iCs/>
        </w:rPr>
        <w:t>Документ</w:t>
      </w:r>
      <w:r w:rsidR="007A742B" w:rsidRPr="001C3A65">
        <w:rPr>
          <w:bCs/>
          <w:lang w:val="en-US"/>
        </w:rPr>
        <w:t>:</w:t>
      </w:r>
      <w:r w:rsidR="007A742B" w:rsidRPr="001C3A65">
        <w:rPr>
          <w:bCs/>
          <w:lang w:val="en-US"/>
        </w:rPr>
        <w:tab/>
      </w:r>
      <w:r w:rsidRPr="001C3A65">
        <w:rPr>
          <w:bCs/>
          <w:lang w:val="en-US"/>
        </w:rPr>
        <w:t>ECE/TRANS/WP.15/AC.2/2019/25 (</w:t>
      </w:r>
      <w:r w:rsidRPr="0090664D">
        <w:rPr>
          <w:bCs/>
        </w:rPr>
        <w:t>ЦКСР</w:t>
      </w:r>
      <w:r w:rsidRPr="001C3A65">
        <w:rPr>
          <w:bCs/>
          <w:lang w:val="en-US"/>
        </w:rPr>
        <w:t>)</w:t>
      </w:r>
    </w:p>
    <w:p w14:paraId="1D6601A6" w14:textId="77777777" w:rsidR="0090664D" w:rsidRPr="0090664D" w:rsidRDefault="0090664D" w:rsidP="007A742B">
      <w:pPr>
        <w:pStyle w:val="SingleTxtG"/>
        <w:tabs>
          <w:tab w:val="left" w:pos="3690"/>
        </w:tabs>
        <w:rPr>
          <w:bCs/>
        </w:rPr>
      </w:pPr>
      <w:r w:rsidRPr="0090664D">
        <w:rPr>
          <w:bCs/>
          <w:i/>
          <w:iCs/>
        </w:rPr>
        <w:t>Неофициальные документы</w:t>
      </w:r>
      <w:r w:rsidRPr="0090664D">
        <w:rPr>
          <w:bCs/>
        </w:rPr>
        <w:t xml:space="preserve">: </w:t>
      </w:r>
      <w:r w:rsidRPr="0090664D">
        <w:rPr>
          <w:bCs/>
        </w:rPr>
        <w:tab/>
        <w:t>INF.29 (Германия) и INF.10 (ЦКСР)</w:t>
      </w:r>
    </w:p>
    <w:p w14:paraId="6D5A1006" w14:textId="77777777" w:rsidR="0090664D" w:rsidRPr="0090664D" w:rsidRDefault="0090664D" w:rsidP="0090664D">
      <w:pPr>
        <w:pStyle w:val="SingleTxtG"/>
      </w:pPr>
      <w:r w:rsidRPr="0090664D">
        <w:t>28.</w:t>
      </w:r>
      <w:r w:rsidRPr="0090664D">
        <w:tab/>
        <w:t>Комитет по вопросам безопасности рассмотрел доклад двадцатого совещания неофициальной рабочей группы по подготовке экспертов, содержащийся в документе</w:t>
      </w:r>
      <w:r w:rsidR="00EB20F9">
        <w:t> </w:t>
      </w:r>
      <w:r w:rsidRPr="0090664D">
        <w:t>ECE/TRANS/WP.15/AC.2/2019/25, и принял поправки, предложенные в приложении 1 к нему. Комитету по вопросам безопасности напомнили, что</w:t>
      </w:r>
      <w:r w:rsidR="00EB20F9">
        <w:t> </w:t>
      </w:r>
      <w:r w:rsidRPr="0090664D">
        <w:t>статистические данные об экзаменах следует направлять в секретариат ЕЭК ООН, и в целях согласования представленных данных Комитет принял образец, предложенный в приложении 2 к докладу.</w:t>
      </w:r>
    </w:p>
    <w:p w14:paraId="3325A466" w14:textId="77777777" w:rsidR="0090664D" w:rsidRPr="0090664D" w:rsidRDefault="0090664D" w:rsidP="0090664D">
      <w:pPr>
        <w:pStyle w:val="SingleTxtG"/>
      </w:pPr>
      <w:r w:rsidRPr="0090664D">
        <w:t>29.</w:t>
      </w:r>
      <w:r w:rsidRPr="0090664D">
        <w:tab/>
        <w:t>Представитель ЦКСР вызвался подготовить в надлежащее время официальный документ, в котором будут предложены поправки, упомянутые в пунктах 32–34 доклада. В отношении приложения 3, касающегося составления письменных тестов с несколькими вариантами ответа, было решено, что неофициальной рабочей группе следует возобновить рассмотрение следующих вопросов:</w:t>
      </w:r>
    </w:p>
    <w:p w14:paraId="4620BE63" w14:textId="77777777" w:rsidR="0090664D" w:rsidRPr="0090664D" w:rsidRDefault="0090664D" w:rsidP="004F198B">
      <w:pPr>
        <w:pStyle w:val="SingleTxtG"/>
        <w:ind w:left="1701"/>
      </w:pPr>
      <w:r w:rsidRPr="0090664D">
        <w:t>i)</w:t>
      </w:r>
      <w:r w:rsidRPr="0090664D">
        <w:tab/>
        <w:t>уровень владения языком экзамена;</w:t>
      </w:r>
    </w:p>
    <w:p w14:paraId="7134B3EE" w14:textId="77777777" w:rsidR="0090664D" w:rsidRPr="0090664D" w:rsidRDefault="0090664D" w:rsidP="004F198B">
      <w:pPr>
        <w:pStyle w:val="SingleTxtG"/>
        <w:ind w:left="1701"/>
      </w:pPr>
      <w:proofErr w:type="spellStart"/>
      <w:r w:rsidRPr="0090664D">
        <w:t>ii</w:t>
      </w:r>
      <w:proofErr w:type="spellEnd"/>
      <w:r w:rsidRPr="0090664D">
        <w:t>)</w:t>
      </w:r>
      <w:r w:rsidRPr="0090664D">
        <w:tab/>
        <w:t>увеличение продолжительности экзамена; и</w:t>
      </w:r>
    </w:p>
    <w:p w14:paraId="0DE794BF" w14:textId="77777777" w:rsidR="0090664D" w:rsidRPr="0090664D" w:rsidRDefault="0090664D" w:rsidP="004F198B">
      <w:pPr>
        <w:pStyle w:val="SingleTxtG"/>
        <w:ind w:left="1701"/>
      </w:pPr>
      <w:proofErr w:type="spellStart"/>
      <w:r w:rsidRPr="0090664D">
        <w:t>iii</w:t>
      </w:r>
      <w:proofErr w:type="spellEnd"/>
      <w:r w:rsidRPr="0090664D">
        <w:t>)</w:t>
      </w:r>
      <w:r w:rsidRPr="0090664D">
        <w:tab/>
        <w:t>упрощение формулировок вопросов за счет использования, при необходимости, схем или рисунков, и сокращение числа ответов до трех, включая два правдоподобных, но неправильных ответа.</w:t>
      </w:r>
    </w:p>
    <w:p w14:paraId="08420A6E" w14:textId="77777777" w:rsidR="0090664D" w:rsidRPr="0090664D" w:rsidRDefault="0090664D" w:rsidP="0090664D">
      <w:pPr>
        <w:pStyle w:val="SingleTxtG"/>
      </w:pPr>
      <w:r w:rsidRPr="0090664D">
        <w:t>30.</w:t>
      </w:r>
      <w:r w:rsidRPr="0090664D">
        <w:tab/>
        <w:t xml:space="preserve">Комитет по вопросам безопасности согласился с пониманием неофициальной рабочей группы, согласно которому по завершении переходного периода для подготовки по вопросам остойчивости продолжительность курса переподготовки должна вновь составлять два дня вместо трех. </w:t>
      </w:r>
    </w:p>
    <w:p w14:paraId="6896C36C" w14:textId="77777777" w:rsidR="0090664D" w:rsidRPr="0090664D" w:rsidRDefault="0090664D" w:rsidP="0090664D">
      <w:pPr>
        <w:pStyle w:val="SingleTxtG"/>
      </w:pPr>
      <w:r w:rsidRPr="0090664D">
        <w:t>31.</w:t>
      </w:r>
      <w:r w:rsidRPr="0090664D">
        <w:tab/>
        <w:t>Комитет по вопросам безопасности одобрил обновленный график работы неофициальной рабочей группы, приведенный в неофициальном документе INF.10. Было отмечено, что следующее совещание неофициальной рабочей группы планируется провести 24–26 марта 2020 года.</w:t>
      </w:r>
    </w:p>
    <w:p w14:paraId="7AD3FF8A" w14:textId="77777777" w:rsidR="0090664D" w:rsidRPr="0090664D" w:rsidRDefault="0090664D" w:rsidP="004F198B">
      <w:pPr>
        <w:pStyle w:val="H1G"/>
      </w:pPr>
      <w:r w:rsidRPr="0090664D">
        <w:tab/>
        <w:t>E.</w:t>
      </w:r>
      <w:r w:rsidRPr="0090664D">
        <w:tab/>
        <w:t>Вопросы, касающиеся классификационных обществ</w:t>
      </w:r>
    </w:p>
    <w:p w14:paraId="31FF5442" w14:textId="77777777" w:rsidR="0090664D" w:rsidRPr="0090664D" w:rsidRDefault="0090664D" w:rsidP="004F198B">
      <w:pPr>
        <w:pStyle w:val="H23G"/>
      </w:pPr>
      <w:r w:rsidRPr="0090664D">
        <w:tab/>
        <w:t>1.</w:t>
      </w:r>
      <w:r w:rsidRPr="0090664D">
        <w:tab/>
        <w:t>Содержание судового досье</w:t>
      </w:r>
    </w:p>
    <w:p w14:paraId="2B503D06" w14:textId="77777777" w:rsidR="0090664D" w:rsidRPr="0090664D" w:rsidRDefault="0090664D" w:rsidP="007A742B">
      <w:pPr>
        <w:pStyle w:val="SingleTxtG"/>
        <w:tabs>
          <w:tab w:val="left" w:pos="3690"/>
        </w:tabs>
        <w:rPr>
          <w:b/>
        </w:rPr>
      </w:pPr>
      <w:r w:rsidRPr="0090664D">
        <w:rPr>
          <w:bCs/>
          <w:i/>
          <w:iCs/>
        </w:rPr>
        <w:t>Неофициальный документ</w:t>
      </w:r>
      <w:r w:rsidRPr="0090664D">
        <w:rPr>
          <w:bCs/>
        </w:rPr>
        <w:t>:</w:t>
      </w:r>
      <w:r w:rsidRPr="0090664D">
        <w:rPr>
          <w:bCs/>
        </w:rPr>
        <w:tab/>
        <w:t xml:space="preserve">INF.4 (Рекомендованные классификационные общества </w:t>
      </w:r>
      <w:r w:rsidR="007A742B">
        <w:rPr>
          <w:bCs/>
        </w:rPr>
        <w:br/>
      </w:r>
      <w:r w:rsidR="007A742B">
        <w:rPr>
          <w:bCs/>
        </w:rPr>
        <w:tab/>
      </w:r>
      <w:r w:rsidRPr="0090664D">
        <w:rPr>
          <w:bCs/>
        </w:rPr>
        <w:t>ВОПОГ)</w:t>
      </w:r>
    </w:p>
    <w:p w14:paraId="4041C8E0" w14:textId="77777777" w:rsidR="0090664D" w:rsidRPr="0090664D" w:rsidRDefault="0090664D" w:rsidP="0090664D">
      <w:pPr>
        <w:pStyle w:val="SingleTxtG"/>
      </w:pPr>
      <w:r w:rsidRPr="0090664D">
        <w:t>32.</w:t>
      </w:r>
      <w:r w:rsidRPr="0090664D">
        <w:tab/>
        <w:t xml:space="preserve">Комитет по вопросам безопасности с удовлетворением отметил предложение неофициальной рабочей группы Рекомендованных классификационных обществ ВОПОГ и принял к сведению ряд замечаний по неофициальному документу INF.4. Мнения разделились по вопросу о том, будет ли перечень ориентировочным или обязательным, а также по поводу основного содержания судового досье. Комитет по </w:t>
      </w:r>
      <w:r w:rsidRPr="0090664D">
        <w:lastRenderedPageBreak/>
        <w:t>вопросам безопасности решил, что судовое досье в принципе не должно подвергаться проверке и что его структура должна быть изменена с учетом только потребностей, связанных с ВОПОГ.</w:t>
      </w:r>
    </w:p>
    <w:p w14:paraId="36C40DF8" w14:textId="77777777" w:rsidR="0090664D" w:rsidRPr="0090664D" w:rsidRDefault="0090664D" w:rsidP="0090664D">
      <w:pPr>
        <w:pStyle w:val="SingleTxtG"/>
      </w:pPr>
      <w:r w:rsidRPr="0090664D">
        <w:t>33.</w:t>
      </w:r>
      <w:r w:rsidRPr="0090664D">
        <w:tab/>
        <w:t xml:space="preserve">Комитет по вопросам безопасности предложил неофициальной рабочей группе возобновить рассмотрение данного вопроса с учетом полученных замечаний, поскольку он счел преждевременным утверждать перечень материалов для судовых досье. Комитет по вопросам безопасности просил секретариат исправить в варианте ВОПОГ на английском языке дату, указанную в пункте 1.6.7.2.2.5, следующим образом: «1 </w:t>
      </w:r>
      <w:proofErr w:type="spellStart"/>
      <w:r w:rsidRPr="0090664D">
        <w:t>July</w:t>
      </w:r>
      <w:proofErr w:type="spellEnd"/>
      <w:r w:rsidRPr="0090664D">
        <w:t xml:space="preserve"> 2017» (1 июля 2017 года) (см. приложение II). </w:t>
      </w:r>
    </w:p>
    <w:p w14:paraId="1A58BFB5" w14:textId="77777777" w:rsidR="0090664D" w:rsidRPr="0090664D" w:rsidRDefault="0090664D" w:rsidP="004F198B">
      <w:pPr>
        <w:pStyle w:val="H23G"/>
      </w:pPr>
      <w:bookmarkStart w:id="11" w:name="_Hlk17742638"/>
      <w:r w:rsidRPr="0090664D">
        <w:tab/>
        <w:t>2.</w:t>
      </w:r>
      <w:r w:rsidRPr="0090664D">
        <w:tab/>
        <w:t>Доклад о работе семнадцатого совещания неофициальной рабочей группы Рекомендованных классификационных обществ ВОПОГ</w:t>
      </w:r>
    </w:p>
    <w:p w14:paraId="59BF49B6"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w:t>
      </w:r>
      <w:r w:rsidRPr="0090664D">
        <w:rPr>
          <w:bCs/>
        </w:rPr>
        <w:tab/>
        <w:t xml:space="preserve">INF.11 и INF.22 (Рекомендованные классификационные </w:t>
      </w:r>
      <w:r w:rsidR="007A742B">
        <w:rPr>
          <w:bCs/>
        </w:rPr>
        <w:br/>
      </w:r>
      <w:r w:rsidR="007A742B">
        <w:rPr>
          <w:bCs/>
        </w:rPr>
        <w:tab/>
      </w:r>
      <w:r w:rsidRPr="0090664D">
        <w:rPr>
          <w:bCs/>
        </w:rPr>
        <w:t>общества ВОПОГ)</w:t>
      </w:r>
    </w:p>
    <w:p w14:paraId="1A7BA57C" w14:textId="77777777" w:rsidR="0090664D" w:rsidRPr="0090664D" w:rsidRDefault="0090664D" w:rsidP="0090664D">
      <w:pPr>
        <w:pStyle w:val="SingleTxtG"/>
      </w:pPr>
      <w:r w:rsidRPr="0090664D">
        <w:t>34.</w:t>
      </w:r>
      <w:r w:rsidRPr="0090664D">
        <w:tab/>
        <w:t>Комитет по вопросам безопасности принял к сведению доклад неофициальной рабочей группы, приведенный в неофициальном документе INF.11, и рассмотрел пункты 2 e), 4 b), 4 k) и 4 u) доклада следующим образом:</w:t>
      </w:r>
      <w:bookmarkEnd w:id="11"/>
    </w:p>
    <w:p w14:paraId="14883BC6" w14:textId="77777777" w:rsidR="0090664D" w:rsidRPr="0090664D" w:rsidRDefault="0090664D" w:rsidP="004F198B">
      <w:pPr>
        <w:pStyle w:val="Bullet1G"/>
      </w:pPr>
      <w:r w:rsidRPr="0090664D">
        <w:t xml:space="preserve">по поводу использования испарений СПГ в качестве топлива (пункт 2 e)): Комитет по вопросам безопасности выразил надежду, что неофициальная рабочая группа возобновит рассмотрение нового предложения, основанного на Международном кодексе по </w:t>
      </w:r>
      <w:proofErr w:type="spellStart"/>
      <w:r w:rsidRPr="0090664D">
        <w:t>газовозам</w:t>
      </w:r>
      <w:proofErr w:type="spellEnd"/>
      <w:r w:rsidRPr="0090664D">
        <w:t xml:space="preserve"> (МКГ) Международной морской организации;</w:t>
      </w:r>
    </w:p>
    <w:p w14:paraId="4969D779" w14:textId="77777777" w:rsidR="0090664D" w:rsidRPr="0090664D" w:rsidRDefault="0090664D" w:rsidP="004F198B">
      <w:pPr>
        <w:pStyle w:val="Bullet1G"/>
      </w:pPr>
      <w:r w:rsidRPr="0090664D">
        <w:t xml:space="preserve">по поводу судов на аккумуляторных батареях (пункт 4 b)): Комитет по вопросам безопасности просил секретариат ЦКСР информировать его о технических изменениях в рамках рабочей группы по техническим предписаниям </w:t>
      </w:r>
      <w:r w:rsidR="004F198B">
        <w:br/>
      </w:r>
      <w:r w:rsidRPr="0090664D">
        <w:t>(КЕСНИ-ТП), с тем чтобы учесть их в будущих предложениях по поправкам;</w:t>
      </w:r>
    </w:p>
    <w:p w14:paraId="7C7C0DCD" w14:textId="77777777" w:rsidR="0090664D" w:rsidRPr="0090664D" w:rsidRDefault="0090664D" w:rsidP="004F198B">
      <w:pPr>
        <w:pStyle w:val="Bullet1G"/>
      </w:pPr>
      <w:r w:rsidRPr="0090664D">
        <w:t>по поводу группы взрывоопасности неэлектрического оборудования (пункт</w:t>
      </w:r>
      <w:r w:rsidR="004F198B">
        <w:t> </w:t>
      </w:r>
      <w:r w:rsidRPr="0090664D">
        <w:t>4</w:t>
      </w:r>
      <w:r w:rsidR="004F198B">
        <w:t> </w:t>
      </w:r>
      <w:r w:rsidRPr="0090664D">
        <w:t>k)): Комитет по вопросам безопасности предложил неофициальной рабочей группе провести подробное исследование ситуации с практикой судов в эксплуатации до 1995</w:t>
      </w:r>
      <w:r w:rsidR="004F198B">
        <w:t> </w:t>
      </w:r>
      <w:r w:rsidRPr="0090664D">
        <w:t>года;</w:t>
      </w:r>
    </w:p>
    <w:p w14:paraId="3E2A714D" w14:textId="77777777" w:rsidR="0090664D" w:rsidRPr="0090664D" w:rsidRDefault="0090664D" w:rsidP="004F198B">
      <w:pPr>
        <w:pStyle w:val="Bullet1G"/>
      </w:pPr>
      <w:r w:rsidRPr="0090664D">
        <w:t xml:space="preserve">по поводу </w:t>
      </w:r>
      <w:proofErr w:type="spellStart"/>
      <w:r w:rsidRPr="0090664D">
        <w:t>дефлаграции</w:t>
      </w:r>
      <w:proofErr w:type="spellEnd"/>
      <w:r w:rsidRPr="0090664D">
        <w:t>, детонации и устойчивого горения (пункт 4 u)): после рассмотрения неофициального документа INF.22 Комитет по вопросам безопасности предложил Рекомендованным классификационным обществам ВОПОГ пересмотреть свое предложение с учетом рекомендаций экспертов по взрывчатым веществам и представить официальный документ для рассмотрения на следующей сессии.</w:t>
      </w:r>
    </w:p>
    <w:p w14:paraId="7D496C50" w14:textId="77777777" w:rsidR="0090664D" w:rsidRPr="0090664D" w:rsidRDefault="0090664D" w:rsidP="004F198B">
      <w:pPr>
        <w:pStyle w:val="H23G"/>
      </w:pPr>
      <w:r w:rsidRPr="0090664D">
        <w:tab/>
        <w:t>3.</w:t>
      </w:r>
      <w:r w:rsidRPr="0090664D">
        <w:tab/>
        <w:t>Фактическое положение дел с утверждением приборов контроля загрузки</w:t>
      </w:r>
    </w:p>
    <w:p w14:paraId="04CD34FF" w14:textId="77777777" w:rsidR="0090664D" w:rsidRPr="0090664D" w:rsidRDefault="0090664D" w:rsidP="007A742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INF.12 (Рекомендованные классификационные </w:t>
      </w:r>
      <w:r w:rsidR="007A742B">
        <w:rPr>
          <w:bCs/>
        </w:rPr>
        <w:tab/>
      </w:r>
      <w:r w:rsidRPr="0090664D">
        <w:rPr>
          <w:bCs/>
        </w:rPr>
        <w:t>общества ВОПОГ)</w:t>
      </w:r>
    </w:p>
    <w:p w14:paraId="4F76DEE5" w14:textId="77777777" w:rsidR="0090664D" w:rsidRPr="0090664D" w:rsidRDefault="0090664D" w:rsidP="0090664D">
      <w:pPr>
        <w:pStyle w:val="SingleTxtG"/>
      </w:pPr>
      <w:r w:rsidRPr="0090664D">
        <w:t>35.</w:t>
      </w:r>
      <w:r w:rsidRPr="0090664D">
        <w:tab/>
        <w:t xml:space="preserve">Комитет по вопросам безопасности отметил прогресс, достигнутый неофициальной рабочей группой Рекомендованных классификационных обществ ВОПОГ по утверждению приборов контроля загрузки, и выразил надежду, что классификационные общества завершат выполнение своей задачи к концу текущего года. </w:t>
      </w:r>
    </w:p>
    <w:p w14:paraId="1E51E33E" w14:textId="77777777" w:rsidR="0090664D" w:rsidRPr="0090664D" w:rsidRDefault="0090664D" w:rsidP="004F198B">
      <w:pPr>
        <w:pStyle w:val="H23G"/>
      </w:pPr>
      <w:r w:rsidRPr="0090664D">
        <w:tab/>
        <w:t>4.</w:t>
      </w:r>
      <w:r w:rsidRPr="0090664D">
        <w:tab/>
        <w:t>Пункт 7.2.2.19.3 ВОПОГ – Толкаемые составы и счаленные группы</w:t>
      </w:r>
    </w:p>
    <w:p w14:paraId="46877227"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w:t>
      </w:r>
      <w:r w:rsidRPr="0090664D">
        <w:rPr>
          <w:bCs/>
        </w:rPr>
        <w:tab/>
        <w:t>INF.6 (Франция)</w:t>
      </w:r>
      <w:r w:rsidR="004F198B">
        <w:rPr>
          <w:bCs/>
        </w:rPr>
        <w:t xml:space="preserve"> </w:t>
      </w:r>
      <w:r w:rsidR="007A742B">
        <w:rPr>
          <w:bCs/>
        </w:rPr>
        <w:br/>
      </w:r>
      <w:r w:rsidR="007A742B">
        <w:rPr>
          <w:bCs/>
        </w:rPr>
        <w:tab/>
      </w:r>
      <w:r w:rsidRPr="0090664D">
        <w:rPr>
          <w:bCs/>
        </w:rPr>
        <w:t xml:space="preserve">INF.13 (Рекомендованные классификационные </w:t>
      </w:r>
      <w:r w:rsidR="004F198B">
        <w:rPr>
          <w:bCs/>
        </w:rPr>
        <w:tab/>
      </w:r>
      <w:r w:rsidRPr="0090664D">
        <w:rPr>
          <w:bCs/>
        </w:rPr>
        <w:t>общества ВОПОГ)</w:t>
      </w:r>
      <w:bookmarkStart w:id="12" w:name="_Hlk17744014"/>
      <w:bookmarkEnd w:id="12"/>
    </w:p>
    <w:p w14:paraId="55331796" w14:textId="77777777" w:rsidR="0090664D" w:rsidRPr="0090664D" w:rsidRDefault="0090664D" w:rsidP="0090664D">
      <w:pPr>
        <w:pStyle w:val="SingleTxtG"/>
      </w:pPr>
      <w:r w:rsidRPr="0090664D">
        <w:t>36.</w:t>
      </w:r>
      <w:r w:rsidRPr="0090664D">
        <w:tab/>
        <w:t>Комитет по вопросам безопасности рассмотрел неофициальный документ</w:t>
      </w:r>
      <w:r w:rsidR="004F198B">
        <w:t> </w:t>
      </w:r>
      <w:r w:rsidRPr="0090664D">
        <w:t>INF.13 и принял к сведению ряд замечаний, касающихся главным образом принципов включения соответствующих переходных положений. К</w:t>
      </w:r>
      <w:r w:rsidR="00EB20F9">
        <w:t> </w:t>
      </w:r>
      <w:r w:rsidRPr="0090664D">
        <w:t xml:space="preserve">Рекомендованным классификационным обществам ВОПОГ был обращен </w:t>
      </w:r>
      <w:r w:rsidRPr="0090664D">
        <w:lastRenderedPageBreak/>
        <w:t>настоятельный призыв своевременно подготовить официальный документ для рассмотрения Комитетом на его предстоящей сессии.</w:t>
      </w:r>
    </w:p>
    <w:p w14:paraId="241CB208" w14:textId="77777777" w:rsidR="0090664D" w:rsidRPr="0090664D" w:rsidRDefault="0090664D" w:rsidP="004F198B">
      <w:pPr>
        <w:pStyle w:val="H23G"/>
      </w:pPr>
      <w:r w:rsidRPr="0090664D">
        <w:tab/>
        <w:t>5.</w:t>
      </w:r>
      <w:r w:rsidRPr="0090664D">
        <w:tab/>
        <w:t>Переходные положения в отношении группы/подгруппы взрывоопасности</w:t>
      </w:r>
    </w:p>
    <w:p w14:paraId="7BE69CE4" w14:textId="77777777" w:rsidR="0090664D" w:rsidRPr="0090664D" w:rsidRDefault="0090664D" w:rsidP="007A742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INF.24 (Рекомендованные классификационные </w:t>
      </w:r>
      <w:r w:rsidR="004F198B">
        <w:rPr>
          <w:bCs/>
        </w:rPr>
        <w:br/>
      </w:r>
      <w:r w:rsidR="004F198B">
        <w:rPr>
          <w:bCs/>
        </w:rPr>
        <w:tab/>
      </w:r>
      <w:r w:rsidRPr="0090664D">
        <w:rPr>
          <w:bCs/>
        </w:rPr>
        <w:t>общества ВОПОГ)</w:t>
      </w:r>
    </w:p>
    <w:p w14:paraId="591DDBAD" w14:textId="77777777" w:rsidR="0090664D" w:rsidRPr="0090664D" w:rsidRDefault="0090664D" w:rsidP="0090664D">
      <w:pPr>
        <w:pStyle w:val="SingleTxtG"/>
      </w:pPr>
      <w:r w:rsidRPr="0090664D">
        <w:t>37.</w:t>
      </w:r>
      <w:r w:rsidRPr="0090664D">
        <w:tab/>
        <w:t>Секретариат проинформировал Комитет по вопросам безопасности о том, что вопрос о предлагаемом исправлении к документу ECE/TRANS/WP.15/AC.2/70 был решен путем выпуска исправления в виде документа (ECE/TRANS/WP.15/</w:t>
      </w:r>
      <w:r w:rsidR="004F198B">
        <w:br/>
      </w:r>
      <w:r w:rsidRPr="0090664D">
        <w:t>AC.2/70/Corr.1). Что касается применения переходных положений к другим системам защиты, перечисленным в неофициальном документе INF.24, то представитель Нидерландов вызвался подготовить в надлежащее время официальный документ для рассмотрения на следующей сессии.</w:t>
      </w:r>
    </w:p>
    <w:p w14:paraId="698157A2" w14:textId="77777777" w:rsidR="0090664D" w:rsidRPr="0090664D" w:rsidRDefault="0090664D" w:rsidP="004F198B">
      <w:pPr>
        <w:pStyle w:val="H23G"/>
      </w:pPr>
      <w:r w:rsidRPr="0090664D">
        <w:tab/>
        <w:t>6.</w:t>
      </w:r>
      <w:r w:rsidRPr="0090664D">
        <w:tab/>
        <w:t>Ссылка на соответствие стандарту ISO/IEC 17020:2012 (ECE/TRANS/WP.15/AC.2/68)</w:t>
      </w:r>
    </w:p>
    <w:p w14:paraId="220BCF40"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INF.34 (Российский морской регистр судоходства)</w:t>
      </w:r>
    </w:p>
    <w:p w14:paraId="3A1A8538" w14:textId="77777777" w:rsidR="0090664D" w:rsidRPr="0090664D" w:rsidRDefault="0090664D" w:rsidP="0090664D">
      <w:pPr>
        <w:pStyle w:val="SingleTxtG"/>
      </w:pPr>
      <w:r w:rsidRPr="0090664D">
        <w:t>38.</w:t>
      </w:r>
      <w:r w:rsidRPr="0090664D">
        <w:tab/>
        <w:t>Комитет по вопросам безопасности приветствовал информацию, содержащуюся в неофициальном документе INF.34, и отметил, что эта же информация включена в повестку дня Административного комитета ВОПОГ.</w:t>
      </w:r>
    </w:p>
    <w:p w14:paraId="26758D50" w14:textId="77777777" w:rsidR="0090664D" w:rsidRPr="0090664D" w:rsidRDefault="0090664D" w:rsidP="004F198B">
      <w:pPr>
        <w:pStyle w:val="HChG"/>
      </w:pPr>
      <w:r w:rsidRPr="0090664D">
        <w:tab/>
        <w:t>VI.</w:t>
      </w:r>
      <w:r w:rsidRPr="0090664D">
        <w:tab/>
        <w:t>Предложения о внесении поправок в Правила, прилагаемые к ВОПОГ (пункт 4 повестки дня)</w:t>
      </w:r>
    </w:p>
    <w:p w14:paraId="06BAF2FC" w14:textId="77777777" w:rsidR="0090664D" w:rsidRPr="0090664D" w:rsidRDefault="0090664D" w:rsidP="004F198B">
      <w:pPr>
        <w:pStyle w:val="H1G"/>
      </w:pPr>
      <w:r w:rsidRPr="0090664D">
        <w:tab/>
        <w:t>A.</w:t>
      </w:r>
      <w:r w:rsidRPr="0090664D">
        <w:tab/>
        <w:t>Работа Совместного совещания МПОГ/ДОПОГ/ВОПОГ</w:t>
      </w:r>
    </w:p>
    <w:p w14:paraId="4D085482" w14:textId="77777777" w:rsidR="0090664D" w:rsidRPr="0090664D" w:rsidRDefault="0090664D" w:rsidP="007A742B">
      <w:pPr>
        <w:pStyle w:val="SingleTxtG"/>
        <w:tabs>
          <w:tab w:val="left" w:pos="3690"/>
        </w:tabs>
        <w:jc w:val="left"/>
      </w:pPr>
      <w:r w:rsidRPr="0090664D">
        <w:rPr>
          <w:i/>
          <w:iCs/>
        </w:rPr>
        <w:t>Документы</w:t>
      </w:r>
      <w:r w:rsidRPr="0090664D">
        <w:t>:</w:t>
      </w:r>
      <w:r w:rsidRPr="0090664D">
        <w:tab/>
        <w:t xml:space="preserve">ECE/TRANS/WP.15/AC.1/150, приложение IV </w:t>
      </w:r>
      <w:r w:rsidR="004F198B">
        <w:br/>
      </w:r>
      <w:r w:rsidRPr="0090664D">
        <w:tab/>
        <w:t xml:space="preserve">ECE/TRANS/WP.15/AC.1/152, приложение II </w:t>
      </w:r>
      <w:r w:rsidR="004F198B">
        <w:br/>
      </w:r>
      <w:r w:rsidRPr="0090664D">
        <w:tab/>
        <w:t xml:space="preserve">ECE/TRANS/WP.15/AC.1/154, приложение II </w:t>
      </w:r>
      <w:r w:rsidR="004F198B">
        <w:br/>
      </w:r>
      <w:r w:rsidRPr="0090664D">
        <w:tab/>
        <w:t xml:space="preserve">ECE/TRANS/WP.15/244, приложение I </w:t>
      </w:r>
      <w:r w:rsidR="004F198B">
        <w:br/>
      </w:r>
      <w:r w:rsidR="004F198B">
        <w:tab/>
      </w:r>
      <w:r w:rsidRPr="0090664D">
        <w:t>ECE/TRANS/WP.15/246, приложение</w:t>
      </w:r>
    </w:p>
    <w:p w14:paraId="539EEA73" w14:textId="77777777" w:rsidR="0090664D" w:rsidRPr="0090664D" w:rsidRDefault="0090664D" w:rsidP="0090664D">
      <w:pPr>
        <w:pStyle w:val="SingleTxtG"/>
      </w:pPr>
      <w:r w:rsidRPr="0090664D">
        <w:t>39.</w:t>
      </w:r>
      <w:r w:rsidRPr="0090664D">
        <w:tab/>
        <w:t>Секретариат просили объединить в одном документе все принятые Совместным совещанием и Рабочей группой WP.15 в 2018 и 2019 годах поправки, которые также должны быть отражены в Правилах, прилагаемых к ВОПОГ, и еще не были приняты, для рассмотрения на следующей сессии.</w:t>
      </w:r>
    </w:p>
    <w:p w14:paraId="129514D9"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w:t>
      </w:r>
      <w:r w:rsidRPr="0090664D">
        <w:rPr>
          <w:bCs/>
        </w:rPr>
        <w:tab/>
      </w:r>
      <w:r w:rsidRPr="007A742B">
        <w:t>INF</w:t>
      </w:r>
      <w:r w:rsidRPr="0090664D">
        <w:rPr>
          <w:bCs/>
        </w:rPr>
        <w:t>.15 и 27 (секретариат)</w:t>
      </w:r>
    </w:p>
    <w:p w14:paraId="7C4D7EDA" w14:textId="77777777" w:rsidR="0090664D" w:rsidRPr="0090664D" w:rsidRDefault="0090664D" w:rsidP="0090664D">
      <w:pPr>
        <w:pStyle w:val="SingleTxtG"/>
      </w:pPr>
      <w:r w:rsidRPr="0090664D">
        <w:t>40.</w:t>
      </w:r>
      <w:r w:rsidRPr="0090664D">
        <w:tab/>
        <w:t>Комитет по вопросам безопасности с удовлетворением отметил сводное предложение секретариата, содержащее все поправки, которые должны быть приняты Совместным совещанием на его осенней сессии 2019 года и должны быть также отражены в Правилах, прилагаемых к ВОПОГ. Он принял к сведению замечания секретариата и принял решения о следующих мерах:</w:t>
      </w:r>
    </w:p>
    <w:p w14:paraId="44086FF9" w14:textId="77777777" w:rsidR="0090664D" w:rsidRPr="0090664D" w:rsidRDefault="0090664D" w:rsidP="004F198B">
      <w:pPr>
        <w:pStyle w:val="Bullet1G"/>
      </w:pPr>
      <w:r w:rsidRPr="0090664D">
        <w:t>что касается раздела 5.4.1, то было решено дождаться результатов работы Редакционно-технической группы (Е&amp;Т) Подкомитета по перевозке грузов и контейнеров (ПГК) ИМО на ее сессии в сентябре 2019 года и принять на более позднем этапе решение о необходимости внесения изменений в транспортный документ ВОПОГ;</w:t>
      </w:r>
    </w:p>
    <w:p w14:paraId="12BC8A30" w14:textId="77777777" w:rsidR="0090664D" w:rsidRPr="0090664D" w:rsidRDefault="0090664D" w:rsidP="004F198B">
      <w:pPr>
        <w:pStyle w:val="Bullet1G"/>
      </w:pPr>
      <w:r w:rsidRPr="0090664D">
        <w:t>что касается раздела 5.5.4, то было рекомендовано дождаться результатов работы Группы Е&amp;Т на ее сессии в сентябре 2019 года, поскольку включение нового подпункта 5.5.4.1 d) может иметь отношение к ВОПОГ;</w:t>
      </w:r>
    </w:p>
    <w:p w14:paraId="660E0809" w14:textId="77777777" w:rsidR="0090664D" w:rsidRPr="0090664D" w:rsidRDefault="0090664D" w:rsidP="004F198B">
      <w:pPr>
        <w:pStyle w:val="Bullet1G"/>
      </w:pPr>
      <w:r w:rsidRPr="0090664D">
        <w:t xml:space="preserve">что касается главы 7.1, то представителям договаривающихся сторон было предложено проконсультироваться со своими национальными компетентными органами по радиоактивным материалам для определения того, какой из </w:t>
      </w:r>
      <w:r w:rsidRPr="0090664D">
        <w:lastRenderedPageBreak/>
        <w:t>предложенных вариантов может быть приемлемым для включения в ВОПОГ. Комитет по вопросам безопасности принял к сведению сформулированную в неофициальном документе INF.15 просьбу секретариата ОТИФ провести обзор использования термина «перевозочное средство» во всем тексте ВОПОГ и решил рассмотреть итоги обсуждений, которые состоятся на осенней сессии 2019 года Совместного совещания.</w:t>
      </w:r>
    </w:p>
    <w:p w14:paraId="43572EBD" w14:textId="77777777" w:rsidR="0090664D" w:rsidRPr="0090664D" w:rsidRDefault="0090664D" w:rsidP="0090664D">
      <w:pPr>
        <w:pStyle w:val="SingleTxtG"/>
      </w:pPr>
      <w:r w:rsidRPr="0090664D">
        <w:t>41.</w:t>
      </w:r>
      <w:r w:rsidRPr="0090664D">
        <w:tab/>
        <w:t>Комитет по вопросам безопасности был проинформирован о том, что совещание неофициальной рабочей группы по совершенствованию отчетов об авариях планируется провести в Брюсселе 3 октября 2019 года. Всем делегатам было предложено принять участие в этом совещании.</w:t>
      </w:r>
    </w:p>
    <w:p w14:paraId="02A8F0F7" w14:textId="77777777" w:rsidR="0090664D" w:rsidRPr="0090664D" w:rsidRDefault="0090664D" w:rsidP="004F198B">
      <w:pPr>
        <w:pStyle w:val="H1G"/>
      </w:pPr>
      <w:r w:rsidRPr="0090664D">
        <w:tab/>
        <w:t>B.</w:t>
      </w:r>
      <w:r w:rsidRPr="0090664D">
        <w:tab/>
        <w:t>Другие предложения</w:t>
      </w:r>
    </w:p>
    <w:p w14:paraId="2630E137" w14:textId="77777777" w:rsidR="0090664D" w:rsidRPr="0090664D" w:rsidRDefault="0090664D" w:rsidP="004F198B">
      <w:pPr>
        <w:pStyle w:val="H23G"/>
      </w:pPr>
      <w:r w:rsidRPr="0090664D">
        <w:tab/>
        <w:t>1.</w:t>
      </w:r>
      <w:r w:rsidRPr="0090664D">
        <w:tab/>
        <w:t>Предложение по поправке к № ООН 2057 (</w:t>
      </w:r>
      <w:proofErr w:type="spellStart"/>
      <w:r w:rsidRPr="0090664D">
        <w:t>трипропилен</w:t>
      </w:r>
      <w:proofErr w:type="spellEnd"/>
      <w:r w:rsidRPr="0090664D">
        <w:t>) в таблице С</w:t>
      </w:r>
    </w:p>
    <w:p w14:paraId="3C3CB846" w14:textId="77777777" w:rsidR="00727660" w:rsidRPr="001C3A65" w:rsidRDefault="0090664D" w:rsidP="007A742B">
      <w:pPr>
        <w:pStyle w:val="SingleTxtG"/>
        <w:tabs>
          <w:tab w:val="left" w:pos="3690"/>
        </w:tabs>
        <w:rPr>
          <w:bCs/>
          <w:lang w:val="en-US"/>
        </w:rPr>
      </w:pPr>
      <w:r w:rsidRPr="0090664D">
        <w:rPr>
          <w:bCs/>
          <w:i/>
          <w:iCs/>
        </w:rPr>
        <w:t>Документ</w:t>
      </w:r>
      <w:r w:rsidRPr="001C3A65">
        <w:rPr>
          <w:bCs/>
          <w:lang w:val="en-US"/>
        </w:rPr>
        <w:t>:</w:t>
      </w:r>
      <w:r w:rsidRPr="001C3A65">
        <w:rPr>
          <w:bCs/>
          <w:lang w:val="en-US"/>
        </w:rPr>
        <w:tab/>
        <w:t>ECE/TRANS/WP.15/AC.</w:t>
      </w:r>
      <w:r w:rsidR="00727660" w:rsidRPr="001C3A65">
        <w:rPr>
          <w:bCs/>
          <w:lang w:val="en-US"/>
        </w:rPr>
        <w:t>2/2019/27 (</w:t>
      </w:r>
      <w:r w:rsidR="00727660">
        <w:rPr>
          <w:bCs/>
        </w:rPr>
        <w:t>ЕСФХП</w:t>
      </w:r>
      <w:r w:rsidR="00727660" w:rsidRPr="001C3A65">
        <w:rPr>
          <w:bCs/>
          <w:lang w:val="en-US"/>
        </w:rPr>
        <w:t>)</w:t>
      </w:r>
    </w:p>
    <w:p w14:paraId="0076363E"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INF.37 (ЕСФХП)</w:t>
      </w:r>
    </w:p>
    <w:p w14:paraId="520B8FB6" w14:textId="77777777" w:rsidR="0090664D" w:rsidRPr="0090664D" w:rsidRDefault="0090664D" w:rsidP="0090664D">
      <w:pPr>
        <w:pStyle w:val="SingleTxtG"/>
      </w:pPr>
      <w:r w:rsidRPr="0090664D">
        <w:t>42.</w:t>
      </w:r>
      <w:r w:rsidRPr="0090664D">
        <w:tab/>
        <w:t>По просьбе Нидерландов представитель ЕСФХП представил паспорт безопасности для № ООН 2057 (</w:t>
      </w:r>
      <w:proofErr w:type="spellStart"/>
      <w:r w:rsidRPr="0090664D">
        <w:t>трипропилен</w:t>
      </w:r>
      <w:proofErr w:type="spellEnd"/>
      <w:r w:rsidRPr="0090664D">
        <w:t>), содержащийся в неофициальном документе INF.37. Он вызвался повторно представить предлагаемую поправку для окончательного рассмотрения Комитетом по вопросам безопасности на его предстоящей сессии.</w:t>
      </w:r>
    </w:p>
    <w:p w14:paraId="209512E2" w14:textId="77777777" w:rsidR="0090664D" w:rsidRPr="0090664D" w:rsidRDefault="0090664D" w:rsidP="004F198B">
      <w:pPr>
        <w:pStyle w:val="H23G"/>
      </w:pPr>
      <w:r w:rsidRPr="0090664D">
        <w:tab/>
        <w:t>2.</w:t>
      </w:r>
      <w:r w:rsidRPr="0090664D">
        <w:tab/>
        <w:t>Определение термина «</w:t>
      </w:r>
      <w:proofErr w:type="spellStart"/>
      <w:r w:rsidRPr="0090664D">
        <w:t>Газовозвратный</w:t>
      </w:r>
      <w:proofErr w:type="spellEnd"/>
      <w:r w:rsidRPr="0090664D">
        <w:t xml:space="preserve"> трубопровод (береговой)» в разделе 1.2.1 ВОПОГ</w:t>
      </w:r>
    </w:p>
    <w:p w14:paraId="12023E46" w14:textId="77777777" w:rsidR="0090664D" w:rsidRPr="001C3A65" w:rsidRDefault="0090664D" w:rsidP="007A742B">
      <w:pPr>
        <w:pStyle w:val="SingleTxtG"/>
        <w:tabs>
          <w:tab w:val="left" w:pos="3690"/>
        </w:tabs>
        <w:rPr>
          <w:bCs/>
          <w:lang w:val="en-US"/>
        </w:rPr>
      </w:pPr>
      <w:r w:rsidRPr="0090664D">
        <w:rPr>
          <w:bCs/>
          <w:i/>
          <w:iCs/>
        </w:rPr>
        <w:t>Документ</w:t>
      </w:r>
      <w:r w:rsidRPr="001C3A65">
        <w:rPr>
          <w:bCs/>
          <w:lang w:val="en-US"/>
        </w:rPr>
        <w:t>:</w:t>
      </w:r>
      <w:r w:rsidRPr="001C3A65">
        <w:rPr>
          <w:bCs/>
          <w:lang w:val="en-US"/>
        </w:rPr>
        <w:tab/>
      </w:r>
      <w:r w:rsidRPr="0090664D">
        <w:rPr>
          <w:bCs/>
          <w:lang w:val="en-GB"/>
        </w:rPr>
        <w:t>ECE</w:t>
      </w:r>
      <w:r w:rsidRPr="001C3A65">
        <w:rPr>
          <w:bCs/>
          <w:lang w:val="en-US"/>
        </w:rPr>
        <w:t>/TRANS/</w:t>
      </w:r>
      <w:r w:rsidRPr="0090664D">
        <w:rPr>
          <w:bCs/>
          <w:lang w:val="en-GB"/>
        </w:rPr>
        <w:t>WP</w:t>
      </w:r>
      <w:r w:rsidRPr="001C3A65">
        <w:rPr>
          <w:bCs/>
          <w:lang w:val="en-US"/>
        </w:rPr>
        <w:t>.15/</w:t>
      </w:r>
      <w:r w:rsidRPr="0090664D">
        <w:rPr>
          <w:bCs/>
          <w:lang w:val="en-GB"/>
        </w:rPr>
        <w:t>AC</w:t>
      </w:r>
      <w:r w:rsidRPr="001C3A65">
        <w:rPr>
          <w:bCs/>
          <w:lang w:val="en-US"/>
        </w:rPr>
        <w:t>.2/2019/33 (</w:t>
      </w:r>
      <w:r w:rsidRPr="0090664D">
        <w:rPr>
          <w:bCs/>
        </w:rPr>
        <w:t>ЕСФХП</w:t>
      </w:r>
      <w:r w:rsidRPr="001C3A65">
        <w:rPr>
          <w:bCs/>
          <w:lang w:val="en-US"/>
        </w:rPr>
        <w:t>)</w:t>
      </w:r>
    </w:p>
    <w:p w14:paraId="7B1BB28E" w14:textId="77777777" w:rsidR="0090664D" w:rsidRPr="0090664D" w:rsidRDefault="0090664D" w:rsidP="0090664D">
      <w:pPr>
        <w:pStyle w:val="SingleTxtG"/>
      </w:pPr>
      <w:r w:rsidRPr="0090664D">
        <w:t>43.</w:t>
      </w:r>
      <w:r w:rsidRPr="0090664D">
        <w:tab/>
        <w:t>Комитет по вопросам безопасности принял предложение о внесении поправки в определение термина «</w:t>
      </w:r>
      <w:proofErr w:type="spellStart"/>
      <w:r w:rsidRPr="0090664D">
        <w:t>Газовозвратный</w:t>
      </w:r>
      <w:proofErr w:type="spellEnd"/>
      <w:r w:rsidRPr="0090664D">
        <w:t xml:space="preserve"> трубопровод (береговой)» в разделе 1.2.1 ВОПОГ (см. приложение I).</w:t>
      </w:r>
    </w:p>
    <w:p w14:paraId="709DFB74" w14:textId="77777777" w:rsidR="0090664D" w:rsidRPr="0090664D" w:rsidRDefault="0090664D" w:rsidP="004F198B">
      <w:pPr>
        <w:pStyle w:val="H23G"/>
      </w:pPr>
      <w:r w:rsidRPr="0090664D">
        <w:tab/>
        <w:t>3.</w:t>
      </w:r>
      <w:r w:rsidRPr="0090664D">
        <w:tab/>
        <w:t>Просьба об обсуждении позиций таблицы С, для которых указано замечание 44</w:t>
      </w:r>
    </w:p>
    <w:p w14:paraId="77C4735E"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INF.31 (ЕСФХП и «</w:t>
      </w:r>
      <w:proofErr w:type="spellStart"/>
      <w:r w:rsidRPr="0090664D">
        <w:rPr>
          <w:bCs/>
        </w:rPr>
        <w:t>Фьюэлз-Юроп</w:t>
      </w:r>
      <w:proofErr w:type="spellEnd"/>
      <w:r w:rsidRPr="0090664D">
        <w:rPr>
          <w:bCs/>
        </w:rPr>
        <w:t>»)</w:t>
      </w:r>
    </w:p>
    <w:p w14:paraId="468AE272" w14:textId="77777777" w:rsidR="0090664D" w:rsidRPr="0090664D" w:rsidRDefault="0090664D" w:rsidP="0090664D">
      <w:pPr>
        <w:pStyle w:val="SingleTxtG"/>
      </w:pPr>
      <w:r w:rsidRPr="0090664D">
        <w:t>44.</w:t>
      </w:r>
      <w:r w:rsidRPr="0090664D">
        <w:tab/>
        <w:t>Комитет по вопросам безопасности одобрил намерение ЕСФХП и «</w:t>
      </w:r>
      <w:proofErr w:type="spellStart"/>
      <w:r w:rsidRPr="0090664D">
        <w:t>Фьюэлз-Юроп</w:t>
      </w:r>
      <w:proofErr w:type="spellEnd"/>
      <w:r w:rsidRPr="0090664D">
        <w:t>» упростить таблицу С ВОПОГ. Представитель «</w:t>
      </w:r>
      <w:proofErr w:type="spellStart"/>
      <w:r w:rsidRPr="0090664D">
        <w:t>Фьюэлз-Юроп</w:t>
      </w:r>
      <w:proofErr w:type="spellEnd"/>
      <w:r w:rsidRPr="0090664D">
        <w:t>» вызвался подготовить подробный документ для дальнейшего рассмотрения на следующей сессии. Комитет по вопросам безопасности передал неофициальный документ INF.31 неофициальной рабочей группе по веществам для дальнейшего рассмотрения на ее следующем совещании.</w:t>
      </w:r>
    </w:p>
    <w:p w14:paraId="591E0EA6" w14:textId="77777777" w:rsidR="0090664D" w:rsidRPr="0090664D" w:rsidRDefault="0090664D" w:rsidP="004F198B">
      <w:pPr>
        <w:pStyle w:val="H23G"/>
      </w:pPr>
      <w:r w:rsidRPr="0090664D">
        <w:tab/>
        <w:t>4.</w:t>
      </w:r>
      <w:r w:rsidRPr="0090664D">
        <w:tab/>
        <w:t xml:space="preserve">Просьба об обсуждении позиций таблицы С для веществ, содержащих более </w:t>
      </w:r>
      <w:r w:rsidR="007A742B">
        <w:br/>
      </w:r>
      <w:r w:rsidRPr="0090664D">
        <w:t>10% бензола, и позиций, отмеченных звездочкой</w:t>
      </w:r>
    </w:p>
    <w:p w14:paraId="7124CAF9"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INF.32 (ЕСФХП и «</w:t>
      </w:r>
      <w:proofErr w:type="spellStart"/>
      <w:r w:rsidRPr="0090664D">
        <w:rPr>
          <w:bCs/>
        </w:rPr>
        <w:t>Фьюэлз-Юроп</w:t>
      </w:r>
      <w:proofErr w:type="spellEnd"/>
      <w:r w:rsidRPr="0090664D">
        <w:rPr>
          <w:bCs/>
        </w:rPr>
        <w:t>»)</w:t>
      </w:r>
    </w:p>
    <w:p w14:paraId="2B8B960A" w14:textId="77777777" w:rsidR="0090664D" w:rsidRPr="0090664D" w:rsidRDefault="0090664D" w:rsidP="0090664D">
      <w:pPr>
        <w:pStyle w:val="SingleTxtG"/>
      </w:pPr>
      <w:r w:rsidRPr="0090664D">
        <w:t>45.</w:t>
      </w:r>
      <w:r w:rsidRPr="0090664D">
        <w:tab/>
        <w:t>В отношении предложения ЕСФХП и «</w:t>
      </w:r>
      <w:proofErr w:type="spellStart"/>
      <w:r w:rsidRPr="0090664D">
        <w:t>Фьюэлз-Юроп</w:t>
      </w:r>
      <w:proofErr w:type="spellEnd"/>
      <w:r w:rsidRPr="0090664D">
        <w:t>» упростить таблицу С ВОПОГ применительно к веществам, содержащим более 10% бензола, Комитет по вопросам безопасности предложил действовать так же, как и в отношении неофициального документа INF.31.</w:t>
      </w:r>
    </w:p>
    <w:p w14:paraId="2507C08C" w14:textId="77777777" w:rsidR="0090664D" w:rsidRPr="0090664D" w:rsidRDefault="0090664D" w:rsidP="004F198B">
      <w:pPr>
        <w:pStyle w:val="H23G"/>
      </w:pPr>
      <w:r w:rsidRPr="0090664D">
        <w:tab/>
        <w:t>5.</w:t>
      </w:r>
      <w:r w:rsidRPr="0090664D">
        <w:tab/>
        <w:t>Исправления в ВОПОГ 2019 года</w:t>
      </w:r>
    </w:p>
    <w:p w14:paraId="35727634" w14:textId="77777777" w:rsidR="0090664D" w:rsidRPr="0090664D" w:rsidRDefault="0090664D" w:rsidP="007A742B">
      <w:pPr>
        <w:pStyle w:val="SingleTxtG"/>
        <w:tabs>
          <w:tab w:val="left" w:pos="3690"/>
        </w:tabs>
        <w:jc w:val="left"/>
        <w:rPr>
          <w:bCs/>
        </w:rPr>
      </w:pPr>
      <w:r w:rsidRPr="0090664D">
        <w:rPr>
          <w:bCs/>
          <w:i/>
          <w:iCs/>
        </w:rPr>
        <w:t>Документы</w:t>
      </w:r>
      <w:r w:rsidRPr="0090664D">
        <w:rPr>
          <w:bCs/>
        </w:rPr>
        <w:t>:</w:t>
      </w:r>
      <w:r w:rsidRPr="0090664D">
        <w:rPr>
          <w:bCs/>
        </w:rPr>
        <w:tab/>
        <w:t xml:space="preserve">ECE/TRANS/WP.15/AC.2/2019/18 (Австрия) </w:t>
      </w:r>
      <w:r w:rsidR="004F198B">
        <w:rPr>
          <w:bCs/>
        </w:rPr>
        <w:br/>
      </w:r>
      <w:r w:rsidR="004F198B">
        <w:rPr>
          <w:bCs/>
        </w:rPr>
        <w:tab/>
      </w:r>
      <w:r w:rsidRPr="0090664D">
        <w:rPr>
          <w:bCs/>
        </w:rPr>
        <w:t>ECE/TRANS/WP.15/AC.2/2019/21 (ЦКСР)</w:t>
      </w:r>
    </w:p>
    <w:p w14:paraId="032D7D57" w14:textId="77777777" w:rsidR="0090664D" w:rsidRPr="0090664D" w:rsidRDefault="0090664D" w:rsidP="0090664D">
      <w:pPr>
        <w:pStyle w:val="SingleTxtG"/>
      </w:pPr>
      <w:r w:rsidRPr="0090664D">
        <w:t>46.</w:t>
      </w:r>
      <w:r w:rsidRPr="0090664D">
        <w:tab/>
        <w:t>По предложению представителя Австрии, содержащемуся в документе ECE/</w:t>
      </w:r>
      <w:r w:rsidR="00EB20F9">
        <w:br/>
      </w:r>
      <w:r w:rsidRPr="0090664D">
        <w:t xml:space="preserve">TRANS/WP.15/AC.2/2019/18, Комитет по вопросам безопасности принял поправку к пункту 8.1.2.3 f) (см. приложение I) и исправление к пункту 7.2.3.1.6 (касается только </w:t>
      </w:r>
      <w:r w:rsidRPr="0090664D">
        <w:lastRenderedPageBreak/>
        <w:t>текста на французском языке), с тем чтобы указать, что эти положения применяются к порожним грузовым танкам (см. приложение III).</w:t>
      </w:r>
    </w:p>
    <w:p w14:paraId="032E1AEC" w14:textId="77777777" w:rsidR="0090664D" w:rsidRPr="0090664D" w:rsidRDefault="0090664D" w:rsidP="0090664D">
      <w:pPr>
        <w:pStyle w:val="SingleTxtG"/>
      </w:pPr>
      <w:r w:rsidRPr="0090664D">
        <w:t>47.</w:t>
      </w:r>
      <w:r w:rsidRPr="0090664D">
        <w:tab/>
        <w:t>Комитет по вопросам безопасности с удовлетворением отметил предложение ЦКСР, содержащееся в документе ECE/TRANS/WP.15/AC.2/2019/21, и принял исправления к содержанию (см. приложение II) и поправки к пунктам 1.6.7.2.1.3, 1.6.7.2.2.2 (за исключением предложенных в пункте 5), 1.6.7.2.2.3.1, 2.2.61.1.4, 2.2.9.1.10.3 и 8.1.2.1 b) (см. приложение I). В связи с предложенным исправлением к специальному положению 241, содержащемуся в пункте 3.3.1, секретариат просили представить исправление к Типовым правилам для рассмотрения Подкомитетом по ПОГ, включая соответствующее исправление ссылки на номер испытания N.1 и размер частиц.</w:t>
      </w:r>
    </w:p>
    <w:p w14:paraId="1ACB7893" w14:textId="77777777" w:rsidR="0090664D" w:rsidRPr="0090664D" w:rsidRDefault="0090664D" w:rsidP="004F198B">
      <w:pPr>
        <w:pStyle w:val="H23G"/>
      </w:pPr>
      <w:r w:rsidRPr="0090664D">
        <w:tab/>
        <w:t>6.</w:t>
      </w:r>
      <w:r w:rsidRPr="0090664D">
        <w:tab/>
        <w:t>Подраздел 1.1.3.6 и пункт 1.10.4 ВОПОГ – Изъятия, связанные с перевозкой опасных грузов класса 7</w:t>
      </w:r>
    </w:p>
    <w:p w14:paraId="0ADD69A8" w14:textId="77777777" w:rsidR="0090664D" w:rsidRPr="0090664D" w:rsidRDefault="0090664D" w:rsidP="007A742B">
      <w:pPr>
        <w:pStyle w:val="SingleTxtG"/>
        <w:tabs>
          <w:tab w:val="left" w:pos="3690"/>
        </w:tabs>
        <w:jc w:val="left"/>
        <w:rPr>
          <w:bCs/>
        </w:rPr>
      </w:pPr>
      <w:r w:rsidRPr="0090664D">
        <w:rPr>
          <w:bCs/>
          <w:i/>
          <w:iCs/>
        </w:rPr>
        <w:t>Документ</w:t>
      </w:r>
      <w:r w:rsidRPr="0090664D">
        <w:rPr>
          <w:bCs/>
        </w:rPr>
        <w:t>:</w:t>
      </w:r>
      <w:r w:rsidRPr="0090664D">
        <w:rPr>
          <w:bCs/>
        </w:rPr>
        <w:tab/>
        <w:t xml:space="preserve">ECE/TRANS/WP.15/AC.2/2019/19 (Франция </w:t>
      </w:r>
      <w:r w:rsidR="007A742B">
        <w:rPr>
          <w:bCs/>
        </w:rPr>
        <w:br/>
      </w:r>
      <w:r w:rsidR="007A742B">
        <w:rPr>
          <w:bCs/>
        </w:rPr>
        <w:tab/>
      </w:r>
      <w:r w:rsidRPr="0090664D">
        <w:rPr>
          <w:bCs/>
        </w:rPr>
        <w:t>и Германия)</w:t>
      </w:r>
    </w:p>
    <w:p w14:paraId="6B2AFE16" w14:textId="77777777" w:rsidR="0090664D" w:rsidRPr="0090664D" w:rsidRDefault="0090664D" w:rsidP="0090664D">
      <w:pPr>
        <w:pStyle w:val="SingleTxtG"/>
      </w:pPr>
      <w:r w:rsidRPr="0090664D">
        <w:t>48.</w:t>
      </w:r>
      <w:r w:rsidRPr="0090664D">
        <w:tab/>
        <w:t>Комитет по вопросам безопасности принял предложение Франции и Германии, содержащееся в пунктах 12 и 13, и согласился внести поправки в подраздел 1.1.3.6 и</w:t>
      </w:r>
      <w:r w:rsidR="00EB20F9">
        <w:t> </w:t>
      </w:r>
      <w:r w:rsidRPr="0090664D">
        <w:t>пункт 1.10.4 ВОПОГ (см. приложение I).</w:t>
      </w:r>
    </w:p>
    <w:p w14:paraId="6B628AB3" w14:textId="77777777" w:rsidR="0090664D" w:rsidRPr="0090664D" w:rsidRDefault="0090664D" w:rsidP="004F198B">
      <w:pPr>
        <w:pStyle w:val="H23G"/>
      </w:pPr>
      <w:r w:rsidRPr="0090664D">
        <w:tab/>
        <w:t>7.</w:t>
      </w:r>
      <w:r w:rsidRPr="0090664D">
        <w:tab/>
        <w:t>Система пожаротушения на борту состава (буксир-толкач и несамоходная баржа) или на борту одной только баржи (несамоходной)</w:t>
      </w:r>
    </w:p>
    <w:p w14:paraId="3E6FE6D8"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ECE/TRANS/WP.15/AC.2/2019/20 (Франция)</w:t>
      </w:r>
    </w:p>
    <w:p w14:paraId="65F7C302" w14:textId="77777777" w:rsidR="0090664D" w:rsidRPr="0090664D" w:rsidRDefault="0090664D" w:rsidP="0090664D">
      <w:pPr>
        <w:pStyle w:val="SingleTxtG"/>
      </w:pPr>
      <w:r w:rsidRPr="0090664D">
        <w:t>49.</w:t>
      </w:r>
      <w:r w:rsidRPr="0090664D">
        <w:tab/>
        <w:t xml:space="preserve">Комитет по вопросам безопасности одобрил предложение Франции завершить обсуждение данного вопроса. Вместе с тем Комитет по вопросам безопасности пришел к выводу о необходимости проведения дальнейшего исследования в отношении </w:t>
      </w:r>
      <w:proofErr w:type="spellStart"/>
      <w:r w:rsidRPr="0090664D">
        <w:t>безэкипажных</w:t>
      </w:r>
      <w:proofErr w:type="spellEnd"/>
      <w:r w:rsidRPr="0090664D">
        <w:t xml:space="preserve"> несамоходных барж, источников энергии и электроустановок для насосов на таких баржах и толкования выражения «не в одном и том же помещении» различными классификационными обществами. Он просил провести неофициальное совещание классификационных обществ для обсуждения этих тем.</w:t>
      </w:r>
    </w:p>
    <w:p w14:paraId="6D011C0F" w14:textId="77777777" w:rsidR="0090664D" w:rsidRPr="0090664D" w:rsidRDefault="0090664D" w:rsidP="004F198B">
      <w:pPr>
        <w:pStyle w:val="H23G"/>
      </w:pPr>
      <w:r w:rsidRPr="0090664D">
        <w:tab/>
        <w:t>8.</w:t>
      </w:r>
      <w:r w:rsidRPr="0090664D">
        <w:tab/>
        <w:t>Подраздел 1.1.3.6 ВОПОГ – Изъятия, связанные с количествами, перевозимыми судами</w:t>
      </w:r>
    </w:p>
    <w:p w14:paraId="5E9E60B6"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ECE/TRANS/WP.15/AC.2/2019/23 (Германия)</w:t>
      </w:r>
    </w:p>
    <w:p w14:paraId="7CF10A4B" w14:textId="77777777" w:rsidR="0090664D" w:rsidRPr="0090664D" w:rsidRDefault="0090664D" w:rsidP="0090664D">
      <w:pPr>
        <w:pStyle w:val="SingleTxtG"/>
      </w:pPr>
      <w:r w:rsidRPr="0090664D">
        <w:t>50.</w:t>
      </w:r>
      <w:r w:rsidRPr="0090664D">
        <w:tab/>
        <w:t>Комитет по вопросам безопасности принял поправки, предложенные Германией (см. приложение I).</w:t>
      </w:r>
    </w:p>
    <w:p w14:paraId="4624D9D4" w14:textId="77777777" w:rsidR="0090664D" w:rsidRPr="0090664D" w:rsidRDefault="0090664D" w:rsidP="004F198B">
      <w:pPr>
        <w:pStyle w:val="H23G"/>
      </w:pPr>
      <w:r w:rsidRPr="0090664D">
        <w:tab/>
        <w:t>9.</w:t>
      </w:r>
      <w:r w:rsidRPr="0090664D">
        <w:tab/>
        <w:t>Исправления несоответствий в образцах свидетельств о допущении</w:t>
      </w:r>
    </w:p>
    <w:p w14:paraId="0EC57A27" w14:textId="77777777" w:rsidR="00727660"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ECE/TRANS/WP.15/AC.2/2019/24 (Франция)</w:t>
      </w:r>
    </w:p>
    <w:p w14:paraId="48EBDF5E" w14:textId="77777777" w:rsidR="0090664D" w:rsidRPr="0090664D" w:rsidRDefault="0090664D" w:rsidP="007A742B">
      <w:pPr>
        <w:pStyle w:val="SingleTxtG"/>
        <w:tabs>
          <w:tab w:val="left" w:pos="3690"/>
        </w:tabs>
        <w:jc w:val="left"/>
        <w:rPr>
          <w:bCs/>
        </w:rPr>
      </w:pPr>
      <w:r w:rsidRPr="0090664D">
        <w:rPr>
          <w:bCs/>
          <w:i/>
          <w:iCs/>
        </w:rPr>
        <w:t>Неофициальные документы:</w:t>
      </w:r>
      <w:r w:rsidRPr="0090664D">
        <w:rPr>
          <w:bCs/>
        </w:rPr>
        <w:tab/>
        <w:t xml:space="preserve">INF.3 (Франция) и INF.19 (Рекомендованные </w:t>
      </w:r>
      <w:r w:rsidR="004F198B">
        <w:rPr>
          <w:bCs/>
        </w:rPr>
        <w:br/>
      </w:r>
      <w:r w:rsidR="004F198B">
        <w:rPr>
          <w:bCs/>
        </w:rPr>
        <w:tab/>
      </w:r>
      <w:r w:rsidRPr="0090664D">
        <w:rPr>
          <w:bCs/>
        </w:rPr>
        <w:t>классификационные общества ВОПОГ)</w:t>
      </w:r>
    </w:p>
    <w:p w14:paraId="1BE4F1A4" w14:textId="77777777" w:rsidR="0090664D" w:rsidRPr="0090664D" w:rsidRDefault="0090664D" w:rsidP="0090664D">
      <w:pPr>
        <w:pStyle w:val="SingleTxtG"/>
      </w:pPr>
      <w:r w:rsidRPr="0090664D">
        <w:t>51.</w:t>
      </w:r>
      <w:r w:rsidRPr="0090664D">
        <w:tab/>
        <w:t>Комитет по вопросам безопасности принял в принципе поправки, предложенные Францией в документе ECE/TRANS/WP.15/AC.2/2019/24 и неофициальном документе INF.3. Что касается предложений в неофициальном документе INF.19, то в связи с предложением А ряд делегатов предпочли оставить пункты 8 и 13 образца без изменений. Что касается предложения В, то Комитет по вопросам безопасности одобрил предлагаемое исправление к варианту свидетельства на французском языке и рекомендовал включить нумерацию строк во всю таблицу.</w:t>
      </w:r>
    </w:p>
    <w:p w14:paraId="3916E7E9" w14:textId="77777777" w:rsidR="0090664D" w:rsidRPr="0090664D" w:rsidRDefault="0090664D" w:rsidP="0090664D">
      <w:pPr>
        <w:pStyle w:val="SingleTxtG"/>
      </w:pPr>
      <w:r w:rsidRPr="0090664D">
        <w:t>52.</w:t>
      </w:r>
      <w:r w:rsidRPr="0090664D">
        <w:tab/>
        <w:t>Представитель Франции вызвался рассмотреть предлагаемые поправки и представить в надлежащее время новый документ для рассмотрения на следующей сессии.</w:t>
      </w:r>
    </w:p>
    <w:p w14:paraId="3ECBAC7D" w14:textId="77777777" w:rsidR="0090664D" w:rsidRPr="0090664D" w:rsidRDefault="0090664D" w:rsidP="004F198B">
      <w:pPr>
        <w:pStyle w:val="H23G"/>
      </w:pPr>
      <w:r w:rsidRPr="0090664D">
        <w:lastRenderedPageBreak/>
        <w:tab/>
        <w:t>10.</w:t>
      </w:r>
      <w:r w:rsidRPr="0090664D">
        <w:tab/>
        <w:t>Обновление судовых перечней проверок в соответствии с пунктом 1.8.1.2.1</w:t>
      </w:r>
    </w:p>
    <w:p w14:paraId="26A4FEE5" w14:textId="6E23C004" w:rsidR="00727660" w:rsidRDefault="0090664D" w:rsidP="007A742B">
      <w:pPr>
        <w:pStyle w:val="SingleTxtG"/>
        <w:tabs>
          <w:tab w:val="left" w:pos="3690"/>
        </w:tabs>
        <w:rPr>
          <w:bCs/>
        </w:rPr>
      </w:pPr>
      <w:r w:rsidRPr="0090664D">
        <w:rPr>
          <w:bCs/>
          <w:i/>
          <w:iCs/>
        </w:rPr>
        <w:t>Документ</w:t>
      </w:r>
      <w:r w:rsidR="004D249B">
        <w:rPr>
          <w:bCs/>
        </w:rPr>
        <w:t>:</w:t>
      </w:r>
      <w:r w:rsidR="004D249B">
        <w:rPr>
          <w:bCs/>
        </w:rPr>
        <w:tab/>
      </w:r>
      <w:r w:rsidR="00E15E36">
        <w:rPr>
          <w:bCs/>
          <w:lang w:val="en-US"/>
        </w:rPr>
        <w:t>E</w:t>
      </w:r>
      <w:r w:rsidRPr="0090664D">
        <w:rPr>
          <w:bCs/>
        </w:rPr>
        <w:t>CE/TRANS/WP.15/AC.2/2019/</w:t>
      </w:r>
      <w:r w:rsidR="00727660">
        <w:rPr>
          <w:bCs/>
        </w:rPr>
        <w:t>26 (Франция)</w:t>
      </w:r>
    </w:p>
    <w:p w14:paraId="22D3559C"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INF.23 (Германия)</w:t>
      </w:r>
    </w:p>
    <w:p w14:paraId="208800EA" w14:textId="77777777" w:rsidR="0090664D" w:rsidRPr="0090664D" w:rsidRDefault="0090664D" w:rsidP="0090664D">
      <w:pPr>
        <w:pStyle w:val="SingleTxtG"/>
      </w:pPr>
      <w:r w:rsidRPr="0090664D">
        <w:t>53.</w:t>
      </w:r>
      <w:r w:rsidRPr="0090664D">
        <w:tab/>
        <w:t>Комитет по вопросам безопасности с удовлетворением отметил поправки, представленные Францией в документе ECE/TRANS/WP.15/AC.2/2019/26, и принял предложение добавить новый пункт в подраздел 1.8.1.2 ВОПОГ (см. приложение I).</w:t>
      </w:r>
    </w:p>
    <w:p w14:paraId="1C97D02D" w14:textId="77777777" w:rsidR="0090664D" w:rsidRPr="0090664D" w:rsidRDefault="0090664D" w:rsidP="0090664D">
      <w:pPr>
        <w:pStyle w:val="SingleTxtG"/>
      </w:pPr>
      <w:r w:rsidRPr="0090664D">
        <w:t>54.</w:t>
      </w:r>
      <w:r w:rsidRPr="0090664D">
        <w:tab/>
        <w:t>Что касается предлагаемого обновления стандартизованного перечня проверок судов, содержащегося в приложениях 1 и 2, то представитель Германии предложил принять во внимание поправки, предложенные в неофициальном документе INF.23. Комитет по вопросам безопасности поблагодарил представителей Франции, Германии и Австрии за проделанную работу по подготовке перечня проверок. Они вызвались подготовить сводный документ для рассмотрения на следующей сессии. Представитель Российской Федерации предложил свою помощь в подготовке текста на русском языке.</w:t>
      </w:r>
    </w:p>
    <w:p w14:paraId="071A068C" w14:textId="77777777" w:rsidR="0090664D" w:rsidRPr="0090664D" w:rsidRDefault="0090664D" w:rsidP="004F198B">
      <w:pPr>
        <w:pStyle w:val="H23G"/>
      </w:pPr>
      <w:r w:rsidRPr="0090664D">
        <w:tab/>
        <w:t>11.</w:t>
      </w:r>
      <w:r w:rsidRPr="0090664D">
        <w:tab/>
        <w:t>Поправка к пункту 8.1.2.3: Документы, которые должны находиться на борту (танкеры) – Переходные положения</w:t>
      </w:r>
    </w:p>
    <w:p w14:paraId="0C79E52E"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ECE/TRANS/WP.15/AC.2/2019/28 (ЕСРС и ЕОС)</w:t>
      </w:r>
    </w:p>
    <w:p w14:paraId="3B59D1A7" w14:textId="77777777" w:rsidR="0090664D" w:rsidRPr="0090664D" w:rsidRDefault="0090664D" w:rsidP="0090664D">
      <w:pPr>
        <w:pStyle w:val="SingleTxtG"/>
      </w:pPr>
      <w:r w:rsidRPr="0090664D">
        <w:t>55.</w:t>
      </w:r>
      <w:r w:rsidRPr="0090664D">
        <w:tab/>
        <w:t>Некоторые делегаты выразили обеспокоенность по поводу изменения структуры переходных положений, предложенных в пункте 2 в отношении присутствия плана с указанием зон только после 31 декабря 2034 года. Было также отмечено, что нынешние правовые требования нуждаются в уточнении и что во избежание неправильного толкования правил необходим более комплексный подход. Комитет по вопросам безопасности решил возобновить рассмотрение этого вопроса на своей следующей сессии и предложил представителям EСРС/ЕОС подготовить проект нового предложения для предстоящей сессии.</w:t>
      </w:r>
    </w:p>
    <w:p w14:paraId="7FCCD97E" w14:textId="77777777" w:rsidR="0090664D" w:rsidRPr="0090664D" w:rsidRDefault="0090664D" w:rsidP="004F198B">
      <w:pPr>
        <w:pStyle w:val="H23G"/>
      </w:pPr>
      <w:r w:rsidRPr="0090664D">
        <w:tab/>
        <w:t>12.</w:t>
      </w:r>
      <w:r w:rsidRPr="0090664D">
        <w:tab/>
        <w:t>Шланги в сборе для СПГ</w:t>
      </w:r>
    </w:p>
    <w:p w14:paraId="70C0B134"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ECE/TRANS/WP.15/AC.2/2019/29 (Нидерланды)</w:t>
      </w:r>
    </w:p>
    <w:p w14:paraId="2B5B109A" w14:textId="77777777" w:rsidR="0090664D" w:rsidRPr="0090664D" w:rsidRDefault="0090664D" w:rsidP="0090664D">
      <w:pPr>
        <w:pStyle w:val="SingleTxtG"/>
      </w:pPr>
      <w:r w:rsidRPr="0090664D">
        <w:t>56.</w:t>
      </w:r>
      <w:r w:rsidRPr="0090664D">
        <w:tab/>
        <w:t>Данный документ получил определенную общую поддержку, но при этом потребовались некоторые разъяснения в отношении обязанностей по проведению проверок в соответствии со стандартом ISO 20519. Представитель Нидерландов вызвался провести обзор данного документа в этой связи и подготовить пересмотренный документ для рассмотрения на следующей сессии.</w:t>
      </w:r>
    </w:p>
    <w:p w14:paraId="5F98AF66" w14:textId="77777777" w:rsidR="0090664D" w:rsidRPr="0090664D" w:rsidRDefault="0090664D" w:rsidP="004F198B">
      <w:pPr>
        <w:pStyle w:val="H23G"/>
      </w:pPr>
      <w:r w:rsidRPr="0090664D">
        <w:tab/>
        <w:t>13.</w:t>
      </w:r>
      <w:r w:rsidRPr="0090664D">
        <w:tab/>
        <w:t>Поправка к пункту 8.1.2.3: Документы, которые должны находиться на борту (танкеры)</w:t>
      </w:r>
    </w:p>
    <w:p w14:paraId="7F8DB285"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ECE/TRANS/WP.15/AC.2/2019/30 (ЕСРС и ЕОС)</w:t>
      </w:r>
    </w:p>
    <w:p w14:paraId="7A0689AE" w14:textId="77777777" w:rsidR="0090664D" w:rsidRPr="0090664D" w:rsidRDefault="0090664D" w:rsidP="0090664D">
      <w:pPr>
        <w:pStyle w:val="SingleTxtG"/>
      </w:pPr>
      <w:r w:rsidRPr="0090664D">
        <w:t>57.</w:t>
      </w:r>
      <w:r w:rsidRPr="0090664D">
        <w:tab/>
        <w:t>В отношении предложения ЕСРС уточнить положения пункта 8.1.2.3, касающиеся присутствия на борту некоторых документов после вступления в силу новой концепции взрывозащиты, Комитет по вопросам безопасности подтвердил, что документы, связанные с взрывозащитой, необходимы на борту только в том случае, когда перечень веществ, перевозимых судном, включает вещества, для которых требуется взрывозащита в соответствии с колонкой 17 таблицы С главы 3.2.</w:t>
      </w:r>
    </w:p>
    <w:p w14:paraId="67DCD1AB" w14:textId="77777777" w:rsidR="0090664D" w:rsidRPr="0090664D" w:rsidRDefault="0090664D" w:rsidP="004F198B">
      <w:pPr>
        <w:pStyle w:val="H23G"/>
      </w:pPr>
      <w:r w:rsidRPr="0090664D">
        <w:tab/>
        <w:t>14.</w:t>
      </w:r>
      <w:r w:rsidRPr="0090664D">
        <w:tab/>
        <w:t>Поправка к пункту 8.1.2.2: Документы, которые должны находиться на борту (сухогрузные суда)</w:t>
      </w:r>
    </w:p>
    <w:p w14:paraId="1D6477E5" w14:textId="77777777" w:rsidR="0090664D" w:rsidRPr="0090664D" w:rsidRDefault="0090664D" w:rsidP="007A742B">
      <w:pPr>
        <w:pStyle w:val="SingleTxtG"/>
        <w:tabs>
          <w:tab w:val="left" w:pos="3690"/>
        </w:tabs>
        <w:rPr>
          <w:bCs/>
          <w:i/>
          <w:iCs/>
        </w:rPr>
      </w:pPr>
      <w:r w:rsidRPr="0090664D">
        <w:rPr>
          <w:bCs/>
          <w:i/>
          <w:iCs/>
        </w:rPr>
        <w:t>Документ</w:t>
      </w:r>
      <w:r w:rsidRPr="0090664D">
        <w:rPr>
          <w:bCs/>
        </w:rPr>
        <w:t>:</w:t>
      </w:r>
      <w:r w:rsidRPr="0090664D">
        <w:rPr>
          <w:bCs/>
        </w:rPr>
        <w:tab/>
        <w:t>ECE/TRANS/WP.15/AC.2/2019/31 (ЕСРС и ЕОС)</w:t>
      </w:r>
    </w:p>
    <w:p w14:paraId="32585FD0" w14:textId="77777777" w:rsidR="0090664D" w:rsidRPr="0090664D" w:rsidRDefault="0090664D" w:rsidP="0090664D">
      <w:pPr>
        <w:pStyle w:val="SingleTxtG"/>
      </w:pPr>
      <w:r w:rsidRPr="0090664D">
        <w:t>58.</w:t>
      </w:r>
      <w:r w:rsidRPr="0090664D">
        <w:tab/>
        <w:t>В отношении поправок, предложенных в указанном документе, поступил ряд замечаний и просьб, которые касаются разъяснения классификации соответствующих зон. Комитет по вопросам безопасности не поддержал этот документ и сослался на свою позицию, изложенную в пункте 57 выше (поправки к пункту 8.1.2.3).</w:t>
      </w:r>
    </w:p>
    <w:p w14:paraId="03607D51" w14:textId="77777777" w:rsidR="0090664D" w:rsidRPr="0090664D" w:rsidRDefault="0090664D" w:rsidP="004F198B">
      <w:pPr>
        <w:pStyle w:val="H23G"/>
      </w:pPr>
      <w:r w:rsidRPr="0090664D">
        <w:lastRenderedPageBreak/>
        <w:tab/>
        <w:t>15.</w:t>
      </w:r>
      <w:r w:rsidRPr="0090664D">
        <w:tab/>
        <w:t>Поправка к подразделу 7.1.4.1: Ограничение перевозимых количеств</w:t>
      </w:r>
    </w:p>
    <w:p w14:paraId="27B43C3B" w14:textId="77777777" w:rsidR="0090664D" w:rsidRPr="0090664D" w:rsidRDefault="0090664D" w:rsidP="007A742B">
      <w:pPr>
        <w:pStyle w:val="SingleTxtG"/>
        <w:tabs>
          <w:tab w:val="left" w:pos="3690"/>
        </w:tabs>
        <w:rPr>
          <w:bCs/>
        </w:rPr>
      </w:pPr>
      <w:r w:rsidRPr="0090664D">
        <w:rPr>
          <w:bCs/>
          <w:i/>
          <w:iCs/>
        </w:rPr>
        <w:t>Документ</w:t>
      </w:r>
      <w:r w:rsidRPr="0090664D">
        <w:rPr>
          <w:bCs/>
        </w:rPr>
        <w:t>:</w:t>
      </w:r>
      <w:r w:rsidRPr="0090664D">
        <w:rPr>
          <w:bCs/>
        </w:rPr>
        <w:tab/>
        <w:t>ECE/TRANS/WP.15/AC.2/2019/32 (ЕСРС и ЕОС)</w:t>
      </w:r>
    </w:p>
    <w:p w14:paraId="487778ED" w14:textId="77777777" w:rsidR="0090664D" w:rsidRPr="0090664D" w:rsidRDefault="0090664D" w:rsidP="0090664D">
      <w:pPr>
        <w:pStyle w:val="SingleTxtG"/>
      </w:pPr>
      <w:r w:rsidRPr="0090664D">
        <w:t>59.</w:t>
      </w:r>
      <w:r w:rsidRPr="0090664D">
        <w:tab/>
        <w:t>В отношении предложения 1 Комитет по вопросам безопасности подтвердил, что слова «Без ограничений» следует толковать как означающие «1 100 000 кг». В</w:t>
      </w:r>
      <w:r w:rsidR="00EB20F9">
        <w:t> </w:t>
      </w:r>
      <w:r w:rsidRPr="0090664D">
        <w:t>связи с предлагаемыми поправками в рамках предложения 2 поступил ряд просьб представить соответствующие разъяснения. Комитет по вопросам безопасности решил возобновить рассмотрение этого вопроса на своей следующей сессии и предложил представителям EСРС и ЕОС дополнительно проработать данное предложение.</w:t>
      </w:r>
    </w:p>
    <w:p w14:paraId="2A66FF9B" w14:textId="77777777" w:rsidR="0090664D" w:rsidRPr="0090664D" w:rsidRDefault="0090664D" w:rsidP="004F198B">
      <w:pPr>
        <w:pStyle w:val="H23G"/>
      </w:pPr>
      <w:r w:rsidRPr="0090664D">
        <w:tab/>
        <w:t>16.</w:t>
      </w:r>
      <w:r w:rsidRPr="0090664D">
        <w:tab/>
        <w:t>Исправления к подпункту 9.3.x.12.4 b) i)</w:t>
      </w:r>
    </w:p>
    <w:p w14:paraId="4C68992D" w14:textId="77777777" w:rsidR="0090664D" w:rsidRPr="0090664D" w:rsidRDefault="0090664D" w:rsidP="004D249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INF.18 (Рекомендованные классификационные </w:t>
      </w:r>
      <w:r w:rsidR="004F198B">
        <w:rPr>
          <w:bCs/>
        </w:rPr>
        <w:br/>
      </w:r>
      <w:r w:rsidR="004F198B">
        <w:rPr>
          <w:bCs/>
        </w:rPr>
        <w:tab/>
      </w:r>
      <w:r w:rsidRPr="0090664D">
        <w:rPr>
          <w:bCs/>
        </w:rPr>
        <w:t>общества ВОПОГ)</w:t>
      </w:r>
    </w:p>
    <w:p w14:paraId="63C93234" w14:textId="77777777" w:rsidR="0090664D" w:rsidRPr="0090664D" w:rsidRDefault="0090664D" w:rsidP="0090664D">
      <w:pPr>
        <w:pStyle w:val="SingleTxtG"/>
      </w:pPr>
      <w:r w:rsidRPr="0090664D">
        <w:t>60.</w:t>
      </w:r>
      <w:r w:rsidRPr="0090664D">
        <w:tab/>
        <w:t>Комитет по вопросам безопасности рассмотрел и принял исправления, предложенные в неофициальном документе INF.18 (см. приложение III).</w:t>
      </w:r>
    </w:p>
    <w:p w14:paraId="3897F372" w14:textId="77777777" w:rsidR="0090664D" w:rsidRPr="0090664D" w:rsidRDefault="0090664D" w:rsidP="004F198B">
      <w:pPr>
        <w:pStyle w:val="H23G"/>
      </w:pPr>
      <w:r w:rsidRPr="0090664D">
        <w:tab/>
        <w:t>17.</w:t>
      </w:r>
      <w:r w:rsidRPr="0090664D">
        <w:tab/>
        <w:t>Исправления к переходному положению для пунктов 9.3.1.17.4/9.3.3.17.4 в</w:t>
      </w:r>
      <w:r w:rsidR="004F198B">
        <w:t> </w:t>
      </w:r>
      <w:r w:rsidRPr="0090664D">
        <w:t>пункте 1.6.7.2.2.2</w:t>
      </w:r>
    </w:p>
    <w:p w14:paraId="38632E3D" w14:textId="77777777" w:rsidR="0090664D" w:rsidRPr="0090664D" w:rsidRDefault="0090664D" w:rsidP="004D249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INF.20 (Рекомендованные классификационные </w:t>
      </w:r>
      <w:r w:rsidR="004F198B">
        <w:rPr>
          <w:bCs/>
        </w:rPr>
        <w:br/>
      </w:r>
      <w:r w:rsidR="004F198B">
        <w:rPr>
          <w:bCs/>
        </w:rPr>
        <w:tab/>
      </w:r>
      <w:r w:rsidRPr="0090664D">
        <w:rPr>
          <w:bCs/>
        </w:rPr>
        <w:t>общества ВОПОГ)</w:t>
      </w:r>
    </w:p>
    <w:p w14:paraId="4FF19B1F" w14:textId="77777777" w:rsidR="0090664D" w:rsidRPr="0090664D" w:rsidRDefault="0090664D" w:rsidP="00F2467E">
      <w:pPr>
        <w:pStyle w:val="SingleTxtG"/>
        <w:ind w:left="1138" w:right="1138"/>
      </w:pPr>
      <w:r w:rsidRPr="0090664D">
        <w:t>61.</w:t>
      </w:r>
      <w:r w:rsidRPr="0090664D">
        <w:tab/>
        <w:t>Комитет по вопросам безопасности отметил исправления, предложенные в неофициальном документе INF.20, и принял их (см. приложение II).</w:t>
      </w:r>
    </w:p>
    <w:p w14:paraId="02D8E09D" w14:textId="77777777" w:rsidR="0090664D" w:rsidRPr="0090664D" w:rsidRDefault="0090664D" w:rsidP="004F198B">
      <w:pPr>
        <w:pStyle w:val="HChG"/>
        <w:rPr>
          <w:i/>
        </w:rPr>
      </w:pPr>
      <w:r w:rsidRPr="0090664D">
        <w:tab/>
        <w:t>VII.</w:t>
      </w:r>
      <w:r w:rsidRPr="0090664D">
        <w:tab/>
        <w:t xml:space="preserve">Доклады неофициальных рабочих групп </w:t>
      </w:r>
      <w:r w:rsidR="004F198B">
        <w:br/>
      </w:r>
      <w:r w:rsidRPr="0090664D">
        <w:t>(пункт 5 повестки дня)</w:t>
      </w:r>
    </w:p>
    <w:p w14:paraId="552D8D2C" w14:textId="77777777" w:rsidR="0090664D" w:rsidRPr="0090664D" w:rsidRDefault="0090664D" w:rsidP="004F198B">
      <w:pPr>
        <w:pStyle w:val="H1G"/>
      </w:pPr>
      <w:r w:rsidRPr="0090664D">
        <w:tab/>
        <w:t>A.</w:t>
      </w:r>
      <w:r w:rsidRPr="0090664D">
        <w:tab/>
        <w:t>Доклад о работе четвертого совещания неофициальной рабочей группы по мембранным танкам</w:t>
      </w:r>
    </w:p>
    <w:p w14:paraId="4F8DBC49" w14:textId="77777777" w:rsidR="0090664D" w:rsidRPr="0090664D" w:rsidRDefault="0090664D" w:rsidP="004D249B">
      <w:pPr>
        <w:pStyle w:val="SingleTxtG"/>
        <w:tabs>
          <w:tab w:val="left" w:pos="3690"/>
        </w:tabs>
        <w:jc w:val="left"/>
        <w:rPr>
          <w:bCs/>
        </w:rPr>
      </w:pPr>
      <w:r w:rsidRPr="0090664D">
        <w:rPr>
          <w:bCs/>
          <w:i/>
          <w:iCs/>
        </w:rPr>
        <w:t>Документ</w:t>
      </w:r>
      <w:r w:rsidRPr="0090664D">
        <w:rPr>
          <w:bCs/>
        </w:rPr>
        <w:t>:</w:t>
      </w:r>
      <w:r w:rsidRPr="0090664D">
        <w:rPr>
          <w:bCs/>
        </w:rPr>
        <w:tab/>
        <w:t xml:space="preserve">ECE/TRANS/WP.15/AC.2/2019/22 (Нидерланды </w:t>
      </w:r>
      <w:r w:rsidR="004F198B">
        <w:rPr>
          <w:bCs/>
        </w:rPr>
        <w:br/>
      </w:r>
      <w:r w:rsidR="004F198B">
        <w:rPr>
          <w:bCs/>
        </w:rPr>
        <w:tab/>
      </w:r>
      <w:r w:rsidRPr="0090664D">
        <w:rPr>
          <w:bCs/>
        </w:rPr>
        <w:t>и Франция)</w:t>
      </w:r>
    </w:p>
    <w:p w14:paraId="0B7D0B33" w14:textId="77777777" w:rsidR="0090664D" w:rsidRPr="0090664D" w:rsidRDefault="0090664D" w:rsidP="0090664D">
      <w:pPr>
        <w:pStyle w:val="SingleTxtG"/>
      </w:pPr>
      <w:r w:rsidRPr="0090664D">
        <w:t>62.</w:t>
      </w:r>
      <w:r w:rsidRPr="0090664D">
        <w:tab/>
        <w:t>Комитет по вопросам безопасности приветствовал доклад о работе четвертого совещания неофициальной рабочей группы по мембранным танкам (ECE/TRANS/</w:t>
      </w:r>
      <w:r w:rsidR="00EB20F9">
        <w:br/>
      </w:r>
      <w:r w:rsidRPr="0090664D">
        <w:t>WP.15/AC.2/2019/22)</w:t>
      </w:r>
      <w:r w:rsidR="00EB20F9" w:rsidRPr="0090664D">
        <w:t>,</w:t>
      </w:r>
      <w:r w:rsidRPr="0090664D">
        <w:t xml:space="preserve"> и</w:t>
      </w:r>
      <w:r w:rsidR="00EB20F9">
        <w:t xml:space="preserve"> в частности</w:t>
      </w:r>
      <w:r w:rsidRPr="0090664D">
        <w:t xml:space="preserve"> информацию о погрузке и разгрузке охлажденных или сжиженных газов, представленную в пунктах 4–7 указанного документа, и необходимые будущие поправки к ВОПОГ. Он также принял к сведению некоторые исправления, внесенные неофициальной рабочей группой, и отметил, что ее следующее совещание планируется провести в Брюсселе 1 и 2 октября 2019 года.</w:t>
      </w:r>
    </w:p>
    <w:p w14:paraId="57234C5D" w14:textId="77777777" w:rsidR="0090664D" w:rsidRPr="0090664D" w:rsidRDefault="0090664D" w:rsidP="0090664D">
      <w:pPr>
        <w:pStyle w:val="SingleTxtG"/>
      </w:pPr>
      <w:r w:rsidRPr="0090664D">
        <w:t>63.</w:t>
      </w:r>
      <w:r w:rsidRPr="0090664D">
        <w:tab/>
        <w:t xml:space="preserve">Председатель неофициальной рабочей группы по веществам </w:t>
      </w:r>
      <w:r w:rsidR="00EB20F9">
        <w:br/>
      </w:r>
      <w:r w:rsidRPr="0090664D">
        <w:t>(см. неофициальный документ INF.7, раздел J) отметил, что его группа рассмотрела 16</w:t>
      </w:r>
      <w:r w:rsidR="00EB20F9">
        <w:t> </w:t>
      </w:r>
      <w:r w:rsidRPr="0090664D">
        <w:t>номеров ООН, которые были первоначально отобраны, и проверила, не возникают ли в связи с особыми требованиями кодекса МКГ какие-либо противоречивые или дополнительные требования в отношении перевозки танкерами внутреннего плавания по сравнению с ВОПОГ. Он добавил, что его группа пришла к следующим выводам:</w:t>
      </w:r>
    </w:p>
    <w:p w14:paraId="00356567" w14:textId="77777777" w:rsidR="0090664D" w:rsidRPr="0090664D" w:rsidRDefault="0090664D" w:rsidP="004F198B">
      <w:pPr>
        <w:pStyle w:val="SingleTxtG"/>
        <w:ind w:left="1701"/>
      </w:pPr>
      <w:r w:rsidRPr="0090664D">
        <w:t>i)</w:t>
      </w:r>
      <w:r w:rsidRPr="0090664D">
        <w:tab/>
        <w:t>поскольку перевозка на судах типа G, некоторые из которых являются рефрижераторными, всех соответствующих веществ уже регулируется в ВОПОГ, неофициальная рабочая группа по веществам считает, что новых или измененных требований в отношении средств индивидуальной защиты не существует;</w:t>
      </w:r>
    </w:p>
    <w:p w14:paraId="1B7FDD30" w14:textId="77777777" w:rsidR="0090664D" w:rsidRPr="0090664D" w:rsidRDefault="0090664D" w:rsidP="004F198B">
      <w:pPr>
        <w:pStyle w:val="SingleTxtG"/>
        <w:ind w:left="1701"/>
      </w:pPr>
      <w:proofErr w:type="spellStart"/>
      <w:r w:rsidRPr="0090664D">
        <w:t>ii</w:t>
      </w:r>
      <w:proofErr w:type="spellEnd"/>
      <w:r w:rsidRPr="0090664D">
        <w:t>)</w:t>
      </w:r>
      <w:r w:rsidRPr="0090664D">
        <w:tab/>
        <w:t xml:space="preserve">по мнению неофициальной рабочей группы по веществам, особые требования в отношении № ООН 2187, углерода диоксид охлажденный жидкий (обе позиции), содержащиеся в кодексе МКГ, указывают на перевозку в танке высокого давления. В этой связи рекомендуется, чтобы неофициальная рабочая </w:t>
      </w:r>
      <w:r w:rsidRPr="0090664D">
        <w:lastRenderedPageBreak/>
        <w:t>группа по мембранным танкам вновь рассмотрела вопрос о том, следует ли предусмотреть перевозку в мембранных танках;</w:t>
      </w:r>
    </w:p>
    <w:p w14:paraId="135539D5" w14:textId="77777777" w:rsidR="0090664D" w:rsidRPr="0090664D" w:rsidRDefault="0090664D" w:rsidP="004F198B">
      <w:pPr>
        <w:pStyle w:val="SingleTxtG"/>
        <w:ind w:left="1701"/>
      </w:pPr>
      <w:proofErr w:type="spellStart"/>
      <w:r w:rsidRPr="0090664D">
        <w:t>iii</w:t>
      </w:r>
      <w:proofErr w:type="spellEnd"/>
      <w:r w:rsidRPr="0090664D">
        <w:t>)</w:t>
      </w:r>
      <w:r w:rsidRPr="0090664D">
        <w:tab/>
        <w:t>в ходе обсуждения в неофициальной рабочей группе по веществам не удалось добиться какой-либо окончательной ясности в вопросе о том, во всех ли случаях мембранные танки полностью соответствуют определению вкладного грузового танка, как этого требует в некоторых случаях кодекс МКГ. Неофициальная рабочая группа по веществам рекомендовала неофициальной рабочей группе по мембранным танкам вернуться к рассмотрению этого вопроса. Полученные результаты следует отразить в ВОПОГ в определении нового типа танков – мембранных танков;</w:t>
      </w:r>
    </w:p>
    <w:p w14:paraId="47985581" w14:textId="77777777" w:rsidR="0090664D" w:rsidRPr="0090664D" w:rsidRDefault="0090664D" w:rsidP="004F198B">
      <w:pPr>
        <w:pStyle w:val="SingleTxtG"/>
        <w:ind w:left="1701"/>
      </w:pPr>
      <w:proofErr w:type="spellStart"/>
      <w:r w:rsidRPr="0090664D">
        <w:t>iv</w:t>
      </w:r>
      <w:proofErr w:type="spellEnd"/>
      <w:r w:rsidRPr="0090664D">
        <w:t>)</w:t>
      </w:r>
      <w:r w:rsidRPr="0090664D">
        <w:tab/>
        <w:t>в качестве меры предосторожности неофициальная рабочая группа по веществам хотела бы также отметить, что при разработке требований к перевозке в мембранных танках следует учесть, что эти требования должны быть совместимы с требованиями, вытекающими из новой концепции взрывозащиты, и должны соответствовать им, особенно в том, что касается автономных систем защиты.</w:t>
      </w:r>
    </w:p>
    <w:p w14:paraId="3A150763" w14:textId="77777777" w:rsidR="0090664D" w:rsidRPr="0090664D" w:rsidRDefault="0090664D" w:rsidP="0090664D">
      <w:pPr>
        <w:pStyle w:val="SingleTxtG"/>
      </w:pPr>
      <w:r w:rsidRPr="0090664D">
        <w:t>64.</w:t>
      </w:r>
      <w:r w:rsidRPr="0090664D">
        <w:tab/>
        <w:t>Завершая свое выступление, председатель неофициальной рабочей группы по веществам представил следующие рекомендации:</w:t>
      </w:r>
    </w:p>
    <w:p w14:paraId="53C92C6B" w14:textId="77777777" w:rsidR="0090664D" w:rsidRPr="0090664D" w:rsidRDefault="0090664D" w:rsidP="004F198B">
      <w:pPr>
        <w:pStyle w:val="Bullet1G"/>
      </w:pPr>
      <w:r w:rsidRPr="0090664D">
        <w:t>во взаимосвязи со схемой принятия решений и критериями классификации веществ те вещества, которые предназначены для перевозки в мембранных танках, должны быть сначала включены в отдельный перечень;</w:t>
      </w:r>
    </w:p>
    <w:p w14:paraId="67B9DB56" w14:textId="77777777" w:rsidR="0090664D" w:rsidRPr="0090664D" w:rsidRDefault="0090664D" w:rsidP="004F198B">
      <w:pPr>
        <w:pStyle w:val="Bullet1G"/>
        <w:rPr>
          <w:bCs/>
        </w:rPr>
      </w:pPr>
      <w:r w:rsidRPr="0090664D">
        <w:t>затем в соответствии с вышеупомянутым перечнем в таблицу С следует включить дополнительные новые строки.</w:t>
      </w:r>
    </w:p>
    <w:p w14:paraId="6020639B" w14:textId="77777777" w:rsidR="0090664D" w:rsidRPr="0090664D" w:rsidRDefault="0090664D" w:rsidP="0090664D">
      <w:pPr>
        <w:pStyle w:val="SingleTxtG"/>
        <w:rPr>
          <w:bCs/>
        </w:rPr>
      </w:pPr>
      <w:r w:rsidRPr="0090664D">
        <w:t>65.</w:t>
      </w:r>
      <w:r w:rsidRPr="0090664D">
        <w:tab/>
        <w:t xml:space="preserve">Комитет по вопросам безопасности поддержал этот подход и предложил неофициальной рабочей группе по мембранным танкам разработать на основе поэтапного подхода положения, касающиеся перевозки в мембранных танках. </w:t>
      </w:r>
    </w:p>
    <w:p w14:paraId="559A2AB1" w14:textId="77777777" w:rsidR="0090664D" w:rsidRPr="0090664D" w:rsidRDefault="0090664D" w:rsidP="004F198B">
      <w:pPr>
        <w:pStyle w:val="H1G"/>
      </w:pPr>
      <w:r w:rsidRPr="0090664D">
        <w:tab/>
        <w:t>B.</w:t>
      </w:r>
      <w:r w:rsidRPr="0090664D">
        <w:tab/>
        <w:t>Доклад о работе третьего совещания неофициальной рабочей группы по вопросу «погрузки поверх на баржах»</w:t>
      </w:r>
    </w:p>
    <w:p w14:paraId="1664AC08" w14:textId="77777777" w:rsidR="0090664D" w:rsidRPr="0090664D" w:rsidRDefault="0090664D" w:rsidP="004D249B">
      <w:pPr>
        <w:pStyle w:val="SingleTxtG"/>
        <w:tabs>
          <w:tab w:val="left" w:pos="3690"/>
        </w:tabs>
        <w:jc w:val="left"/>
        <w:rPr>
          <w:bCs/>
        </w:rPr>
      </w:pPr>
      <w:r w:rsidRPr="0090664D">
        <w:rPr>
          <w:bCs/>
          <w:i/>
          <w:iCs/>
        </w:rPr>
        <w:t>Неофициальный документ</w:t>
      </w:r>
      <w:r w:rsidRPr="0090664D">
        <w:rPr>
          <w:bCs/>
        </w:rPr>
        <w:t>:</w:t>
      </w:r>
      <w:r w:rsidRPr="0090664D">
        <w:rPr>
          <w:bCs/>
        </w:rPr>
        <w:tab/>
        <w:t xml:space="preserve">INF.5 (Председатель неофициальной рабочей </w:t>
      </w:r>
      <w:r w:rsidR="004F198B">
        <w:rPr>
          <w:bCs/>
        </w:rPr>
        <w:br/>
      </w:r>
      <w:r w:rsidR="004F198B">
        <w:rPr>
          <w:bCs/>
        </w:rPr>
        <w:tab/>
      </w:r>
      <w:r w:rsidRPr="0090664D">
        <w:rPr>
          <w:bCs/>
        </w:rPr>
        <w:t>группы)</w:t>
      </w:r>
    </w:p>
    <w:p w14:paraId="2F287FAE" w14:textId="77777777" w:rsidR="0090664D" w:rsidRPr="0090664D" w:rsidRDefault="0090664D" w:rsidP="0090664D">
      <w:pPr>
        <w:pStyle w:val="SingleTxtG"/>
      </w:pPr>
      <w:r w:rsidRPr="0090664D">
        <w:t>66.</w:t>
      </w:r>
      <w:r w:rsidRPr="0090664D">
        <w:tab/>
        <w:t>Председатель неофициальной рабочей группы напомнил о мандате этой группы и сообщил о неудовлетворительных итогах ее совещания, состоявшегося в Страсбурге 15 мая 2019 года, что было обусловлено главным образом отсутствием конкретных примеров погрузки поверх того же груза. Представитель ЕАОН и «</w:t>
      </w:r>
      <w:proofErr w:type="spellStart"/>
      <w:r w:rsidRPr="0090664D">
        <w:t>Фьюэлз-Юроп</w:t>
      </w:r>
      <w:proofErr w:type="spellEnd"/>
      <w:r w:rsidRPr="0090664D">
        <w:t>» подтвердил, что за прошедшее время подготовка сведений о таких примерах была завершена, и извинился за задержку.</w:t>
      </w:r>
    </w:p>
    <w:p w14:paraId="3FB708B5" w14:textId="77777777" w:rsidR="0090664D" w:rsidRPr="0090664D" w:rsidRDefault="0090664D" w:rsidP="0090664D">
      <w:pPr>
        <w:pStyle w:val="SingleTxtG"/>
      </w:pPr>
      <w:r w:rsidRPr="0090664D">
        <w:t>67.</w:t>
      </w:r>
      <w:r w:rsidRPr="0090664D">
        <w:tab/>
        <w:t>Комитет по вопросам безопасности решил продлить мандат данной неофициальной рабочей группы и приветствовал намерение Нидерландов в предварительном порядке предложить провести следующее совещание в Гааге 28</w:t>
      </w:r>
      <w:r w:rsidR="004F198B">
        <w:t> </w:t>
      </w:r>
      <w:r w:rsidRPr="0090664D">
        <w:t>октября 2019 года.</w:t>
      </w:r>
    </w:p>
    <w:p w14:paraId="6BD5E111" w14:textId="77777777" w:rsidR="0090664D" w:rsidRPr="0090664D" w:rsidRDefault="0090664D" w:rsidP="004F198B">
      <w:pPr>
        <w:pStyle w:val="H1G"/>
      </w:pPr>
      <w:r w:rsidRPr="0090664D">
        <w:tab/>
        <w:t>C.</w:t>
      </w:r>
      <w:r w:rsidRPr="0090664D">
        <w:tab/>
        <w:t>Доклад о работе одиннадцатого совещания неофициальной рабочей группы по веществам</w:t>
      </w:r>
      <w:bookmarkStart w:id="13" w:name="_Hlk18938307"/>
      <w:bookmarkEnd w:id="13"/>
    </w:p>
    <w:p w14:paraId="072836CD" w14:textId="77777777" w:rsidR="0090664D" w:rsidRPr="0090664D" w:rsidRDefault="0090664D" w:rsidP="007A742B">
      <w:pPr>
        <w:pStyle w:val="SingleTxtG"/>
        <w:tabs>
          <w:tab w:val="left" w:pos="3690"/>
        </w:tabs>
        <w:rPr>
          <w:bCs/>
        </w:rPr>
      </w:pPr>
      <w:r w:rsidRPr="0090664D">
        <w:rPr>
          <w:bCs/>
          <w:i/>
          <w:iCs/>
        </w:rPr>
        <w:t>Неофициальный документ</w:t>
      </w:r>
      <w:r w:rsidRPr="0090664D">
        <w:rPr>
          <w:bCs/>
        </w:rPr>
        <w:t>:</w:t>
      </w:r>
      <w:r w:rsidRPr="0090664D">
        <w:rPr>
          <w:bCs/>
        </w:rPr>
        <w:tab/>
        <w:t>INF.7 (ЦКСР)</w:t>
      </w:r>
    </w:p>
    <w:p w14:paraId="2CCB000F" w14:textId="77777777" w:rsidR="0090664D" w:rsidRPr="0090664D" w:rsidRDefault="0090664D" w:rsidP="0090664D">
      <w:pPr>
        <w:pStyle w:val="SingleTxtG"/>
      </w:pPr>
      <w:r w:rsidRPr="0090664D">
        <w:t>68.</w:t>
      </w:r>
      <w:r w:rsidRPr="0090664D">
        <w:tab/>
        <w:t>Председатель неофициальной рабочей группы сообщил о значительном прогрессе, достигнутом в деле разработки сводной таблицы во избежание расхождений в наименованиях и описаниях в таблицах А и С, включая варианты ВОПОГ на разных языках. Комитет по вопросам безопасности одобрил выводы группы в отношении веществ, предъявляемых к перевозке в разогретом состоянии, как они изложены в пункте 7 неофициального документа INF.7.</w:t>
      </w:r>
    </w:p>
    <w:p w14:paraId="02CE1206" w14:textId="77777777" w:rsidR="0090664D" w:rsidRPr="0090664D" w:rsidRDefault="0090664D" w:rsidP="0090664D">
      <w:pPr>
        <w:pStyle w:val="SingleTxtG"/>
      </w:pPr>
      <w:r w:rsidRPr="0090664D">
        <w:lastRenderedPageBreak/>
        <w:t>69.</w:t>
      </w:r>
      <w:r w:rsidRPr="0090664D">
        <w:tab/>
        <w:t>Комитет по вопросам безопасности рассмотрел и принял поправки, предложенные в пунктах 16–21, 23, 26, 33–35, 40 и 42. Он также принял предложение, содержащееся в пункте 8, с внесенными в него поправками. Принятие решений по предложениям, содержащимся в пунктах 30, 31 и 41, было отложено до следующей сессии Комитета по вопросам безопасности.</w:t>
      </w:r>
    </w:p>
    <w:p w14:paraId="36962A1A" w14:textId="77777777" w:rsidR="0090664D" w:rsidRPr="0090664D" w:rsidRDefault="0090664D" w:rsidP="0090664D">
      <w:pPr>
        <w:pStyle w:val="SingleTxtG"/>
      </w:pPr>
      <w:r w:rsidRPr="0090664D">
        <w:t>70.</w:t>
      </w:r>
      <w:r w:rsidRPr="0090664D">
        <w:tab/>
        <w:t>Комитет по вопросам безопасности пришел к выводу, что существующее переходное положение, содержащееся в пункте 1.6.7.4.1, предусматривает желаемый переходный период в отношении позиций для трюмных вод в таблице С, и просил неофициальную рабочую группу продолжить обсуждение вопросов, изложенных в пунктах 28 и 29 доклада (INF.7). Он также решил включить в мандат неофициальной рабочей группы по веществам задачи, перечисленные в пунктах 48 и 49 доклада.</w:t>
      </w:r>
    </w:p>
    <w:p w14:paraId="39D9EA96" w14:textId="77777777" w:rsidR="0090664D" w:rsidRPr="0090664D" w:rsidRDefault="0090664D" w:rsidP="004F198B">
      <w:pPr>
        <w:pStyle w:val="HChG"/>
        <w:rPr>
          <w:i/>
        </w:rPr>
      </w:pPr>
      <w:r w:rsidRPr="0090664D">
        <w:tab/>
        <w:t>VIII.</w:t>
      </w:r>
      <w:r w:rsidRPr="0090664D">
        <w:tab/>
        <w:t xml:space="preserve">Программа работы и расписание совещаний </w:t>
      </w:r>
      <w:r w:rsidR="004F198B">
        <w:br/>
      </w:r>
      <w:r w:rsidRPr="0090664D">
        <w:t>(пункт 6 повестки дня)</w:t>
      </w:r>
    </w:p>
    <w:p w14:paraId="78093D61" w14:textId="77777777" w:rsidR="0090664D" w:rsidRPr="0090664D" w:rsidRDefault="0090664D" w:rsidP="0090664D">
      <w:pPr>
        <w:pStyle w:val="SingleTxtG"/>
      </w:pPr>
      <w:r w:rsidRPr="0090664D">
        <w:t>71.</w:t>
      </w:r>
      <w:r w:rsidRPr="0090664D">
        <w:tab/>
        <w:t xml:space="preserve">Комитет по вопросам безопасности принял к сведению, что тридцать шестую сессию Комитета по безопасности ВОПОГ планируется провести в Женеве </w:t>
      </w:r>
      <w:r w:rsidR="004F198B">
        <w:br/>
      </w:r>
      <w:r w:rsidRPr="0090664D">
        <w:t>27–31 января 2020 года, а двадцать четвертую сессию Административного комитета ВОПОГ – 31 января 2020 года (с 12 ч 00 мин до 13 ч 00 мин). Крайним сроком представления документов для этих совещаний является 1 ноября 2019 года.</w:t>
      </w:r>
    </w:p>
    <w:p w14:paraId="1584979F" w14:textId="77777777" w:rsidR="0090664D" w:rsidRPr="0090664D" w:rsidRDefault="0090664D" w:rsidP="004F198B">
      <w:pPr>
        <w:pStyle w:val="HChG"/>
        <w:rPr>
          <w:i/>
        </w:rPr>
      </w:pPr>
      <w:r w:rsidRPr="0090664D">
        <w:tab/>
        <w:t>IX.</w:t>
      </w:r>
      <w:r w:rsidRPr="0090664D">
        <w:tab/>
        <w:t>Прочие вопросы (пункт 7 повестки дня)</w:t>
      </w:r>
    </w:p>
    <w:p w14:paraId="1AB95919" w14:textId="77777777" w:rsidR="0090664D" w:rsidRPr="0090664D" w:rsidRDefault="0090664D" w:rsidP="0090664D">
      <w:pPr>
        <w:pStyle w:val="SingleTxtG"/>
      </w:pPr>
      <w:r w:rsidRPr="0090664D">
        <w:t>72.</w:t>
      </w:r>
      <w:r w:rsidRPr="0090664D">
        <w:tab/>
        <w:t>Никакие прочие вопросы не обсуждались.</w:t>
      </w:r>
    </w:p>
    <w:p w14:paraId="539BDF9C" w14:textId="77777777" w:rsidR="0090664D" w:rsidRPr="0090664D" w:rsidRDefault="0090664D" w:rsidP="004F198B">
      <w:pPr>
        <w:pStyle w:val="HChG"/>
        <w:rPr>
          <w:i/>
        </w:rPr>
      </w:pPr>
      <w:r w:rsidRPr="0090664D">
        <w:tab/>
        <w:t>X.</w:t>
      </w:r>
      <w:r w:rsidRPr="0090664D">
        <w:tab/>
        <w:t>Утверждение доклада (пункт 8 повестки дня)</w:t>
      </w:r>
    </w:p>
    <w:p w14:paraId="1DDE411C" w14:textId="77777777" w:rsidR="00E12C5F" w:rsidRDefault="0090664D" w:rsidP="0090664D">
      <w:pPr>
        <w:pStyle w:val="SingleTxtG"/>
      </w:pPr>
      <w:r w:rsidRPr="0090664D">
        <w:t>73.</w:t>
      </w:r>
      <w:r w:rsidRPr="0090664D">
        <w:tab/>
        <w:t>Комитет по вопросам безопасности утвердил доклад о работе своей тридцать пятой сессии и приложения к нему на основе проекта, подготовленного секретариатом.</w:t>
      </w:r>
    </w:p>
    <w:p w14:paraId="7274960D" w14:textId="77777777" w:rsidR="00727660" w:rsidRDefault="003A02AE" w:rsidP="003C0984">
      <w:pPr>
        <w:pStyle w:val="HChG"/>
        <w:pageBreakBefore/>
        <w:spacing w:before="240" w:after="120"/>
        <w:ind w:left="1138" w:right="1138" w:hanging="1138"/>
      </w:pPr>
      <w:r w:rsidRPr="00C3577F">
        <w:lastRenderedPageBreak/>
        <w:t>Приложение I</w:t>
      </w:r>
    </w:p>
    <w:p w14:paraId="7DAD6A7A" w14:textId="77777777" w:rsidR="003A02AE" w:rsidRPr="003D5F7D" w:rsidRDefault="003A02AE" w:rsidP="003C0984">
      <w:pPr>
        <w:pStyle w:val="SingleTxtG"/>
        <w:spacing w:after="240"/>
        <w:ind w:left="1138" w:right="1138"/>
        <w:jc w:val="right"/>
        <w:rPr>
          <w:b/>
          <w:sz w:val="28"/>
        </w:rPr>
      </w:pPr>
      <w:r>
        <w:t>[Подлинный текст на английском и французском языках]</w:t>
      </w:r>
    </w:p>
    <w:p w14:paraId="00DAD0F8" w14:textId="77777777" w:rsidR="003A02AE" w:rsidRPr="00C3577F" w:rsidRDefault="003A02AE" w:rsidP="008D31FF">
      <w:pPr>
        <w:pStyle w:val="HChG"/>
        <w:spacing w:after="360"/>
        <w:ind w:left="1138" w:right="1138" w:hanging="1138"/>
      </w:pPr>
      <w:r>
        <w:tab/>
      </w:r>
      <w:r>
        <w:tab/>
      </w:r>
      <w:r w:rsidRPr="00C3577F">
        <w:t>Предлагаемые поправки к Правилам, прилагаемым к</w:t>
      </w:r>
      <w:r>
        <w:t> </w:t>
      </w:r>
      <w:r w:rsidRPr="00C3577F">
        <w:t>ВОПОГ, для вступления в силу 1 января 2021 года</w:t>
      </w:r>
    </w:p>
    <w:p w14:paraId="658F7D4D"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1.1</w:t>
      </w:r>
    </w:p>
    <w:p w14:paraId="4CC6F08E" w14:textId="77777777" w:rsidR="003A02AE" w:rsidRPr="003D5F7D" w:rsidRDefault="003A02AE" w:rsidP="003A02AE">
      <w:pPr>
        <w:pStyle w:val="SingleTxtG"/>
      </w:pPr>
      <w:r>
        <w:t>1.1.3.6.1</w:t>
      </w:r>
      <w:r>
        <w:tab/>
        <w:t>Изменить следующим образом</w:t>
      </w:r>
      <w:r>
        <w:rPr>
          <w:i/>
          <w:iCs/>
        </w:rPr>
        <w:t xml:space="preserve"> (заменяет поправку, содержащуюся в документе ECE/TRANS/WP.15/AC.2/70)</w:t>
      </w:r>
      <w:r>
        <w:t>:</w:t>
      </w:r>
    </w:p>
    <w:p w14:paraId="07074704" w14:textId="77777777" w:rsidR="003A02AE" w:rsidRPr="003D5F7D" w:rsidRDefault="003A02AE" w:rsidP="008D31FF">
      <w:pPr>
        <w:pStyle w:val="SingleTxtG"/>
        <w:spacing w:after="240"/>
        <w:ind w:left="1138" w:right="1138"/>
        <w:rPr>
          <w:iCs/>
        </w:rPr>
      </w:pPr>
      <w:r>
        <w:t>«1.1.3.6.1</w:t>
      </w:r>
      <w:r>
        <w:tab/>
        <w:t>В случае перевозки опасных грузов в упаковках положения ВОПОГ, за исключением положений пункта 1.1.3.6.2, не применяются, если масса брутто всех перевозимых опасных грузов не превышает 3 000 кг, а для отдельных классов не превышает количества, указанного в нижеприведенной таблице:</w:t>
      </w:r>
    </w:p>
    <w:tbl>
      <w:tblPr>
        <w:tblW w:w="75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0"/>
        <w:gridCol w:w="20"/>
        <w:gridCol w:w="5089"/>
        <w:gridCol w:w="810"/>
        <w:gridCol w:w="630"/>
        <w:gridCol w:w="395"/>
        <w:gridCol w:w="50"/>
      </w:tblGrid>
      <w:tr w:rsidR="003A02AE" w:rsidRPr="003C0984" w14:paraId="747E0EEB" w14:textId="77777777" w:rsidTr="003C0984">
        <w:trPr>
          <w:trHeight w:hRule="exact" w:val="464"/>
          <w:tblHeader/>
        </w:trPr>
        <w:tc>
          <w:tcPr>
            <w:tcW w:w="597" w:type="dxa"/>
            <w:gridSpan w:val="2"/>
            <w:tcBorders>
              <w:top w:val="single" w:sz="4" w:space="0" w:color="auto"/>
              <w:bottom w:val="single" w:sz="12" w:space="0" w:color="auto"/>
            </w:tcBorders>
            <w:shd w:val="clear" w:color="auto" w:fill="auto"/>
            <w:vAlign w:val="bottom"/>
          </w:tcPr>
          <w:p w14:paraId="3D3C063F" w14:textId="77777777" w:rsidR="003A02AE" w:rsidRPr="003C0984" w:rsidRDefault="003A02AE" w:rsidP="003C0984">
            <w:pPr>
              <w:suppressAutoHyphens w:val="0"/>
              <w:kinsoku w:val="0"/>
              <w:overflowPunct w:val="0"/>
              <w:autoSpaceDE w:val="0"/>
              <w:autoSpaceDN w:val="0"/>
              <w:adjustRightInd w:val="0"/>
              <w:spacing w:before="80" w:after="80" w:line="200" w:lineRule="exact"/>
              <w:rPr>
                <w:rFonts w:eastAsia="Calibri"/>
                <w:i/>
                <w:sz w:val="16"/>
                <w:szCs w:val="16"/>
              </w:rPr>
            </w:pPr>
            <w:r w:rsidRPr="003C0984">
              <w:rPr>
                <w:i/>
                <w:iCs/>
                <w:sz w:val="16"/>
                <w:szCs w:val="16"/>
              </w:rPr>
              <w:t>Класс</w:t>
            </w:r>
          </w:p>
        </w:tc>
        <w:tc>
          <w:tcPr>
            <w:tcW w:w="20" w:type="dxa"/>
            <w:tcBorders>
              <w:top w:val="single" w:sz="4" w:space="0" w:color="auto"/>
              <w:bottom w:val="single" w:sz="12" w:space="0" w:color="auto"/>
            </w:tcBorders>
            <w:shd w:val="clear" w:color="auto" w:fill="auto"/>
            <w:vAlign w:val="bottom"/>
          </w:tcPr>
          <w:p w14:paraId="42C875A7" w14:textId="77777777" w:rsidR="003A02AE" w:rsidRPr="003C0984" w:rsidRDefault="003A02AE" w:rsidP="003C0984">
            <w:pPr>
              <w:suppressAutoHyphens w:val="0"/>
              <w:autoSpaceDE w:val="0"/>
              <w:autoSpaceDN w:val="0"/>
              <w:adjustRightInd w:val="0"/>
              <w:spacing w:before="80" w:after="80" w:line="200" w:lineRule="exact"/>
              <w:rPr>
                <w:rFonts w:eastAsia="Calibri"/>
                <w:i/>
                <w:sz w:val="16"/>
                <w:szCs w:val="16"/>
              </w:rPr>
            </w:pPr>
          </w:p>
        </w:tc>
        <w:tc>
          <w:tcPr>
            <w:tcW w:w="5089" w:type="dxa"/>
            <w:tcBorders>
              <w:top w:val="single" w:sz="4" w:space="0" w:color="auto"/>
              <w:bottom w:val="single" w:sz="12" w:space="0" w:color="auto"/>
            </w:tcBorders>
            <w:shd w:val="clear" w:color="auto" w:fill="auto"/>
            <w:vAlign w:val="bottom"/>
          </w:tcPr>
          <w:p w14:paraId="1F566E8C" w14:textId="77777777" w:rsidR="003A02AE" w:rsidRPr="003C0984" w:rsidRDefault="003A02AE" w:rsidP="003C0984">
            <w:pPr>
              <w:suppressAutoHyphens w:val="0"/>
              <w:kinsoku w:val="0"/>
              <w:overflowPunct w:val="0"/>
              <w:autoSpaceDE w:val="0"/>
              <w:autoSpaceDN w:val="0"/>
              <w:adjustRightInd w:val="0"/>
              <w:spacing w:before="80" w:after="80" w:line="200" w:lineRule="exact"/>
              <w:rPr>
                <w:rFonts w:eastAsia="Calibri"/>
                <w:i/>
                <w:sz w:val="16"/>
                <w:szCs w:val="16"/>
              </w:rPr>
            </w:pPr>
            <w:r w:rsidRPr="003C0984">
              <w:rPr>
                <w:i/>
                <w:iCs/>
                <w:sz w:val="16"/>
                <w:szCs w:val="16"/>
              </w:rPr>
              <w:t>Вещества или изделия в упаковках</w:t>
            </w:r>
          </w:p>
        </w:tc>
        <w:tc>
          <w:tcPr>
            <w:tcW w:w="1885" w:type="dxa"/>
            <w:gridSpan w:val="4"/>
            <w:tcBorders>
              <w:top w:val="single" w:sz="4" w:space="0" w:color="auto"/>
              <w:bottom w:val="single" w:sz="12" w:space="0" w:color="auto"/>
            </w:tcBorders>
            <w:shd w:val="clear" w:color="auto" w:fill="auto"/>
            <w:vAlign w:val="bottom"/>
          </w:tcPr>
          <w:p w14:paraId="51DBB365" w14:textId="77777777" w:rsidR="003A02AE" w:rsidRPr="003C0984" w:rsidRDefault="003A02AE" w:rsidP="003C0984">
            <w:pPr>
              <w:suppressAutoHyphens w:val="0"/>
              <w:kinsoku w:val="0"/>
              <w:overflowPunct w:val="0"/>
              <w:autoSpaceDE w:val="0"/>
              <w:autoSpaceDN w:val="0"/>
              <w:adjustRightInd w:val="0"/>
              <w:spacing w:after="80" w:line="200" w:lineRule="exact"/>
              <w:rPr>
                <w:rFonts w:eastAsia="Calibri"/>
                <w:i/>
                <w:sz w:val="16"/>
                <w:szCs w:val="16"/>
              </w:rPr>
            </w:pPr>
            <w:r w:rsidRPr="003C0984">
              <w:rPr>
                <w:rFonts w:eastAsia="Calibri"/>
                <w:i/>
                <w:sz w:val="16"/>
                <w:szCs w:val="16"/>
              </w:rPr>
              <w:t>Освобожденные</w:t>
            </w:r>
            <w:r w:rsidRPr="003C0984">
              <w:rPr>
                <w:i/>
                <w:iCs/>
                <w:sz w:val="16"/>
                <w:szCs w:val="16"/>
              </w:rPr>
              <w:t xml:space="preserve"> </w:t>
            </w:r>
            <w:r w:rsidRPr="003C0984">
              <w:rPr>
                <w:i/>
                <w:iCs/>
                <w:sz w:val="16"/>
                <w:szCs w:val="16"/>
              </w:rPr>
              <w:br/>
              <w:t>количества, кг</w:t>
            </w:r>
            <w:r w:rsidR="00727660" w:rsidRPr="003C0984">
              <w:rPr>
                <w:i/>
                <w:iCs/>
                <w:sz w:val="16"/>
                <w:szCs w:val="16"/>
              </w:rPr>
              <w:t>:</w:t>
            </w:r>
          </w:p>
        </w:tc>
      </w:tr>
      <w:tr w:rsidR="003A02AE" w:rsidRPr="00A66477" w14:paraId="463BA6BE" w14:textId="77777777" w:rsidTr="003C0984">
        <w:trPr>
          <w:gridAfter w:val="1"/>
          <w:wAfter w:w="50" w:type="dxa"/>
          <w:trHeight w:hRule="exact" w:val="511"/>
        </w:trPr>
        <w:tc>
          <w:tcPr>
            <w:tcW w:w="567" w:type="dxa"/>
            <w:tcBorders>
              <w:top w:val="single" w:sz="12" w:space="0" w:color="auto"/>
              <w:bottom w:val="single" w:sz="4" w:space="0" w:color="auto"/>
            </w:tcBorders>
            <w:shd w:val="clear" w:color="auto" w:fill="auto"/>
          </w:tcPr>
          <w:p w14:paraId="230F366C"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i/>
                <w:szCs w:val="18"/>
              </w:rPr>
            </w:pPr>
            <w:r>
              <w:rPr>
                <w:b/>
                <w:bCs/>
                <w:i/>
                <w:iCs/>
              </w:rPr>
              <w:t>Все</w:t>
            </w:r>
          </w:p>
        </w:tc>
        <w:tc>
          <w:tcPr>
            <w:tcW w:w="5139" w:type="dxa"/>
            <w:gridSpan w:val="3"/>
            <w:tcBorders>
              <w:top w:val="single" w:sz="12" w:space="0" w:color="auto"/>
              <w:bottom w:val="single" w:sz="4" w:space="0" w:color="auto"/>
            </w:tcBorders>
            <w:shd w:val="clear" w:color="auto" w:fill="auto"/>
          </w:tcPr>
          <w:p w14:paraId="19A79A30"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b/>
                <w:i/>
                <w:szCs w:val="18"/>
              </w:rPr>
            </w:pPr>
            <w:r>
              <w:rPr>
                <w:b/>
                <w:bCs/>
                <w:i/>
                <w:iCs/>
              </w:rPr>
              <w:t>Перевозка в цистернах веществ и изделий любого класса</w:t>
            </w:r>
          </w:p>
        </w:tc>
        <w:tc>
          <w:tcPr>
            <w:tcW w:w="810" w:type="dxa"/>
            <w:tcBorders>
              <w:top w:val="single" w:sz="12" w:space="0" w:color="auto"/>
              <w:bottom w:val="single" w:sz="4" w:space="0" w:color="auto"/>
            </w:tcBorders>
            <w:shd w:val="clear" w:color="auto" w:fill="auto"/>
          </w:tcPr>
          <w:p w14:paraId="4DD2EBD1"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12" w:space="0" w:color="auto"/>
              <w:bottom w:val="single" w:sz="4" w:space="0" w:color="auto"/>
            </w:tcBorders>
            <w:shd w:val="clear" w:color="auto" w:fill="auto"/>
          </w:tcPr>
          <w:p w14:paraId="2FAD9C99"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12" w:space="0" w:color="auto"/>
              <w:bottom w:val="single" w:sz="4" w:space="0" w:color="auto"/>
            </w:tcBorders>
            <w:shd w:val="clear" w:color="auto" w:fill="auto"/>
          </w:tcPr>
          <w:p w14:paraId="325D7419"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0</w:t>
            </w:r>
          </w:p>
        </w:tc>
      </w:tr>
      <w:tr w:rsidR="003A02AE" w:rsidRPr="00A66477" w14:paraId="7B125DC6" w14:textId="77777777" w:rsidTr="003C0984">
        <w:trPr>
          <w:gridAfter w:val="1"/>
          <w:wAfter w:w="50" w:type="dxa"/>
          <w:trHeight w:val="57"/>
        </w:trPr>
        <w:tc>
          <w:tcPr>
            <w:tcW w:w="567" w:type="dxa"/>
            <w:tcBorders>
              <w:top w:val="single" w:sz="4" w:space="0" w:color="auto"/>
              <w:bottom w:val="single" w:sz="4" w:space="0" w:color="auto"/>
            </w:tcBorders>
            <w:shd w:val="clear" w:color="auto" w:fill="auto"/>
          </w:tcPr>
          <w:p w14:paraId="7978A1A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1</w:t>
            </w:r>
          </w:p>
        </w:tc>
        <w:tc>
          <w:tcPr>
            <w:tcW w:w="5139" w:type="dxa"/>
            <w:gridSpan w:val="3"/>
            <w:tcBorders>
              <w:top w:val="single" w:sz="4" w:space="0" w:color="auto"/>
              <w:bottom w:val="single" w:sz="4" w:space="0" w:color="auto"/>
            </w:tcBorders>
            <w:shd w:val="clear" w:color="auto" w:fill="auto"/>
          </w:tcPr>
          <w:p w14:paraId="23DFAE89"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1</w:t>
            </w:r>
          </w:p>
        </w:tc>
        <w:tc>
          <w:tcPr>
            <w:tcW w:w="810" w:type="dxa"/>
            <w:tcBorders>
              <w:top w:val="single" w:sz="4" w:space="0" w:color="auto"/>
              <w:bottom w:val="single" w:sz="4" w:space="0" w:color="auto"/>
            </w:tcBorders>
            <w:shd w:val="clear" w:color="auto" w:fill="auto"/>
          </w:tcPr>
          <w:p w14:paraId="5737904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09A65A0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4DD8391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42088FD5"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0AA466E6"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2</w:t>
            </w:r>
          </w:p>
        </w:tc>
        <w:tc>
          <w:tcPr>
            <w:tcW w:w="5139" w:type="dxa"/>
            <w:gridSpan w:val="3"/>
            <w:tcBorders>
              <w:top w:val="single" w:sz="4" w:space="0" w:color="auto"/>
              <w:bottom w:val="single" w:sz="4" w:space="0" w:color="auto"/>
            </w:tcBorders>
            <w:shd w:val="clear" w:color="auto" w:fill="auto"/>
          </w:tcPr>
          <w:p w14:paraId="600C43AB" w14:textId="77777777" w:rsidR="003A02AE" w:rsidRPr="003D5F7D" w:rsidRDefault="004D249B" w:rsidP="004D249B">
            <w:pPr>
              <w:tabs>
                <w:tab w:val="left" w:pos="318"/>
              </w:tabs>
              <w:ind w:left="317" w:hanging="317"/>
              <w:rPr>
                <w:rFonts w:eastAsia="Arial Unicode MS"/>
                <w:bdr w:val="nil"/>
              </w:rPr>
            </w:pPr>
            <w:r>
              <w:t>–</w:t>
            </w:r>
            <w:r>
              <w:tab/>
            </w:r>
            <w:r w:rsidR="003A02AE">
              <w:t xml:space="preserve">Вещества и изделия класса 2, отнесенные к группам T, TF, TC, TO, TFC или TOC согласно пункту 2.2.2.1.3, и </w:t>
            </w:r>
          </w:p>
          <w:p w14:paraId="518CE737" w14:textId="77777777" w:rsidR="003A02AE" w:rsidRPr="003D5F7D" w:rsidRDefault="003A02AE" w:rsidP="004D249B">
            <w:pPr>
              <w:tabs>
                <w:tab w:val="left" w:pos="318"/>
              </w:tabs>
              <w:ind w:left="317" w:hanging="317"/>
              <w:rPr>
                <w:rFonts w:eastAsia="Arial Unicode MS"/>
                <w:bdr w:val="nil"/>
              </w:rPr>
            </w:pPr>
            <w:r>
              <w:t xml:space="preserve">– </w:t>
            </w:r>
            <w:r w:rsidR="004D249B">
              <w:tab/>
            </w:r>
            <w:r>
              <w:t>аэрозоли, отнесенные к группам С, СO, FC, T, TF, TC, TO, TFC и TOC согласно пункту 2.2.2.1.6;</w:t>
            </w:r>
          </w:p>
        </w:tc>
        <w:tc>
          <w:tcPr>
            <w:tcW w:w="810" w:type="dxa"/>
            <w:tcBorders>
              <w:top w:val="single" w:sz="4" w:space="0" w:color="auto"/>
              <w:bottom w:val="single" w:sz="4" w:space="0" w:color="auto"/>
            </w:tcBorders>
            <w:shd w:val="clear" w:color="auto" w:fill="auto"/>
          </w:tcPr>
          <w:p w14:paraId="258EF8A2"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78E5158C"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07788CA1"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p w14:paraId="36B7BE3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0226B48F"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5D82A808"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787529F2" w14:textId="77777777" w:rsidR="003A02AE" w:rsidRPr="003D5F7D" w:rsidRDefault="003A02AE" w:rsidP="004D249B">
            <w:pPr>
              <w:tabs>
                <w:tab w:val="left" w:pos="318"/>
              </w:tabs>
              <w:ind w:left="317" w:hanging="317"/>
              <w:rPr>
                <w:rFonts w:eastAsia="Arial Unicode MS"/>
                <w:bdr w:val="nil"/>
              </w:rPr>
            </w:pPr>
            <w:r>
              <w:t xml:space="preserve">– </w:t>
            </w:r>
            <w:r w:rsidR="004D249B">
              <w:tab/>
            </w:r>
            <w:r>
              <w:t xml:space="preserve">вещества и изделия класса 2, отнесенные к группе F </w:t>
            </w:r>
            <w:r w:rsidR="003C0984">
              <w:br/>
            </w:r>
            <w:r>
              <w:t>согласно пункту 2.2.2.1.3, или</w:t>
            </w:r>
          </w:p>
          <w:p w14:paraId="41D73076" w14:textId="77777777" w:rsidR="003A02AE" w:rsidRPr="003D5F7D" w:rsidRDefault="004D249B" w:rsidP="004D249B">
            <w:pPr>
              <w:tabs>
                <w:tab w:val="left" w:pos="318"/>
              </w:tabs>
              <w:ind w:left="317" w:hanging="317"/>
              <w:rPr>
                <w:rFonts w:eastAsia="Arial Unicode MS"/>
                <w:szCs w:val="18"/>
                <w:bdr w:val="nil"/>
              </w:rPr>
            </w:pPr>
            <w:r>
              <w:tab/>
            </w:r>
            <w:r w:rsidR="003A02AE">
              <w:t xml:space="preserve">аэрозоли, отнесенные к группе F согласно </w:t>
            </w:r>
            <w:r>
              <w:br/>
            </w:r>
            <w:r w:rsidR="003A02AE">
              <w:t>пункту 2.2.2.1.6;</w:t>
            </w:r>
          </w:p>
        </w:tc>
        <w:tc>
          <w:tcPr>
            <w:tcW w:w="810" w:type="dxa"/>
            <w:tcBorders>
              <w:top w:val="single" w:sz="4" w:space="0" w:color="auto"/>
              <w:bottom w:val="single" w:sz="4" w:space="0" w:color="auto"/>
            </w:tcBorders>
            <w:shd w:val="clear" w:color="auto" w:fill="auto"/>
          </w:tcPr>
          <w:p w14:paraId="776AE8F8"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5B78649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34B796F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0FC2AF79"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21E981F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162C3E39" w14:textId="77777777" w:rsidR="003A02AE" w:rsidRPr="00A66477" w:rsidRDefault="009720A9" w:rsidP="003A02AE">
            <w:pPr>
              <w:kinsoku w:val="0"/>
              <w:overflowPunct w:val="0"/>
              <w:autoSpaceDE w:val="0"/>
              <w:autoSpaceDN w:val="0"/>
              <w:adjustRightInd w:val="0"/>
              <w:spacing w:before="40" w:after="120" w:line="220" w:lineRule="exact"/>
              <w:ind w:right="113"/>
              <w:rPr>
                <w:rFonts w:eastAsia="Calibri"/>
                <w:bCs/>
                <w:szCs w:val="18"/>
                <w:u w:color="000000"/>
              </w:rPr>
            </w:pPr>
            <w:r>
              <w:t xml:space="preserve">любые </w:t>
            </w:r>
            <w:r w:rsidR="003A02AE">
              <w:t>другие вещества класса 2</w:t>
            </w:r>
          </w:p>
        </w:tc>
        <w:tc>
          <w:tcPr>
            <w:tcW w:w="810" w:type="dxa"/>
            <w:tcBorders>
              <w:top w:val="single" w:sz="4" w:space="0" w:color="auto"/>
              <w:bottom w:val="single" w:sz="4" w:space="0" w:color="auto"/>
            </w:tcBorders>
            <w:shd w:val="clear" w:color="auto" w:fill="auto"/>
          </w:tcPr>
          <w:p w14:paraId="3A5BD87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708D0DB2"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6E53612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6FC1BF5D"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3AD25F2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3</w:t>
            </w:r>
          </w:p>
        </w:tc>
        <w:tc>
          <w:tcPr>
            <w:tcW w:w="5139" w:type="dxa"/>
            <w:gridSpan w:val="3"/>
            <w:tcBorders>
              <w:top w:val="single" w:sz="4" w:space="0" w:color="auto"/>
              <w:bottom w:val="single" w:sz="4" w:space="0" w:color="auto"/>
            </w:tcBorders>
            <w:shd w:val="clear" w:color="auto" w:fill="auto"/>
          </w:tcPr>
          <w:p w14:paraId="3398CC09"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3, группа упаковки I</w:t>
            </w:r>
          </w:p>
        </w:tc>
        <w:tc>
          <w:tcPr>
            <w:tcW w:w="810" w:type="dxa"/>
            <w:tcBorders>
              <w:top w:val="single" w:sz="4" w:space="0" w:color="auto"/>
              <w:bottom w:val="single" w:sz="4" w:space="0" w:color="auto"/>
            </w:tcBorders>
            <w:shd w:val="clear" w:color="auto" w:fill="auto"/>
          </w:tcPr>
          <w:p w14:paraId="07D83496"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0C6624A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4597E890"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5CE5FCB3"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76D757EE"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3E553D1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класса 3</w:t>
            </w:r>
          </w:p>
        </w:tc>
        <w:tc>
          <w:tcPr>
            <w:tcW w:w="810" w:type="dxa"/>
            <w:tcBorders>
              <w:top w:val="single" w:sz="4" w:space="0" w:color="auto"/>
              <w:bottom w:val="single" w:sz="4" w:space="0" w:color="auto"/>
            </w:tcBorders>
            <w:shd w:val="clear" w:color="auto" w:fill="auto"/>
          </w:tcPr>
          <w:p w14:paraId="6716AB3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6BB479A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05AD1AB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6F0C75B1"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7E1C374A"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4.1</w:t>
            </w:r>
          </w:p>
        </w:tc>
        <w:tc>
          <w:tcPr>
            <w:tcW w:w="5139" w:type="dxa"/>
            <w:gridSpan w:val="3"/>
            <w:tcBorders>
              <w:top w:val="single" w:sz="4" w:space="0" w:color="auto"/>
              <w:bottom w:val="single" w:sz="4" w:space="0" w:color="auto"/>
            </w:tcBorders>
            <w:shd w:val="clear" w:color="auto" w:fill="auto"/>
          </w:tcPr>
          <w:p w14:paraId="1B82110A"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u w:color="000000"/>
              </w:rPr>
            </w:pPr>
            <w:r>
              <w:t xml:space="preserve">Вещества и изделия класса 4.1, для которых в колонке 5 таблицы А главы 3.2 предписан знак опасности </w:t>
            </w:r>
            <w:r>
              <w:br/>
              <w:t>образца № 1</w:t>
            </w:r>
          </w:p>
        </w:tc>
        <w:tc>
          <w:tcPr>
            <w:tcW w:w="810" w:type="dxa"/>
            <w:tcBorders>
              <w:top w:val="single" w:sz="4" w:space="0" w:color="auto"/>
              <w:bottom w:val="single" w:sz="4" w:space="0" w:color="auto"/>
            </w:tcBorders>
            <w:shd w:val="clear" w:color="auto" w:fill="auto"/>
          </w:tcPr>
          <w:p w14:paraId="67D4698C"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5AE2138C"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2E14CD1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18E55D9F"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4C0C0A0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04EA6D38"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u w:color="000000"/>
              </w:rPr>
            </w:pPr>
            <w:r>
              <w:t>Любые другие вещества и изделия класса 4.1, группа упаковки I</w:t>
            </w:r>
          </w:p>
        </w:tc>
        <w:tc>
          <w:tcPr>
            <w:tcW w:w="810" w:type="dxa"/>
            <w:tcBorders>
              <w:top w:val="single" w:sz="4" w:space="0" w:color="auto"/>
              <w:bottom w:val="single" w:sz="4" w:space="0" w:color="auto"/>
            </w:tcBorders>
            <w:shd w:val="clear" w:color="auto" w:fill="auto"/>
          </w:tcPr>
          <w:p w14:paraId="306C9E50"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520239E7"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3A7440C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3BA111CA"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32455C0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29E75188"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4.1</w:t>
            </w:r>
          </w:p>
        </w:tc>
        <w:tc>
          <w:tcPr>
            <w:tcW w:w="810" w:type="dxa"/>
            <w:tcBorders>
              <w:top w:val="single" w:sz="4" w:space="0" w:color="auto"/>
              <w:bottom w:val="single" w:sz="4" w:space="0" w:color="auto"/>
            </w:tcBorders>
            <w:shd w:val="clear" w:color="auto" w:fill="auto"/>
          </w:tcPr>
          <w:p w14:paraId="2A2F869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7C4BA49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7CF7706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682284E2"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2D344687"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4.2</w:t>
            </w:r>
          </w:p>
        </w:tc>
        <w:tc>
          <w:tcPr>
            <w:tcW w:w="5139" w:type="dxa"/>
            <w:gridSpan w:val="3"/>
            <w:tcBorders>
              <w:top w:val="single" w:sz="4" w:space="0" w:color="auto"/>
              <w:bottom w:val="single" w:sz="4" w:space="0" w:color="auto"/>
            </w:tcBorders>
            <w:shd w:val="clear" w:color="auto" w:fill="auto"/>
          </w:tcPr>
          <w:p w14:paraId="49828235"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4.2, группа упаковки I</w:t>
            </w:r>
          </w:p>
        </w:tc>
        <w:tc>
          <w:tcPr>
            <w:tcW w:w="810" w:type="dxa"/>
            <w:tcBorders>
              <w:top w:val="single" w:sz="4" w:space="0" w:color="auto"/>
              <w:bottom w:val="single" w:sz="4" w:space="0" w:color="auto"/>
            </w:tcBorders>
            <w:shd w:val="clear" w:color="auto" w:fill="auto"/>
          </w:tcPr>
          <w:p w14:paraId="2ECA0AF0"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1812714E"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1691883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48C95E7A"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0F50BE1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2798AEED"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4.2</w:t>
            </w:r>
          </w:p>
        </w:tc>
        <w:tc>
          <w:tcPr>
            <w:tcW w:w="810" w:type="dxa"/>
            <w:tcBorders>
              <w:top w:val="single" w:sz="4" w:space="0" w:color="auto"/>
              <w:bottom w:val="single" w:sz="4" w:space="0" w:color="auto"/>
            </w:tcBorders>
            <w:shd w:val="clear" w:color="auto" w:fill="auto"/>
          </w:tcPr>
          <w:p w14:paraId="277B93A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4ADBB060"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690A3CB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0BC57F72"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703A4828"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4.3</w:t>
            </w:r>
          </w:p>
        </w:tc>
        <w:tc>
          <w:tcPr>
            <w:tcW w:w="5139" w:type="dxa"/>
            <w:gridSpan w:val="3"/>
            <w:tcBorders>
              <w:top w:val="single" w:sz="4" w:space="0" w:color="auto"/>
              <w:bottom w:val="single" w:sz="4" w:space="0" w:color="auto"/>
            </w:tcBorders>
            <w:shd w:val="clear" w:color="auto" w:fill="auto"/>
          </w:tcPr>
          <w:p w14:paraId="06EF1E92"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4.3, группа упаковки I</w:t>
            </w:r>
          </w:p>
        </w:tc>
        <w:tc>
          <w:tcPr>
            <w:tcW w:w="810" w:type="dxa"/>
            <w:tcBorders>
              <w:top w:val="single" w:sz="4" w:space="0" w:color="auto"/>
              <w:bottom w:val="single" w:sz="4" w:space="0" w:color="auto"/>
            </w:tcBorders>
            <w:shd w:val="clear" w:color="auto" w:fill="auto"/>
          </w:tcPr>
          <w:p w14:paraId="1E747A38"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75816C2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011E8AF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2580A876"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32B6F2DC"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2F8FBAFA"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4.3</w:t>
            </w:r>
          </w:p>
        </w:tc>
        <w:tc>
          <w:tcPr>
            <w:tcW w:w="810" w:type="dxa"/>
            <w:tcBorders>
              <w:top w:val="single" w:sz="4" w:space="0" w:color="auto"/>
              <w:bottom w:val="single" w:sz="4" w:space="0" w:color="auto"/>
            </w:tcBorders>
            <w:shd w:val="clear" w:color="auto" w:fill="auto"/>
          </w:tcPr>
          <w:p w14:paraId="3804CAD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2AE7982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11C3F452"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788616B6"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53CB72F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5.1</w:t>
            </w:r>
          </w:p>
        </w:tc>
        <w:tc>
          <w:tcPr>
            <w:tcW w:w="5139" w:type="dxa"/>
            <w:gridSpan w:val="3"/>
            <w:tcBorders>
              <w:top w:val="single" w:sz="4" w:space="0" w:color="auto"/>
              <w:bottom w:val="single" w:sz="4" w:space="0" w:color="auto"/>
            </w:tcBorders>
            <w:shd w:val="clear" w:color="auto" w:fill="auto"/>
          </w:tcPr>
          <w:p w14:paraId="3F0614C5"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5.1, группа упаковки I</w:t>
            </w:r>
          </w:p>
        </w:tc>
        <w:tc>
          <w:tcPr>
            <w:tcW w:w="810" w:type="dxa"/>
            <w:tcBorders>
              <w:top w:val="single" w:sz="4" w:space="0" w:color="auto"/>
              <w:bottom w:val="single" w:sz="4" w:space="0" w:color="auto"/>
            </w:tcBorders>
            <w:shd w:val="clear" w:color="auto" w:fill="auto"/>
          </w:tcPr>
          <w:p w14:paraId="67579564"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260B16A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127047F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13655557"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4B223C9A"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7B7BBCC7"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 xml:space="preserve">Любые другие вещества и изделия класса 5.1 </w:t>
            </w:r>
          </w:p>
        </w:tc>
        <w:tc>
          <w:tcPr>
            <w:tcW w:w="810" w:type="dxa"/>
            <w:tcBorders>
              <w:top w:val="single" w:sz="4" w:space="0" w:color="auto"/>
              <w:bottom w:val="single" w:sz="4" w:space="0" w:color="auto"/>
            </w:tcBorders>
            <w:shd w:val="clear" w:color="auto" w:fill="auto"/>
          </w:tcPr>
          <w:p w14:paraId="5506208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671A5C77"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795A2C60"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3143E9FB"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3187A4D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5.2</w:t>
            </w:r>
          </w:p>
        </w:tc>
        <w:tc>
          <w:tcPr>
            <w:tcW w:w="5139" w:type="dxa"/>
            <w:gridSpan w:val="3"/>
            <w:tcBorders>
              <w:top w:val="single" w:sz="4" w:space="0" w:color="auto"/>
              <w:bottom w:val="single" w:sz="4" w:space="0" w:color="auto"/>
            </w:tcBorders>
            <w:shd w:val="clear" w:color="auto" w:fill="auto"/>
          </w:tcPr>
          <w:p w14:paraId="3BCB11A9"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 xml:space="preserve">Вещества и изделия класса 5.2, для которых в колонке 5 таблицы А главы 3.2 предписан знак опасности </w:t>
            </w:r>
            <w:r>
              <w:br/>
              <w:t>образца № 1</w:t>
            </w:r>
          </w:p>
        </w:tc>
        <w:tc>
          <w:tcPr>
            <w:tcW w:w="810" w:type="dxa"/>
            <w:tcBorders>
              <w:top w:val="single" w:sz="4" w:space="0" w:color="auto"/>
              <w:bottom w:val="single" w:sz="4" w:space="0" w:color="auto"/>
            </w:tcBorders>
            <w:shd w:val="clear" w:color="auto" w:fill="auto"/>
          </w:tcPr>
          <w:p w14:paraId="78716685"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3176EC43"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3A528834"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p w14:paraId="0B3FFFC5"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2107120D"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15740B9E"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1FEE602D"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5.2</w:t>
            </w:r>
          </w:p>
        </w:tc>
        <w:tc>
          <w:tcPr>
            <w:tcW w:w="810" w:type="dxa"/>
            <w:tcBorders>
              <w:top w:val="single" w:sz="4" w:space="0" w:color="auto"/>
              <w:bottom w:val="single" w:sz="4" w:space="0" w:color="auto"/>
            </w:tcBorders>
            <w:shd w:val="clear" w:color="auto" w:fill="auto"/>
          </w:tcPr>
          <w:p w14:paraId="16EC6588"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05FFDB5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438D5BC9"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6437A1E2"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274C4302"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lastRenderedPageBreak/>
              <w:t>6.1</w:t>
            </w:r>
          </w:p>
        </w:tc>
        <w:tc>
          <w:tcPr>
            <w:tcW w:w="5139" w:type="dxa"/>
            <w:gridSpan w:val="3"/>
            <w:tcBorders>
              <w:top w:val="single" w:sz="4" w:space="0" w:color="auto"/>
              <w:bottom w:val="single" w:sz="4" w:space="0" w:color="auto"/>
            </w:tcBorders>
            <w:shd w:val="clear" w:color="auto" w:fill="auto"/>
          </w:tcPr>
          <w:p w14:paraId="33B365BD"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Вещества и изделия класса 6.1, группа упаковки I</w:t>
            </w:r>
          </w:p>
        </w:tc>
        <w:tc>
          <w:tcPr>
            <w:tcW w:w="810" w:type="dxa"/>
            <w:tcBorders>
              <w:top w:val="single" w:sz="4" w:space="0" w:color="auto"/>
              <w:bottom w:val="single" w:sz="4" w:space="0" w:color="auto"/>
            </w:tcBorders>
            <w:shd w:val="clear" w:color="auto" w:fill="auto"/>
          </w:tcPr>
          <w:p w14:paraId="0452DE7A"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7A2DA77D"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447F56F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6AEB5EAA"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454A53BC"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4F7B3E12"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6.1</w:t>
            </w:r>
          </w:p>
        </w:tc>
        <w:tc>
          <w:tcPr>
            <w:tcW w:w="810" w:type="dxa"/>
            <w:tcBorders>
              <w:top w:val="single" w:sz="4" w:space="0" w:color="auto"/>
              <w:bottom w:val="single" w:sz="4" w:space="0" w:color="auto"/>
            </w:tcBorders>
            <w:shd w:val="clear" w:color="auto" w:fill="auto"/>
          </w:tcPr>
          <w:p w14:paraId="46090C29"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64244FA4"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6010431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529012E0" w14:textId="77777777" w:rsidTr="003C0984">
        <w:trPr>
          <w:gridAfter w:val="1"/>
          <w:wAfter w:w="50" w:type="dxa"/>
          <w:trHeight w:val="57"/>
        </w:trPr>
        <w:tc>
          <w:tcPr>
            <w:tcW w:w="567" w:type="dxa"/>
            <w:tcBorders>
              <w:top w:val="single" w:sz="4" w:space="0" w:color="auto"/>
              <w:bottom w:val="single" w:sz="4" w:space="0" w:color="auto"/>
            </w:tcBorders>
            <w:shd w:val="clear" w:color="auto" w:fill="auto"/>
          </w:tcPr>
          <w:p w14:paraId="629B834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6.2</w:t>
            </w:r>
          </w:p>
        </w:tc>
        <w:tc>
          <w:tcPr>
            <w:tcW w:w="5139" w:type="dxa"/>
            <w:gridSpan w:val="3"/>
            <w:tcBorders>
              <w:top w:val="single" w:sz="4" w:space="0" w:color="auto"/>
              <w:bottom w:val="single" w:sz="4" w:space="0" w:color="auto"/>
            </w:tcBorders>
            <w:shd w:val="clear" w:color="auto" w:fill="auto"/>
          </w:tcPr>
          <w:p w14:paraId="03078393"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 xml:space="preserve">Вещества и изделия класса 6.2, категория А </w:t>
            </w:r>
          </w:p>
        </w:tc>
        <w:tc>
          <w:tcPr>
            <w:tcW w:w="810" w:type="dxa"/>
            <w:tcBorders>
              <w:top w:val="single" w:sz="4" w:space="0" w:color="auto"/>
              <w:bottom w:val="single" w:sz="4" w:space="0" w:color="auto"/>
            </w:tcBorders>
            <w:shd w:val="clear" w:color="auto" w:fill="auto"/>
          </w:tcPr>
          <w:p w14:paraId="524F56E6"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48C58DBF"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5DDBC136"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665CB1F4" w14:textId="77777777" w:rsidTr="003C0984">
        <w:trPr>
          <w:gridAfter w:val="1"/>
          <w:wAfter w:w="50" w:type="dxa"/>
          <w:trHeight w:val="57"/>
        </w:trPr>
        <w:tc>
          <w:tcPr>
            <w:tcW w:w="567" w:type="dxa"/>
            <w:tcBorders>
              <w:top w:val="single" w:sz="4" w:space="0" w:color="auto"/>
              <w:bottom w:val="single" w:sz="4" w:space="0" w:color="auto"/>
            </w:tcBorders>
            <w:shd w:val="clear" w:color="auto" w:fill="auto"/>
          </w:tcPr>
          <w:p w14:paraId="7C31088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0021AF4A"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6.2</w:t>
            </w:r>
          </w:p>
        </w:tc>
        <w:tc>
          <w:tcPr>
            <w:tcW w:w="810" w:type="dxa"/>
            <w:tcBorders>
              <w:top w:val="single" w:sz="4" w:space="0" w:color="auto"/>
              <w:bottom w:val="single" w:sz="4" w:space="0" w:color="auto"/>
            </w:tcBorders>
            <w:shd w:val="clear" w:color="auto" w:fill="auto"/>
          </w:tcPr>
          <w:p w14:paraId="274E67DA"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05F2D1FE"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4F6EBD30"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52BA0E64"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0D23BD7A"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b/>
                <w:szCs w:val="18"/>
              </w:rPr>
            </w:pPr>
            <w:r>
              <w:rPr>
                <w:b/>
                <w:bCs/>
              </w:rPr>
              <w:t>7</w:t>
            </w:r>
          </w:p>
        </w:tc>
        <w:tc>
          <w:tcPr>
            <w:tcW w:w="5139" w:type="dxa"/>
            <w:gridSpan w:val="3"/>
            <w:tcBorders>
              <w:top w:val="single" w:sz="4" w:space="0" w:color="auto"/>
              <w:bottom w:val="single" w:sz="4" w:space="0" w:color="auto"/>
            </w:tcBorders>
            <w:shd w:val="clear" w:color="auto" w:fill="auto"/>
          </w:tcPr>
          <w:p w14:paraId="2F28B103" w14:textId="77777777" w:rsidR="003A02AE" w:rsidRPr="003D5F7D"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r>
              <w:t xml:space="preserve">Материалы и изделия класса 7, отнесенные </w:t>
            </w:r>
            <w:r w:rsidR="00EB20F9">
              <w:br/>
            </w:r>
            <w:r>
              <w:t>к № ООН 2908, 2909, 2910 и 2911</w:t>
            </w:r>
          </w:p>
        </w:tc>
        <w:tc>
          <w:tcPr>
            <w:tcW w:w="810" w:type="dxa"/>
            <w:tcBorders>
              <w:top w:val="single" w:sz="4" w:space="0" w:color="auto"/>
              <w:bottom w:val="single" w:sz="4" w:space="0" w:color="auto"/>
            </w:tcBorders>
            <w:shd w:val="clear" w:color="auto" w:fill="auto"/>
          </w:tcPr>
          <w:p w14:paraId="471B82B3"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0571F93A"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0072E4A4"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p>
        </w:tc>
      </w:tr>
      <w:tr w:rsidR="003A02AE" w:rsidRPr="00A66477" w14:paraId="61AEE9F7"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46C6EF9D"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58E344CF" w14:textId="77777777" w:rsidR="003A02AE" w:rsidRPr="003D5F7D"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r>
              <w:t>Любые другие материалы и изделия класса 7</w:t>
            </w:r>
          </w:p>
        </w:tc>
        <w:tc>
          <w:tcPr>
            <w:tcW w:w="810" w:type="dxa"/>
            <w:tcBorders>
              <w:top w:val="single" w:sz="4" w:space="0" w:color="auto"/>
              <w:bottom w:val="single" w:sz="4" w:space="0" w:color="auto"/>
            </w:tcBorders>
            <w:shd w:val="clear" w:color="auto" w:fill="auto"/>
          </w:tcPr>
          <w:p w14:paraId="21D38CD2" w14:textId="77777777" w:rsidR="003A02AE" w:rsidRPr="003D5F7D"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4BCE230A" w14:textId="77777777" w:rsidR="003A02AE" w:rsidRPr="003D5F7D"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3E230CCD" w14:textId="77777777" w:rsidR="003A02AE" w:rsidRPr="00A66477" w:rsidRDefault="003A02AE" w:rsidP="003A02AE">
            <w:pPr>
              <w:keepNext/>
              <w:keepLines/>
              <w:kinsoku w:val="0"/>
              <w:overflowPunct w:val="0"/>
              <w:autoSpaceDE w:val="0"/>
              <w:autoSpaceDN w:val="0"/>
              <w:adjustRightInd w:val="0"/>
              <w:spacing w:before="40" w:after="120" w:line="220" w:lineRule="exact"/>
              <w:ind w:right="113"/>
              <w:rPr>
                <w:rFonts w:eastAsia="Calibri"/>
                <w:szCs w:val="18"/>
              </w:rPr>
            </w:pPr>
            <w:r>
              <w:t>0</w:t>
            </w:r>
          </w:p>
        </w:tc>
      </w:tr>
      <w:tr w:rsidR="003A02AE" w:rsidRPr="00A66477" w14:paraId="0465C51A" w14:textId="77777777" w:rsidTr="003C0984">
        <w:trPr>
          <w:gridAfter w:val="1"/>
          <w:wAfter w:w="50" w:type="dxa"/>
          <w:trHeight w:val="57"/>
        </w:trPr>
        <w:tc>
          <w:tcPr>
            <w:tcW w:w="567" w:type="dxa"/>
            <w:vMerge w:val="restart"/>
            <w:tcBorders>
              <w:top w:val="single" w:sz="4" w:space="0" w:color="auto"/>
              <w:bottom w:val="single" w:sz="4" w:space="0" w:color="auto"/>
            </w:tcBorders>
            <w:shd w:val="clear" w:color="auto" w:fill="auto"/>
          </w:tcPr>
          <w:p w14:paraId="0E528C3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8</w:t>
            </w:r>
          </w:p>
        </w:tc>
        <w:tc>
          <w:tcPr>
            <w:tcW w:w="5139" w:type="dxa"/>
            <w:gridSpan w:val="3"/>
            <w:tcBorders>
              <w:top w:val="single" w:sz="4" w:space="0" w:color="auto"/>
              <w:bottom w:val="single" w:sz="4" w:space="0" w:color="auto"/>
            </w:tcBorders>
            <w:shd w:val="clear" w:color="auto" w:fill="auto"/>
          </w:tcPr>
          <w:p w14:paraId="0FDABC08"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 xml:space="preserve">Вещества и изделия класса 8, группа упаковки I </w:t>
            </w:r>
          </w:p>
        </w:tc>
        <w:tc>
          <w:tcPr>
            <w:tcW w:w="810" w:type="dxa"/>
            <w:tcBorders>
              <w:top w:val="single" w:sz="4" w:space="0" w:color="auto"/>
              <w:bottom w:val="single" w:sz="4" w:space="0" w:color="auto"/>
            </w:tcBorders>
            <w:shd w:val="clear" w:color="auto" w:fill="auto"/>
          </w:tcPr>
          <w:p w14:paraId="556C3767"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630" w:type="dxa"/>
            <w:tcBorders>
              <w:top w:val="single" w:sz="4" w:space="0" w:color="auto"/>
              <w:bottom w:val="single" w:sz="4" w:space="0" w:color="auto"/>
            </w:tcBorders>
            <w:shd w:val="clear" w:color="auto" w:fill="auto"/>
          </w:tcPr>
          <w:p w14:paraId="3396429C"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300</w:t>
            </w:r>
          </w:p>
        </w:tc>
        <w:tc>
          <w:tcPr>
            <w:tcW w:w="395" w:type="dxa"/>
            <w:tcBorders>
              <w:top w:val="single" w:sz="4" w:space="0" w:color="auto"/>
              <w:bottom w:val="single" w:sz="4" w:space="0" w:color="auto"/>
            </w:tcBorders>
            <w:shd w:val="clear" w:color="auto" w:fill="auto"/>
          </w:tcPr>
          <w:p w14:paraId="26862C7F"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4A19A261" w14:textId="77777777" w:rsidTr="003C0984">
        <w:trPr>
          <w:gridAfter w:val="1"/>
          <w:wAfter w:w="50" w:type="dxa"/>
          <w:trHeight w:val="57"/>
        </w:trPr>
        <w:tc>
          <w:tcPr>
            <w:tcW w:w="567" w:type="dxa"/>
            <w:vMerge/>
            <w:tcBorders>
              <w:top w:val="single" w:sz="4" w:space="0" w:color="auto"/>
              <w:bottom w:val="single" w:sz="4" w:space="0" w:color="auto"/>
            </w:tcBorders>
            <w:shd w:val="clear" w:color="auto" w:fill="auto"/>
          </w:tcPr>
          <w:p w14:paraId="4F473C6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p>
        </w:tc>
        <w:tc>
          <w:tcPr>
            <w:tcW w:w="5139" w:type="dxa"/>
            <w:gridSpan w:val="3"/>
            <w:tcBorders>
              <w:top w:val="single" w:sz="4" w:space="0" w:color="auto"/>
              <w:bottom w:val="single" w:sz="4" w:space="0" w:color="auto"/>
            </w:tcBorders>
            <w:shd w:val="clear" w:color="auto" w:fill="auto"/>
          </w:tcPr>
          <w:p w14:paraId="7AE61476"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Любые другие вещества и изделия класса 8</w:t>
            </w:r>
          </w:p>
        </w:tc>
        <w:tc>
          <w:tcPr>
            <w:tcW w:w="810" w:type="dxa"/>
            <w:tcBorders>
              <w:top w:val="single" w:sz="4" w:space="0" w:color="auto"/>
              <w:bottom w:val="single" w:sz="4" w:space="0" w:color="auto"/>
            </w:tcBorders>
            <w:shd w:val="clear" w:color="auto" w:fill="auto"/>
          </w:tcPr>
          <w:p w14:paraId="67ABDE2A"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bottom w:val="single" w:sz="4" w:space="0" w:color="auto"/>
            </w:tcBorders>
            <w:shd w:val="clear" w:color="auto" w:fill="auto"/>
          </w:tcPr>
          <w:p w14:paraId="4776CF4B"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bottom w:val="single" w:sz="4" w:space="0" w:color="auto"/>
            </w:tcBorders>
            <w:shd w:val="clear" w:color="auto" w:fill="auto"/>
          </w:tcPr>
          <w:p w14:paraId="33FB4883"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r w:rsidR="003A02AE" w:rsidRPr="00A66477" w14:paraId="6EB08F7A" w14:textId="77777777" w:rsidTr="003C0984">
        <w:trPr>
          <w:gridAfter w:val="1"/>
          <w:wAfter w:w="50" w:type="dxa"/>
          <w:trHeight w:val="57"/>
        </w:trPr>
        <w:tc>
          <w:tcPr>
            <w:tcW w:w="567" w:type="dxa"/>
            <w:tcBorders>
              <w:top w:val="single" w:sz="4" w:space="0" w:color="auto"/>
            </w:tcBorders>
            <w:shd w:val="clear" w:color="auto" w:fill="auto"/>
          </w:tcPr>
          <w:p w14:paraId="54774671"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b/>
                <w:szCs w:val="18"/>
              </w:rPr>
            </w:pPr>
            <w:r>
              <w:rPr>
                <w:b/>
                <w:bCs/>
              </w:rPr>
              <w:t>9</w:t>
            </w:r>
          </w:p>
        </w:tc>
        <w:tc>
          <w:tcPr>
            <w:tcW w:w="5139" w:type="dxa"/>
            <w:gridSpan w:val="3"/>
            <w:tcBorders>
              <w:top w:val="single" w:sz="4" w:space="0" w:color="auto"/>
            </w:tcBorders>
            <w:shd w:val="clear" w:color="auto" w:fill="auto"/>
          </w:tcPr>
          <w:p w14:paraId="7ED649C5" w14:textId="77777777" w:rsidR="003A02AE" w:rsidRPr="003D5F7D" w:rsidRDefault="003A02AE" w:rsidP="003A02AE">
            <w:pPr>
              <w:kinsoku w:val="0"/>
              <w:overflowPunct w:val="0"/>
              <w:autoSpaceDE w:val="0"/>
              <w:autoSpaceDN w:val="0"/>
              <w:adjustRightInd w:val="0"/>
              <w:spacing w:before="40" w:after="120" w:line="220" w:lineRule="exact"/>
              <w:ind w:right="113"/>
              <w:rPr>
                <w:rFonts w:eastAsia="Calibri"/>
                <w:szCs w:val="18"/>
              </w:rPr>
            </w:pPr>
            <w:r>
              <w:t>Все вещества и изделия класса 9</w:t>
            </w:r>
          </w:p>
        </w:tc>
        <w:tc>
          <w:tcPr>
            <w:tcW w:w="810" w:type="dxa"/>
            <w:tcBorders>
              <w:top w:val="single" w:sz="4" w:space="0" w:color="auto"/>
            </w:tcBorders>
            <w:shd w:val="clear" w:color="auto" w:fill="auto"/>
          </w:tcPr>
          <w:p w14:paraId="7DD8F9E8"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r>
              <w:t>3 000</w:t>
            </w:r>
          </w:p>
        </w:tc>
        <w:tc>
          <w:tcPr>
            <w:tcW w:w="630" w:type="dxa"/>
            <w:tcBorders>
              <w:top w:val="single" w:sz="4" w:space="0" w:color="auto"/>
            </w:tcBorders>
            <w:shd w:val="clear" w:color="auto" w:fill="auto"/>
          </w:tcPr>
          <w:p w14:paraId="07F8367D"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c>
          <w:tcPr>
            <w:tcW w:w="395" w:type="dxa"/>
            <w:tcBorders>
              <w:top w:val="single" w:sz="4" w:space="0" w:color="auto"/>
            </w:tcBorders>
            <w:shd w:val="clear" w:color="auto" w:fill="auto"/>
          </w:tcPr>
          <w:p w14:paraId="584F20F7" w14:textId="77777777" w:rsidR="003A02AE" w:rsidRPr="00A66477" w:rsidRDefault="003A02AE" w:rsidP="003A02AE">
            <w:pPr>
              <w:kinsoku w:val="0"/>
              <w:overflowPunct w:val="0"/>
              <w:autoSpaceDE w:val="0"/>
              <w:autoSpaceDN w:val="0"/>
              <w:adjustRightInd w:val="0"/>
              <w:spacing w:before="40" w:after="120" w:line="220" w:lineRule="exact"/>
              <w:ind w:right="113"/>
              <w:rPr>
                <w:rFonts w:eastAsia="Calibri"/>
                <w:szCs w:val="18"/>
              </w:rPr>
            </w:pPr>
          </w:p>
        </w:tc>
      </w:tr>
    </w:tbl>
    <w:p w14:paraId="067D1CCE" w14:textId="77777777" w:rsidR="003A02AE" w:rsidRDefault="003A02AE" w:rsidP="003A02AE">
      <w:pPr>
        <w:pStyle w:val="SingleTxtG"/>
        <w:spacing w:before="120"/>
        <w:jc w:val="right"/>
        <w:rPr>
          <w:i/>
        </w:rPr>
      </w:pPr>
      <w:r>
        <w:t>».</w:t>
      </w:r>
    </w:p>
    <w:p w14:paraId="08C6CA74" w14:textId="77777777" w:rsidR="003A02AE" w:rsidRPr="00C70AE0" w:rsidRDefault="003A02AE" w:rsidP="00C70AE0">
      <w:pPr>
        <w:pStyle w:val="SingleTxtG"/>
        <w:ind w:left="1138" w:right="1138"/>
        <w:rPr>
          <w:i/>
        </w:rPr>
      </w:pPr>
      <w:r w:rsidRPr="00C70AE0">
        <w:rPr>
          <w:iCs/>
        </w:rPr>
        <w:t>(</w:t>
      </w:r>
      <w:r w:rsidRPr="00C70AE0">
        <w:rPr>
          <w:i/>
          <w:iCs/>
        </w:rPr>
        <w:t>Справочные документы: ECE/TRANS/WP.15/AC.2/2019/23 и ECE/TRANS/WP.15/</w:t>
      </w:r>
      <w:r w:rsidR="00C70AE0">
        <w:rPr>
          <w:i/>
          <w:iCs/>
        </w:rPr>
        <w:br/>
      </w:r>
      <w:r w:rsidRPr="00C70AE0">
        <w:rPr>
          <w:i/>
          <w:iCs/>
        </w:rPr>
        <w:t>AC.2/70)</w:t>
      </w:r>
    </w:p>
    <w:p w14:paraId="4D517FC8" w14:textId="77777777" w:rsidR="003A02AE" w:rsidRPr="003D5F7D" w:rsidRDefault="003A02AE" w:rsidP="003A02AE">
      <w:pPr>
        <w:pStyle w:val="SingleTxtG"/>
        <w:tabs>
          <w:tab w:val="left" w:pos="2268"/>
        </w:tabs>
      </w:pPr>
      <w:r>
        <w:t>1.1.3.6.2</w:t>
      </w:r>
      <w:r>
        <w:tab/>
        <w:t>Изменить следующим образом:</w:t>
      </w:r>
    </w:p>
    <w:p w14:paraId="4AA00BF9" w14:textId="77777777" w:rsidR="003A02AE" w:rsidRPr="003D5F7D" w:rsidRDefault="003A02AE" w:rsidP="003A02AE">
      <w:pPr>
        <w:pStyle w:val="SingleTxtG"/>
        <w:ind w:left="2268"/>
      </w:pPr>
      <w:r>
        <w:t>Включить новый подпункт b) следующего содержания:</w:t>
      </w:r>
    </w:p>
    <w:p w14:paraId="78F83402" w14:textId="77777777" w:rsidR="003A02AE" w:rsidRPr="003D5F7D" w:rsidRDefault="003A02AE" w:rsidP="003A02AE">
      <w:pPr>
        <w:pStyle w:val="SingleTxtG"/>
        <w:ind w:left="2268"/>
      </w:pPr>
      <w:r>
        <w:t>«b)</w:t>
      </w:r>
      <w:r>
        <w:tab/>
        <w:t>требования разделов 1.10.1, 1.10.2 и 1.10.3 применяются к упаковкам под № ООН 2910 и 2911 класса 7, если уровень активности (на упаковку) превышает значение А</w:t>
      </w:r>
      <w:r>
        <w:rPr>
          <w:vertAlign w:val="subscript"/>
        </w:rPr>
        <w:t>2</w:t>
      </w:r>
      <w:r w:rsidR="003C0984">
        <w:t>.</w:t>
      </w:r>
      <w:r>
        <w:t>».</w:t>
      </w:r>
    </w:p>
    <w:p w14:paraId="64F027C9" w14:textId="77777777" w:rsidR="003A02AE" w:rsidRPr="003D5F7D" w:rsidRDefault="003A02AE" w:rsidP="003A02AE">
      <w:pPr>
        <w:pStyle w:val="SingleTxtG"/>
        <w:ind w:left="2268"/>
      </w:pPr>
      <w:r>
        <w:t>Соответствующим образом изменить нумерацию существующих подпунктов.</w:t>
      </w:r>
    </w:p>
    <w:p w14:paraId="6C333BFC" w14:textId="77777777" w:rsidR="003A02AE" w:rsidRPr="003D5F7D" w:rsidRDefault="003A02AE" w:rsidP="003A02AE">
      <w:pPr>
        <w:pStyle w:val="SingleTxtG"/>
        <w:ind w:left="2268"/>
        <w:rPr>
          <w:b/>
          <w:bCs/>
        </w:rPr>
      </w:pPr>
      <w:r>
        <w:t>В подпункте g) (бывший подпункт f))</w:t>
      </w:r>
      <w:r>
        <w:tab/>
        <w:t>заменить «подпунктов d) и e)» на «подпунктов e) и f)».</w:t>
      </w:r>
    </w:p>
    <w:p w14:paraId="049116F4" w14:textId="77777777" w:rsidR="003A02AE" w:rsidRPr="003D5F7D" w:rsidRDefault="003A02AE" w:rsidP="003A02AE">
      <w:pPr>
        <w:pStyle w:val="SingleTxtG"/>
        <w:rPr>
          <w:rFonts w:eastAsia="MS Mincho"/>
        </w:rPr>
      </w:pPr>
      <w:r w:rsidRPr="003A02AE">
        <w:rPr>
          <w:iCs/>
        </w:rPr>
        <w:t>(</w:t>
      </w:r>
      <w:r>
        <w:rPr>
          <w:i/>
          <w:iCs/>
        </w:rPr>
        <w:t>Справочный документ: ECE/TRANS/WP.15/AC.2/2019/19</w:t>
      </w:r>
      <w:r w:rsidRPr="003A02AE">
        <w:rPr>
          <w:iCs/>
        </w:rPr>
        <w:t>)</w:t>
      </w:r>
    </w:p>
    <w:p w14:paraId="4D2A5167" w14:textId="77777777" w:rsidR="003A02AE" w:rsidRPr="003D5F7D" w:rsidRDefault="003A02AE" w:rsidP="003A02AE">
      <w:pPr>
        <w:pStyle w:val="H23G"/>
        <w:kinsoku w:val="0"/>
        <w:overflowPunct w:val="0"/>
        <w:autoSpaceDE w:val="0"/>
        <w:autoSpaceDN w:val="0"/>
        <w:adjustRightInd w:val="0"/>
        <w:snapToGrid w:val="0"/>
        <w:rPr>
          <w:rStyle w:val="Emphasis"/>
        </w:rPr>
      </w:pPr>
      <w:r>
        <w:tab/>
      </w:r>
      <w:r>
        <w:tab/>
      </w:r>
      <w:r>
        <w:rPr>
          <w:bCs/>
        </w:rPr>
        <w:t>Глава 1.2</w:t>
      </w:r>
    </w:p>
    <w:p w14:paraId="6B81B02F" w14:textId="77777777" w:rsidR="003A02AE" w:rsidRPr="003D5F7D" w:rsidRDefault="003A02AE" w:rsidP="003A02AE">
      <w:pPr>
        <w:pStyle w:val="SingleTxtG"/>
        <w:tabs>
          <w:tab w:val="left" w:pos="1843"/>
        </w:tabs>
      </w:pPr>
      <w:r>
        <w:t>1.2.1</w:t>
      </w:r>
      <w:r>
        <w:tab/>
        <w:t>В определении термина «</w:t>
      </w:r>
      <w:proofErr w:type="spellStart"/>
      <w:r>
        <w:rPr>
          <w:i/>
          <w:iCs/>
        </w:rPr>
        <w:t>Газовозвратный</w:t>
      </w:r>
      <w:proofErr w:type="spellEnd"/>
      <w:r>
        <w:rPr>
          <w:i/>
          <w:iCs/>
        </w:rPr>
        <w:t xml:space="preserve"> трубопровод (береговой)</w:t>
      </w:r>
      <w:r>
        <w:t>» исключить последнее предложение.</w:t>
      </w:r>
    </w:p>
    <w:p w14:paraId="6950FE1F" w14:textId="77777777" w:rsidR="003A02AE" w:rsidRPr="003D5F7D" w:rsidRDefault="003A02AE" w:rsidP="003A02AE">
      <w:pPr>
        <w:pStyle w:val="SingleTxtG"/>
        <w:rPr>
          <w:i/>
        </w:rPr>
      </w:pPr>
      <w:r w:rsidRPr="003A02AE">
        <w:rPr>
          <w:iCs/>
        </w:rPr>
        <w:t>(</w:t>
      </w:r>
      <w:r>
        <w:rPr>
          <w:i/>
          <w:iCs/>
        </w:rPr>
        <w:t>Справочный документ: ECE/TRANS/WP.15/AC.2/2019/33</w:t>
      </w:r>
      <w:r w:rsidRPr="003A02AE">
        <w:rPr>
          <w:iCs/>
        </w:rPr>
        <w:t>)</w:t>
      </w:r>
    </w:p>
    <w:p w14:paraId="6331DFA0"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1.6</w:t>
      </w:r>
    </w:p>
    <w:p w14:paraId="0B5CDA57" w14:textId="77777777" w:rsidR="003A02AE" w:rsidRPr="003D5F7D" w:rsidRDefault="003A02AE" w:rsidP="003A02AE">
      <w:pPr>
        <w:pStyle w:val="SingleTxtG"/>
      </w:pPr>
      <w:r>
        <w:t>1.6.7.2.1.3</w:t>
      </w:r>
      <w:r>
        <w:tab/>
        <w:t>Исключить и вставить «1.6.7.2.1.3</w:t>
      </w:r>
      <w:r>
        <w:tab/>
        <w:t>(</w:t>
      </w:r>
      <w:r>
        <w:rPr>
          <w:i/>
          <w:iCs/>
        </w:rPr>
        <w:t>Исключен</w:t>
      </w:r>
      <w:r>
        <w:t>)».</w:t>
      </w:r>
    </w:p>
    <w:p w14:paraId="0430ED96" w14:textId="77777777" w:rsidR="003A02AE" w:rsidRPr="003D5F7D" w:rsidRDefault="003A02AE" w:rsidP="003A02AE">
      <w:pPr>
        <w:pStyle w:val="SingleTxtG"/>
        <w:rPr>
          <w:i/>
        </w:rPr>
      </w:pPr>
      <w:r w:rsidRPr="003A02AE">
        <w:rPr>
          <w:iCs/>
        </w:rPr>
        <w:t>(</w:t>
      </w:r>
      <w:r>
        <w:rPr>
          <w:i/>
          <w:iCs/>
        </w:rPr>
        <w:t>Справочный документ: ECE/TRANS/WP.15/AC.2/2019/21</w:t>
      </w:r>
      <w:r w:rsidRPr="003A02AE">
        <w:rPr>
          <w:iCs/>
        </w:rPr>
        <w:t>)</w:t>
      </w:r>
    </w:p>
    <w:p w14:paraId="64174CE3" w14:textId="77777777" w:rsidR="003A02AE" w:rsidRPr="003D5F7D" w:rsidRDefault="003A02AE" w:rsidP="003A02AE">
      <w:pPr>
        <w:pStyle w:val="SingleTxtG"/>
      </w:pPr>
      <w:r>
        <w:t>1.6.7.2.2.2</w:t>
      </w:r>
      <w:r>
        <w:tab/>
        <w:t>Исключить переходное положение для пункта 7.2.3.20.1: Оснащение балластных цистерн и отсеков указателями уровня.</w:t>
      </w:r>
    </w:p>
    <w:p w14:paraId="6CED7F8C" w14:textId="77777777" w:rsidR="003A02AE" w:rsidRPr="003D5F7D" w:rsidRDefault="003A02AE" w:rsidP="003A02AE">
      <w:pPr>
        <w:pStyle w:val="SingleTxtG"/>
      </w:pPr>
      <w:r w:rsidRPr="003A02AE">
        <w:rPr>
          <w:iCs/>
        </w:rPr>
        <w:t>(</w:t>
      </w:r>
      <w:r>
        <w:rPr>
          <w:i/>
          <w:iCs/>
        </w:rPr>
        <w:t>Справочный документ: ECE/TRANS/WP.15/AC.2/2019/21</w:t>
      </w:r>
      <w:r w:rsidRPr="003A02AE">
        <w:rPr>
          <w:iCs/>
        </w:rPr>
        <w:t>)</w:t>
      </w:r>
    </w:p>
    <w:p w14:paraId="6E430AF4" w14:textId="77777777" w:rsidR="003A02AE" w:rsidRPr="003D5F7D" w:rsidRDefault="003A02AE" w:rsidP="003A02AE">
      <w:pPr>
        <w:pStyle w:val="SingleTxtG"/>
      </w:pPr>
      <w:r>
        <w:t>1.6.7.2.2.2</w:t>
      </w:r>
      <w:r>
        <w:tab/>
        <w:t>Исключить переходное положение для пункта 8.1.6.2: Шланги в сборе.</w:t>
      </w:r>
    </w:p>
    <w:p w14:paraId="1D081E77" w14:textId="77777777" w:rsidR="003A02AE" w:rsidRPr="003D5F7D" w:rsidRDefault="003A02AE" w:rsidP="003A02AE">
      <w:pPr>
        <w:pStyle w:val="SingleTxtG"/>
      </w:pPr>
      <w:r w:rsidRPr="001733D8">
        <w:rPr>
          <w:iCs/>
        </w:rPr>
        <w:t>(</w:t>
      </w:r>
      <w:r>
        <w:rPr>
          <w:i/>
          <w:iCs/>
        </w:rPr>
        <w:t>Справочный документ: ECE/TRANS/WP.15/AC.2/2019/21</w:t>
      </w:r>
      <w:r w:rsidRPr="001733D8">
        <w:rPr>
          <w:iCs/>
        </w:rPr>
        <w:t>)</w:t>
      </w:r>
      <w:r>
        <w:t xml:space="preserve"> </w:t>
      </w:r>
    </w:p>
    <w:p w14:paraId="5B857D64" w14:textId="77777777" w:rsidR="003A02AE" w:rsidRPr="003D5F7D" w:rsidRDefault="003A02AE" w:rsidP="003A02AE">
      <w:pPr>
        <w:pStyle w:val="SingleTxtG"/>
      </w:pPr>
      <w:r>
        <w:t>1.6.7.2.2.2</w:t>
      </w:r>
      <w:r>
        <w:tab/>
        <w:t>Исключить переходное положение для пунктов 9.3.1.21.5 b), 9.3.2.21.5 b), 9.3.3.21.5 d): Установка для отключения судового насоса с берега.</w:t>
      </w:r>
    </w:p>
    <w:p w14:paraId="2B284E14" w14:textId="77777777" w:rsidR="003A02AE" w:rsidRPr="003D5F7D" w:rsidRDefault="003A02AE" w:rsidP="003A02AE">
      <w:pPr>
        <w:pStyle w:val="SingleTxtG"/>
      </w:pPr>
      <w:r w:rsidRPr="001733D8">
        <w:rPr>
          <w:iCs/>
        </w:rPr>
        <w:t>(</w:t>
      </w:r>
      <w:r>
        <w:rPr>
          <w:i/>
          <w:iCs/>
        </w:rPr>
        <w:t>Справочный документ: ECE/TRANS/WP.15/AC.2/2019/21</w:t>
      </w:r>
      <w:r w:rsidRPr="001733D8">
        <w:rPr>
          <w:iCs/>
        </w:rPr>
        <w:t>)</w:t>
      </w:r>
    </w:p>
    <w:p w14:paraId="44482C8F" w14:textId="77777777" w:rsidR="003A02AE" w:rsidRPr="001F5A19" w:rsidRDefault="003A02AE" w:rsidP="00C70AE0">
      <w:pPr>
        <w:pStyle w:val="SingleTxtG"/>
        <w:pageBreakBefore/>
        <w:ind w:left="1138" w:right="1138"/>
      </w:pPr>
      <w:r>
        <w:lastRenderedPageBreak/>
        <w:t>1.6.7.2.2.2</w:t>
      </w:r>
      <w:r>
        <w:tab/>
        <w:t>Исключить переходное положение для пункта 9.3.2.21.5 c): Запорное устройство для быстрого прекращения заправки.</w:t>
      </w:r>
    </w:p>
    <w:p w14:paraId="1FE234E1" w14:textId="77777777" w:rsidR="003A02AE" w:rsidRPr="003D5F7D" w:rsidRDefault="003A02AE" w:rsidP="003A02AE">
      <w:pPr>
        <w:pStyle w:val="SingleTxtG"/>
      </w:pPr>
      <w:r w:rsidRPr="001733D8">
        <w:rPr>
          <w:iCs/>
        </w:rPr>
        <w:t>(</w:t>
      </w:r>
      <w:r>
        <w:rPr>
          <w:i/>
          <w:iCs/>
        </w:rPr>
        <w:t>Справочный документ: ECE/TRANS/WP.15/AC.2/2019/21</w:t>
      </w:r>
      <w:r w:rsidRPr="001733D8">
        <w:rPr>
          <w:iCs/>
        </w:rPr>
        <w:t>)</w:t>
      </w:r>
    </w:p>
    <w:p w14:paraId="441367CA" w14:textId="77777777" w:rsidR="003A02AE" w:rsidRPr="003D5F7D" w:rsidRDefault="003A02AE" w:rsidP="003A02AE">
      <w:pPr>
        <w:pStyle w:val="SingleTxtG"/>
      </w:pPr>
      <w:r>
        <w:t>1.6.7.2.2.2</w:t>
      </w:r>
      <w:r>
        <w:tab/>
        <w:t>Исключить переходное положение для пунктов 9.3.1.41.2, 9.3.2.41.2, 9.3.3.41.2 в связи с пунктом 7.2.3.41: Приборы для отопления, приготовления пищи и охлаждения.</w:t>
      </w:r>
    </w:p>
    <w:p w14:paraId="3781983C" w14:textId="77777777" w:rsidR="003A02AE" w:rsidRPr="003D5F7D" w:rsidRDefault="003A02AE" w:rsidP="003A02AE">
      <w:pPr>
        <w:pStyle w:val="SingleTxtG"/>
      </w:pPr>
      <w:r w:rsidRPr="001733D8">
        <w:rPr>
          <w:iCs/>
        </w:rPr>
        <w:t>(</w:t>
      </w:r>
      <w:r>
        <w:rPr>
          <w:i/>
          <w:iCs/>
        </w:rPr>
        <w:t>Справочный документ: ECE/TRANS/WP.15/AC.2/2019/21</w:t>
      </w:r>
      <w:r w:rsidRPr="001733D8">
        <w:rPr>
          <w:iCs/>
        </w:rPr>
        <w:t>)</w:t>
      </w:r>
    </w:p>
    <w:p w14:paraId="01BA0633" w14:textId="77777777" w:rsidR="003A02AE" w:rsidRPr="003D5F7D" w:rsidRDefault="003A02AE" w:rsidP="003A02AE">
      <w:pPr>
        <w:pStyle w:val="SingleTxtG"/>
      </w:pPr>
      <w:r>
        <w:t>1.6.7.2.2.3.1</w:t>
      </w:r>
      <w:r>
        <w:tab/>
        <w:t>Исключить и вставить «1.6.7.2.2.3.1</w:t>
      </w:r>
      <w:r>
        <w:tab/>
        <w:t>(</w:t>
      </w:r>
      <w:r>
        <w:rPr>
          <w:i/>
          <w:iCs/>
        </w:rPr>
        <w:t>Исключен</w:t>
      </w:r>
      <w:r>
        <w:t>)».</w:t>
      </w:r>
    </w:p>
    <w:p w14:paraId="588C822E" w14:textId="77777777" w:rsidR="003A02AE" w:rsidRPr="003D5F7D" w:rsidRDefault="003A02AE" w:rsidP="003A02AE">
      <w:pPr>
        <w:pStyle w:val="SingleTxtG"/>
        <w:rPr>
          <w:i/>
        </w:rPr>
      </w:pPr>
      <w:r w:rsidRPr="001733D8">
        <w:rPr>
          <w:iCs/>
        </w:rPr>
        <w:t>(</w:t>
      </w:r>
      <w:r>
        <w:rPr>
          <w:i/>
          <w:iCs/>
        </w:rPr>
        <w:t>Справочный документ: ECE/TRANS/WP.15/AC.2/2019/21</w:t>
      </w:r>
      <w:r w:rsidRPr="001733D8">
        <w:rPr>
          <w:iCs/>
        </w:rPr>
        <w:t>)</w:t>
      </w:r>
    </w:p>
    <w:p w14:paraId="216B0CA3"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1.8</w:t>
      </w:r>
    </w:p>
    <w:p w14:paraId="22D07F3E" w14:textId="77777777" w:rsidR="003A02AE" w:rsidRPr="003D5F7D" w:rsidRDefault="003A02AE" w:rsidP="003A02AE">
      <w:pPr>
        <w:pStyle w:val="SingleTxtG"/>
      </w:pPr>
      <w:r>
        <w:t>1.8.1.2</w:t>
      </w:r>
      <w:r>
        <w:tab/>
      </w:r>
      <w:r>
        <w:tab/>
        <w:t>Добавить новый пункт 1.8.1.2.4 следующего содержания:</w:t>
      </w:r>
    </w:p>
    <w:p w14:paraId="33AE1F94" w14:textId="77777777" w:rsidR="003A02AE" w:rsidRPr="003D5F7D" w:rsidRDefault="003A02AE" w:rsidP="003A02AE">
      <w:pPr>
        <w:pStyle w:val="SingleTxtG"/>
      </w:pPr>
      <w:r>
        <w:t xml:space="preserve">«1.8.1.2.4 </w:t>
      </w:r>
      <w:r>
        <w:tab/>
        <w:t>Перечни проверок, используемые компетентными органами Договаривающихся сторон, составляются по крайней мере на языке страны выдачи и, кроме того, если этим языком не является французский, английский или немецкий, – на французском, английском или немецком языке</w:t>
      </w:r>
      <w:r w:rsidRPr="001733D8">
        <w:rPr>
          <w:sz w:val="18"/>
          <w:szCs w:val="18"/>
          <w:vertAlign w:val="superscript"/>
        </w:rPr>
        <w:t>1</w:t>
      </w:r>
      <w:r>
        <w:t>.».</w:t>
      </w:r>
    </w:p>
    <w:p w14:paraId="39FE3121" w14:textId="77777777" w:rsidR="001733D8" w:rsidRDefault="001733D8" w:rsidP="001733D8">
      <w:pPr>
        <w:pStyle w:val="SingleTxtG"/>
      </w:pPr>
      <w:r>
        <w:t>_____________________</w:t>
      </w:r>
    </w:p>
    <w:p w14:paraId="67AF99F3" w14:textId="77777777" w:rsidR="003A02AE" w:rsidRPr="003D5F7D" w:rsidRDefault="003A02AE" w:rsidP="003A02AE">
      <w:pPr>
        <w:pStyle w:val="SingleTxtG"/>
      </w:pPr>
      <w:r w:rsidRPr="00034066">
        <w:rPr>
          <w:rStyle w:val="EndnoteReference"/>
        </w:rPr>
        <w:footnoteRef/>
      </w:r>
      <w:r w:rsidR="001733D8">
        <w:tab/>
      </w:r>
      <w:r>
        <w:rPr>
          <w:i/>
          <w:iCs/>
        </w:rPr>
        <w:t>Перечень проверок не включен в число документов, которые должны находиться на борту судна в соответствии с пунктом 8.1.2.1.</w:t>
      </w:r>
    </w:p>
    <w:p w14:paraId="56B1ECBF" w14:textId="77777777" w:rsidR="003A02AE" w:rsidRPr="001733D8" w:rsidRDefault="003A02AE" w:rsidP="003A02AE">
      <w:pPr>
        <w:pStyle w:val="SingleTxtG"/>
        <w:rPr>
          <w:iCs/>
        </w:rPr>
      </w:pPr>
      <w:r w:rsidRPr="001733D8">
        <w:rPr>
          <w:iCs/>
        </w:rPr>
        <w:t>(</w:t>
      </w:r>
      <w:r>
        <w:rPr>
          <w:i/>
          <w:iCs/>
        </w:rPr>
        <w:t>Справочный документ: ECE/TRANS/WP.15/AC.2/2019/26 с поправками</w:t>
      </w:r>
      <w:r w:rsidRPr="001733D8">
        <w:rPr>
          <w:iCs/>
        </w:rPr>
        <w:t>)</w:t>
      </w:r>
    </w:p>
    <w:p w14:paraId="02D443B1"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1.10</w:t>
      </w:r>
    </w:p>
    <w:p w14:paraId="24358AC9" w14:textId="77777777" w:rsidR="003A02AE" w:rsidRPr="003D5F7D" w:rsidRDefault="003A02AE" w:rsidP="003A02AE">
      <w:pPr>
        <w:pStyle w:val="SingleTxtG"/>
        <w:tabs>
          <w:tab w:val="left" w:pos="2268"/>
        </w:tabs>
      </w:pPr>
      <w:r>
        <w:t>1.10.4</w:t>
      </w:r>
      <w:r>
        <w:tab/>
        <w:t>Изменить начало первого предложения следующим образом: «За</w:t>
      </w:r>
      <w:r w:rsidR="001733D8">
        <w:t> </w:t>
      </w:r>
      <w:r>
        <w:t xml:space="preserve">исключением требований, касающихся радиоактивных материалов </w:t>
      </w:r>
      <w:r w:rsidR="004D249B">
        <w:br/>
      </w:r>
      <w:r>
        <w:t>под № ООН 2910 и 2911, если уровень активности (на упаковку) превышает значение</w:t>
      </w:r>
      <w:r w:rsidR="004D249B">
        <w:rPr>
          <w:lang w:val="en-US"/>
        </w:rPr>
        <w:t> </w:t>
      </w:r>
      <w:r>
        <w:t>А</w:t>
      </w:r>
      <w:r>
        <w:rPr>
          <w:vertAlign w:val="subscript"/>
        </w:rPr>
        <w:t>2</w:t>
      </w:r>
      <w:r>
        <w:t>, требования пунктов 1.10.1, 1.10.2 и 1.10.3 не применяются...». Остальной текст без изменений.</w:t>
      </w:r>
    </w:p>
    <w:p w14:paraId="3519FE50" w14:textId="77777777" w:rsidR="003A02AE" w:rsidRPr="003D5F7D" w:rsidRDefault="003A02AE" w:rsidP="003A02AE">
      <w:pPr>
        <w:pStyle w:val="SingleTxtG"/>
        <w:spacing w:after="0"/>
        <w:rPr>
          <w:i/>
        </w:rPr>
      </w:pPr>
      <w:r w:rsidRPr="001733D8">
        <w:rPr>
          <w:iCs/>
        </w:rPr>
        <w:t>(</w:t>
      </w:r>
      <w:r>
        <w:rPr>
          <w:i/>
          <w:iCs/>
        </w:rPr>
        <w:t>Справочный документ: ECE/TRANS/WP.15/AC.2/2019/19</w:t>
      </w:r>
      <w:r w:rsidRPr="001733D8">
        <w:rPr>
          <w:iCs/>
        </w:rPr>
        <w:t>)</w:t>
      </w:r>
    </w:p>
    <w:p w14:paraId="413E23DF"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2.2</w:t>
      </w:r>
    </w:p>
    <w:p w14:paraId="07F2EF91" w14:textId="77777777" w:rsidR="003A02AE" w:rsidRPr="003D5F7D" w:rsidRDefault="003A02AE" w:rsidP="003A02AE">
      <w:pPr>
        <w:pStyle w:val="SingleTxtG"/>
      </w:pPr>
      <w:r>
        <w:t>2.2.41.2.3</w:t>
      </w:r>
      <w:r>
        <w:tab/>
        <w:t>В конце исключить: «бария азид с массовой долей воды менее 50%.».</w:t>
      </w:r>
    </w:p>
    <w:p w14:paraId="0DDD4114" w14:textId="77777777" w:rsidR="003A02AE" w:rsidRPr="001F5A19" w:rsidRDefault="003A02AE" w:rsidP="003A02AE">
      <w:pPr>
        <w:pStyle w:val="SingleTxtG"/>
      </w:pPr>
      <w:r w:rsidRPr="001733D8">
        <w:rPr>
          <w:iCs/>
        </w:rPr>
        <w:t>(</w:t>
      </w:r>
      <w:r>
        <w:rPr>
          <w:i/>
          <w:iCs/>
        </w:rPr>
        <w:t>Справочный докуме</w:t>
      </w:r>
      <w:r w:rsidR="003C0984">
        <w:rPr>
          <w:i/>
          <w:iCs/>
        </w:rPr>
        <w:t>нт: неофициальный документ INF.</w:t>
      </w:r>
      <w:r>
        <w:rPr>
          <w:i/>
          <w:iCs/>
        </w:rPr>
        <w:t>7</w:t>
      </w:r>
      <w:r w:rsidRPr="001733D8">
        <w:rPr>
          <w:iCs/>
        </w:rPr>
        <w:t>)</w:t>
      </w:r>
    </w:p>
    <w:p w14:paraId="7C1666F7" w14:textId="77777777" w:rsidR="003A02AE" w:rsidRPr="003D5F7D" w:rsidRDefault="003A02AE" w:rsidP="003A02AE">
      <w:pPr>
        <w:pStyle w:val="SingleTxtG"/>
      </w:pPr>
      <w:r>
        <w:t>2.2.61.1.14</w:t>
      </w:r>
      <w:r>
        <w:tab/>
        <w:t xml:space="preserve">Поправка к сноске 3 не касается текста на русском языке. </w:t>
      </w:r>
    </w:p>
    <w:p w14:paraId="0279159C" w14:textId="77777777" w:rsidR="003A02AE" w:rsidRPr="003D5F7D" w:rsidRDefault="003A02AE" w:rsidP="003A02AE">
      <w:pPr>
        <w:pStyle w:val="SingleTxtG"/>
      </w:pPr>
      <w:r w:rsidRPr="001733D8">
        <w:rPr>
          <w:iCs/>
        </w:rPr>
        <w:t>(</w:t>
      </w:r>
      <w:r>
        <w:rPr>
          <w:i/>
          <w:iCs/>
        </w:rPr>
        <w:t>Справочный документ: ECE/TRANS/WP.15/AC.2/2019/21</w:t>
      </w:r>
      <w:r w:rsidRPr="001733D8">
        <w:rPr>
          <w:iCs/>
        </w:rPr>
        <w:t>)</w:t>
      </w:r>
    </w:p>
    <w:p w14:paraId="7A3EA928" w14:textId="77777777" w:rsidR="003A02AE" w:rsidRPr="003D5F7D" w:rsidRDefault="003A02AE" w:rsidP="003C0984">
      <w:pPr>
        <w:pStyle w:val="SingleTxtG"/>
        <w:ind w:left="1138" w:right="1138"/>
      </w:pPr>
      <w:r>
        <w:t>2</w:t>
      </w:r>
      <w:r w:rsidR="003C0984">
        <w:t>.2.9.1.2</w:t>
      </w:r>
      <w:r w:rsidR="003C0984">
        <w:tab/>
        <w:t>В конце вклю</w:t>
      </w:r>
      <w:r w:rsidR="004D249B">
        <w:t>чить: «M12</w:t>
      </w:r>
      <w:r w:rsidR="004D249B">
        <w:tab/>
      </w:r>
      <w:r>
        <w:t>Прочие вещества и изделия, представляющие опасность при перевозке танкерами, но не соответствующие определениям других классов».</w:t>
      </w:r>
    </w:p>
    <w:p w14:paraId="50EC592C" w14:textId="77777777" w:rsidR="003A02AE" w:rsidRPr="001F5A19" w:rsidRDefault="003A02AE" w:rsidP="003A02AE">
      <w:pPr>
        <w:pStyle w:val="SingleTxtG"/>
        <w:rPr>
          <w:i/>
          <w:iCs/>
        </w:rPr>
      </w:pPr>
      <w:r w:rsidRPr="001733D8">
        <w:rPr>
          <w:iCs/>
        </w:rPr>
        <w:t>(</w:t>
      </w:r>
      <w:r>
        <w:rPr>
          <w:i/>
          <w:iCs/>
        </w:rPr>
        <w:t xml:space="preserve">Справочный документ: неофициальный документ </w:t>
      </w:r>
      <w:r w:rsidR="003C0984">
        <w:rPr>
          <w:i/>
          <w:iCs/>
        </w:rPr>
        <w:t>INF.</w:t>
      </w:r>
      <w:r>
        <w:rPr>
          <w:i/>
          <w:iCs/>
        </w:rPr>
        <w:t>7</w:t>
      </w:r>
      <w:r w:rsidRPr="001733D8">
        <w:rPr>
          <w:iCs/>
        </w:rPr>
        <w:t>)</w:t>
      </w:r>
    </w:p>
    <w:p w14:paraId="1625BE49" w14:textId="77777777" w:rsidR="003A02AE" w:rsidRPr="003D5F7D" w:rsidRDefault="003A02AE" w:rsidP="003A02AE">
      <w:pPr>
        <w:pStyle w:val="SingleTxtG"/>
      </w:pPr>
      <w:r>
        <w:t>2.2.9.1.10.3</w:t>
      </w:r>
      <w:r>
        <w:tab/>
        <w:t xml:space="preserve">Поправка к сноске 3 не касается текста на русском языке. </w:t>
      </w:r>
    </w:p>
    <w:p w14:paraId="4101AD11" w14:textId="77777777" w:rsidR="003A02AE" w:rsidRPr="003D5F7D" w:rsidRDefault="003A02AE" w:rsidP="003A02AE">
      <w:pPr>
        <w:pStyle w:val="SingleTxtG"/>
        <w:rPr>
          <w:i/>
        </w:rPr>
      </w:pPr>
      <w:r w:rsidRPr="001733D8">
        <w:rPr>
          <w:iCs/>
        </w:rPr>
        <w:t>(</w:t>
      </w:r>
      <w:r>
        <w:rPr>
          <w:i/>
          <w:iCs/>
        </w:rPr>
        <w:t>Справочный документ: ECE/TRANS/WP.15/AC.2/2019/21</w:t>
      </w:r>
      <w:r w:rsidRPr="001733D8">
        <w:rPr>
          <w:iCs/>
        </w:rPr>
        <w:t>)</w:t>
      </w:r>
    </w:p>
    <w:p w14:paraId="78594801" w14:textId="77777777" w:rsidR="003A02AE" w:rsidRPr="003D5F7D" w:rsidRDefault="003A02AE" w:rsidP="003A02AE">
      <w:pPr>
        <w:pStyle w:val="SingleTxtG"/>
      </w:pPr>
      <w:r>
        <w:t>2.2.9.3</w:t>
      </w:r>
      <w:r>
        <w:tab/>
      </w:r>
      <w:r>
        <w:tab/>
        <w:t>Классификационный код M6: исключить позиции для веществ под номерами 9005 и 9006.</w:t>
      </w:r>
    </w:p>
    <w:p w14:paraId="142C3E9C" w14:textId="77777777" w:rsidR="003A02AE" w:rsidRPr="001F5A19" w:rsidRDefault="003A02AE" w:rsidP="003A02AE">
      <w:pPr>
        <w:pStyle w:val="SingleTxtG"/>
        <w:rPr>
          <w:i/>
          <w:iCs/>
        </w:rPr>
      </w:pPr>
      <w:r w:rsidRPr="001733D8">
        <w:rPr>
          <w:iCs/>
        </w:rPr>
        <w:t>(</w:t>
      </w:r>
      <w:r>
        <w:rPr>
          <w:i/>
          <w:iCs/>
        </w:rPr>
        <w:t>Справочный документ: неофициальны</w:t>
      </w:r>
      <w:r w:rsidR="003C0984">
        <w:rPr>
          <w:i/>
          <w:iCs/>
        </w:rPr>
        <w:t>й документ INF.</w:t>
      </w:r>
      <w:r>
        <w:rPr>
          <w:i/>
          <w:iCs/>
        </w:rPr>
        <w:t>7</w:t>
      </w:r>
      <w:r w:rsidRPr="001733D8">
        <w:rPr>
          <w:iCs/>
        </w:rPr>
        <w:t>)</w:t>
      </w:r>
    </w:p>
    <w:p w14:paraId="006A9E0C" w14:textId="77777777" w:rsidR="003A02AE" w:rsidRPr="001F5A19" w:rsidRDefault="003A02AE" w:rsidP="003A02AE">
      <w:pPr>
        <w:pStyle w:val="SingleTxtG"/>
      </w:pPr>
      <w:r>
        <w:t>2.2.9.3</w:t>
      </w:r>
      <w:r>
        <w:tab/>
      </w:r>
      <w:r>
        <w:tab/>
        <w:t xml:space="preserve">Перечень </w:t>
      </w:r>
      <w:proofErr w:type="gramStart"/>
      <w:r>
        <w:t>позиций</w:t>
      </w:r>
      <w:r>
        <w:tab/>
        <w:t>В</w:t>
      </w:r>
      <w:proofErr w:type="gramEnd"/>
      <w:r>
        <w:t xml:space="preserve"> подраздел «М11» добавить следующие позиции: «2216 МУКА РЫБНАЯ СТАБИЛИЗИРОВАННАЯ» и «2216 РЫБНЫЕ ОТХОДЫ СТАБИЛИЗИРОВАННЫЕ».</w:t>
      </w:r>
    </w:p>
    <w:p w14:paraId="153DEEC1" w14:textId="77777777" w:rsidR="003A02AE" w:rsidRPr="001F5A19" w:rsidRDefault="003A02AE" w:rsidP="003A02AE">
      <w:pPr>
        <w:pStyle w:val="SingleTxtG"/>
        <w:rPr>
          <w:i/>
          <w:iCs/>
        </w:rPr>
      </w:pPr>
      <w:r w:rsidRPr="001733D8">
        <w:rPr>
          <w:iCs/>
        </w:rPr>
        <w:t>(</w:t>
      </w:r>
      <w:r>
        <w:rPr>
          <w:i/>
          <w:iCs/>
        </w:rPr>
        <w:t>Справочный докуме</w:t>
      </w:r>
      <w:r w:rsidR="003C0984">
        <w:rPr>
          <w:i/>
          <w:iCs/>
        </w:rPr>
        <w:t>нт: неофициальный документ INF.</w:t>
      </w:r>
      <w:r>
        <w:rPr>
          <w:i/>
          <w:iCs/>
        </w:rPr>
        <w:t>7</w:t>
      </w:r>
      <w:r w:rsidRPr="001733D8">
        <w:rPr>
          <w:iCs/>
        </w:rPr>
        <w:t>)</w:t>
      </w:r>
    </w:p>
    <w:p w14:paraId="03FD2508" w14:textId="77777777" w:rsidR="003A02AE" w:rsidRPr="003D5F7D" w:rsidRDefault="003A02AE" w:rsidP="003A02AE">
      <w:pPr>
        <w:pStyle w:val="SingleTxtG"/>
        <w:pageBreakBefore/>
      </w:pPr>
      <w:r>
        <w:lastRenderedPageBreak/>
        <w:t>2.2.9.3</w:t>
      </w:r>
      <w:r>
        <w:tab/>
      </w:r>
      <w:r>
        <w:tab/>
        <w:t xml:space="preserve">Перечень </w:t>
      </w:r>
      <w:proofErr w:type="gramStart"/>
      <w:r>
        <w:t>позиций</w:t>
      </w:r>
      <w:r>
        <w:tab/>
        <w:t>В</w:t>
      </w:r>
      <w:proofErr w:type="gramEnd"/>
      <w:r>
        <w:t xml:space="preserve"> конце включить новую позицию следующего содержания:</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3A02AE" w:rsidRPr="005F25AF" w14:paraId="4912A789" w14:textId="77777777" w:rsidTr="00A51D85">
        <w:tc>
          <w:tcPr>
            <w:tcW w:w="3402" w:type="dxa"/>
            <w:gridSpan w:val="2"/>
            <w:tcBorders>
              <w:top w:val="single" w:sz="4" w:space="0" w:color="auto"/>
              <w:bottom w:val="single" w:sz="4" w:space="0" w:color="auto"/>
              <w:right w:val="single" w:sz="4" w:space="0" w:color="auto"/>
            </w:tcBorders>
          </w:tcPr>
          <w:p w14:paraId="21824464" w14:textId="77777777" w:rsidR="003A02AE" w:rsidRPr="003D5F7D" w:rsidRDefault="003A02AE" w:rsidP="00A51D85">
            <w:pPr>
              <w:ind w:right="566"/>
              <w:jc w:val="both"/>
              <w:rPr>
                <w:b/>
                <w:lang w:eastAsia="de-DE"/>
              </w:rPr>
            </w:pPr>
          </w:p>
        </w:tc>
        <w:tc>
          <w:tcPr>
            <w:tcW w:w="5145" w:type="dxa"/>
            <w:tcBorders>
              <w:top w:val="single" w:sz="6" w:space="0" w:color="auto"/>
              <w:left w:val="single" w:sz="4" w:space="0" w:color="auto"/>
              <w:bottom w:val="nil"/>
            </w:tcBorders>
          </w:tcPr>
          <w:p w14:paraId="1D866D0F" w14:textId="77777777" w:rsidR="003A02AE" w:rsidRPr="003D5F7D" w:rsidRDefault="003A02AE" w:rsidP="004D249B">
            <w:pPr>
              <w:tabs>
                <w:tab w:val="left" w:pos="567"/>
              </w:tabs>
              <w:ind w:right="450"/>
              <w:jc w:val="both"/>
            </w:pPr>
            <w:r>
              <w:t>Положения для класса 9 распространяются только на следующие вещества и изделия, приведенные в таблице А главы 3.2 под этим классификационным кодом:</w:t>
            </w:r>
          </w:p>
        </w:tc>
      </w:tr>
      <w:tr w:rsidR="003A02AE" w:rsidRPr="005F25AF" w14:paraId="7AA90533" w14:textId="77777777" w:rsidTr="00A51D85">
        <w:tc>
          <w:tcPr>
            <w:tcW w:w="2551" w:type="dxa"/>
            <w:tcBorders>
              <w:top w:val="single" w:sz="4" w:space="0" w:color="auto"/>
              <w:bottom w:val="single" w:sz="4" w:space="0" w:color="auto"/>
            </w:tcBorders>
          </w:tcPr>
          <w:p w14:paraId="6BB2151C" w14:textId="77777777" w:rsidR="003A02AE" w:rsidRPr="003D5F7D" w:rsidRDefault="003A02AE" w:rsidP="00A51D85">
            <w:pPr>
              <w:ind w:right="175"/>
              <w:rPr>
                <w:b/>
              </w:rPr>
            </w:pPr>
            <w:r>
              <w:rPr>
                <w:b/>
                <w:bCs/>
              </w:rPr>
              <w:t>Прочие вещества и изделия, представляющие опасность при перевозке танкерами, но не соответствующие определениям других классов</w:t>
            </w:r>
          </w:p>
        </w:tc>
        <w:tc>
          <w:tcPr>
            <w:tcW w:w="851" w:type="dxa"/>
            <w:tcBorders>
              <w:top w:val="single" w:sz="4" w:space="0" w:color="auto"/>
              <w:bottom w:val="single" w:sz="4" w:space="0" w:color="auto"/>
              <w:right w:val="single" w:sz="4" w:space="0" w:color="auto"/>
            </w:tcBorders>
          </w:tcPr>
          <w:p w14:paraId="29E0CFB4" w14:textId="77777777" w:rsidR="003A02AE" w:rsidRPr="00E010CD" w:rsidRDefault="003A02AE" w:rsidP="00A51D85">
            <w:pPr>
              <w:ind w:right="316"/>
              <w:rPr>
                <w:b/>
              </w:rPr>
            </w:pPr>
            <w:r>
              <w:rPr>
                <w:b/>
                <w:bCs/>
              </w:rPr>
              <w:t>M12</w:t>
            </w:r>
          </w:p>
        </w:tc>
        <w:tc>
          <w:tcPr>
            <w:tcW w:w="5145" w:type="dxa"/>
            <w:tcBorders>
              <w:top w:val="nil"/>
              <w:left w:val="single" w:sz="4" w:space="0" w:color="auto"/>
              <w:bottom w:val="single" w:sz="4" w:space="0" w:color="auto"/>
            </w:tcBorders>
          </w:tcPr>
          <w:p w14:paraId="308D0209" w14:textId="77777777" w:rsidR="003A02AE" w:rsidRPr="003D5F7D" w:rsidRDefault="003A02AE" w:rsidP="004D249B">
            <w:pPr>
              <w:tabs>
                <w:tab w:val="left" w:pos="567"/>
              </w:tabs>
              <w:ind w:left="567" w:right="450" w:hanging="567"/>
              <w:jc w:val="both"/>
            </w:pPr>
            <w:r>
              <w:t>9003</w:t>
            </w:r>
            <w:r>
              <w:tab/>
              <w:t xml:space="preserve">ВЕЩЕСТВА С ТЕМПЕРАТУРОЙ ВСПЫШКИ БОЛЕЕ 60 ºC, НО НЕ БОЛЕЕ </w:t>
            </w:r>
            <w:r w:rsidR="008D31FF">
              <w:br/>
            </w:r>
            <w:r>
              <w:t>100 ºC, которые не отнесены к какому-либо другому классу</w:t>
            </w:r>
          </w:p>
          <w:p w14:paraId="2C93DE59" w14:textId="77777777" w:rsidR="003A02AE" w:rsidRPr="003D5F7D" w:rsidRDefault="003A02AE" w:rsidP="004D249B">
            <w:pPr>
              <w:tabs>
                <w:tab w:val="left" w:pos="567"/>
              </w:tabs>
              <w:ind w:left="567" w:right="450" w:hanging="567"/>
              <w:jc w:val="both"/>
            </w:pPr>
            <w:r>
              <w:t>9004</w:t>
            </w:r>
            <w:r>
              <w:tab/>
              <w:t>4,4'-ДИФЕНИЛМЕТАНДИИЗОЦИАНАТ</w:t>
            </w:r>
          </w:p>
          <w:p w14:paraId="3FC5D652" w14:textId="77777777" w:rsidR="003A02AE" w:rsidRPr="003D5F7D" w:rsidRDefault="003A02AE" w:rsidP="004D249B">
            <w:pPr>
              <w:tabs>
                <w:tab w:val="left" w:pos="567"/>
              </w:tabs>
              <w:ind w:left="567" w:right="450" w:hanging="567"/>
              <w:jc w:val="both"/>
              <w:rPr>
                <w:caps/>
                <w:color w:val="000000"/>
              </w:rPr>
            </w:pPr>
            <w:r>
              <w:t>9005</w:t>
            </w:r>
            <w:r>
              <w:tab/>
              <w:t>ВЕЩЕСТВО, ОПАСНОЕ ДЛЯ ОКРУЖАЮЩЕЙ СРЕДЫ, ТВЕРДОЕ, Н.У.К., РАСПЛАВЛЕННОЕ</w:t>
            </w:r>
          </w:p>
          <w:p w14:paraId="23BBE766" w14:textId="77777777" w:rsidR="003A02AE" w:rsidRPr="003D5F7D" w:rsidRDefault="003A02AE" w:rsidP="004D249B">
            <w:pPr>
              <w:tabs>
                <w:tab w:val="left" w:pos="567"/>
              </w:tabs>
              <w:ind w:left="567" w:right="450" w:hanging="567"/>
              <w:jc w:val="both"/>
            </w:pPr>
            <w:r>
              <w:t>9006</w:t>
            </w:r>
            <w:r>
              <w:tab/>
              <w:t>ВЕЩЕСТВО, ОПАСНОЕ ДЛЯ ОКРУЖАЮЩЕЙ СРЕДЫ, ЖИДКОЕ, Н.У.К.</w:t>
            </w:r>
          </w:p>
        </w:tc>
      </w:tr>
    </w:tbl>
    <w:p w14:paraId="41396ADE" w14:textId="77777777" w:rsidR="003A02AE" w:rsidRPr="001F5A19" w:rsidRDefault="003A02AE" w:rsidP="003A02AE">
      <w:pPr>
        <w:pStyle w:val="SingleTxtG"/>
        <w:spacing w:before="120"/>
        <w:rPr>
          <w:i/>
        </w:rPr>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52C58B82" w14:textId="77777777" w:rsidR="003A02AE" w:rsidRPr="003D5F7D" w:rsidRDefault="003A02AE" w:rsidP="003A02AE">
      <w:pPr>
        <w:pStyle w:val="H23G"/>
        <w:kinsoku w:val="0"/>
        <w:overflowPunct w:val="0"/>
        <w:autoSpaceDE w:val="0"/>
        <w:autoSpaceDN w:val="0"/>
        <w:adjustRightInd w:val="0"/>
        <w:snapToGrid w:val="0"/>
        <w:rPr>
          <w:rFonts w:eastAsiaTheme="minorHAnsi"/>
          <w:i/>
          <w:iCs/>
        </w:rPr>
      </w:pPr>
      <w:r>
        <w:tab/>
      </w:r>
      <w:r>
        <w:tab/>
      </w:r>
      <w:r>
        <w:rPr>
          <w:bCs/>
        </w:rPr>
        <w:t>Глава 3.1</w:t>
      </w:r>
    </w:p>
    <w:p w14:paraId="7F85D14A" w14:textId="77777777" w:rsidR="003A02AE" w:rsidRPr="003D5F7D" w:rsidRDefault="003A02AE" w:rsidP="003A02AE">
      <w:pPr>
        <w:pStyle w:val="SingleTxtG"/>
      </w:pPr>
      <w:r>
        <w:t>3.1.2.8.1.4</w:t>
      </w:r>
      <w:r>
        <w:tab/>
        <w:t xml:space="preserve">Исключить и вставить «3.1.2.8.1.4 </w:t>
      </w:r>
      <w:r>
        <w:rPr>
          <w:i/>
          <w:iCs/>
        </w:rPr>
        <w:t>Исключен</w:t>
      </w:r>
      <w:r>
        <w:t>».</w:t>
      </w:r>
    </w:p>
    <w:p w14:paraId="4BBB06A2" w14:textId="77777777" w:rsidR="003A02AE" w:rsidRPr="001F5A19" w:rsidRDefault="003A02AE" w:rsidP="003A02AE">
      <w:pPr>
        <w:pStyle w:val="SingleTxtG"/>
      </w:pPr>
      <w:r w:rsidRPr="00D66CF3">
        <w:rPr>
          <w:iCs/>
        </w:rPr>
        <w:t>(</w:t>
      </w:r>
      <w:r>
        <w:rPr>
          <w:i/>
          <w:iCs/>
        </w:rPr>
        <w:t>Справочный документ: неофиц</w:t>
      </w:r>
      <w:r w:rsidR="003C0984">
        <w:rPr>
          <w:i/>
          <w:iCs/>
        </w:rPr>
        <w:t>иальный документ INF.</w:t>
      </w:r>
      <w:r>
        <w:rPr>
          <w:i/>
          <w:iCs/>
        </w:rPr>
        <w:t>7</w:t>
      </w:r>
      <w:r w:rsidRPr="00D66CF3">
        <w:rPr>
          <w:iCs/>
        </w:rPr>
        <w:t>)</w:t>
      </w:r>
    </w:p>
    <w:p w14:paraId="60FA4D57" w14:textId="77777777" w:rsidR="003A02AE" w:rsidRPr="003D5F7D" w:rsidRDefault="003A02AE" w:rsidP="003A02AE">
      <w:pPr>
        <w:pStyle w:val="H23G"/>
        <w:kinsoku w:val="0"/>
        <w:overflowPunct w:val="0"/>
        <w:autoSpaceDE w:val="0"/>
        <w:autoSpaceDN w:val="0"/>
        <w:adjustRightInd w:val="0"/>
        <w:snapToGrid w:val="0"/>
        <w:rPr>
          <w:rFonts w:eastAsiaTheme="minorHAnsi"/>
        </w:rPr>
      </w:pPr>
      <w:r>
        <w:tab/>
      </w:r>
      <w:r>
        <w:tab/>
      </w:r>
      <w:r>
        <w:rPr>
          <w:bCs/>
        </w:rPr>
        <w:t>Глава 3.2, таблица A</w:t>
      </w:r>
    </w:p>
    <w:p w14:paraId="7D75F04C" w14:textId="77777777" w:rsidR="003A02AE" w:rsidRPr="003D5F7D" w:rsidRDefault="003A02AE" w:rsidP="003A02AE">
      <w:pPr>
        <w:pStyle w:val="SingleTxtG"/>
      </w:pPr>
      <w:r>
        <w:t>3.2.1</w:t>
      </w:r>
      <w:r>
        <w:tab/>
        <w:t>Для № ООН 2074, 3468 и 1153, группа упаковки II: в колонке 8 исключить «Т».</w:t>
      </w:r>
    </w:p>
    <w:p w14:paraId="309090D1" w14:textId="77777777" w:rsidR="003A02AE" w:rsidRPr="00D66CF3" w:rsidRDefault="003A02AE" w:rsidP="003A02AE">
      <w:pPr>
        <w:pStyle w:val="SingleTxtG"/>
        <w:rPr>
          <w:iCs/>
        </w:rPr>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3510697C" w14:textId="77777777" w:rsidR="003A02AE" w:rsidRPr="003D5F7D" w:rsidRDefault="003A02AE" w:rsidP="003A02AE">
      <w:pPr>
        <w:pStyle w:val="SingleTxtG"/>
      </w:pPr>
      <w:r>
        <w:t>3.2.1</w:t>
      </w:r>
      <w:r>
        <w:tab/>
        <w:t>Для № ООН 2216: изменить наименование в колонке 2 следующим образом: «МУКА РЫБНАЯ СТАБИЛИЗИРОВАННАЯ или РЫБНЫЕ ОТХОДЫ СТАБИЛИЗИРОВАННЫЕ».</w:t>
      </w:r>
    </w:p>
    <w:p w14:paraId="51AB7F6E" w14:textId="77777777" w:rsidR="003A02AE" w:rsidRPr="001F5A19" w:rsidRDefault="003A02AE" w:rsidP="003A02AE">
      <w:pPr>
        <w:pStyle w:val="SingleTxtG"/>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3B448071" w14:textId="77777777" w:rsidR="003A02AE" w:rsidRPr="003D5F7D" w:rsidRDefault="003A02AE" w:rsidP="003A02AE">
      <w:pPr>
        <w:pStyle w:val="SingleTxtG"/>
      </w:pPr>
      <w:r>
        <w:t>3.2.1</w:t>
      </w:r>
      <w:r>
        <w:tab/>
        <w:t>Для № ООН 2288, 2582, 2785, 2984 и 3429: в колонку 8 включить «Т».</w:t>
      </w:r>
    </w:p>
    <w:p w14:paraId="4E0054F4" w14:textId="77777777" w:rsidR="003A02AE" w:rsidRPr="001F5A19" w:rsidRDefault="003A02AE" w:rsidP="003A02AE">
      <w:pPr>
        <w:pStyle w:val="SingleTxtG"/>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7DC7EFAD" w14:textId="77777777" w:rsidR="003A02AE" w:rsidRPr="001F5A19" w:rsidRDefault="003A02AE" w:rsidP="003A02AE">
      <w:pPr>
        <w:pStyle w:val="SingleTxtG"/>
      </w:pPr>
      <w:r>
        <w:t>3.2.1</w:t>
      </w:r>
      <w:r>
        <w:tab/>
        <w:t xml:space="preserve">Поправка к № ООН 2785 не касается текста на русском языке. В тексте на французском языке: </w:t>
      </w:r>
    </w:p>
    <w:p w14:paraId="7A42B448" w14:textId="77777777" w:rsidR="003A02AE" w:rsidRPr="001F5A19" w:rsidRDefault="003A02AE" w:rsidP="003A02AE">
      <w:pPr>
        <w:pStyle w:val="SingleTxtG"/>
      </w:pPr>
      <w:r>
        <w:t>3.2.1</w:t>
      </w:r>
      <w:r>
        <w:tab/>
        <w:t>Для № ООН 2785: в колонке 2 исключить «(MÉTHYLTHIO-3 PROPANAL)».</w:t>
      </w:r>
    </w:p>
    <w:p w14:paraId="6C0B38D9" w14:textId="77777777" w:rsidR="003A02AE" w:rsidRPr="001F5A19" w:rsidRDefault="003A02AE" w:rsidP="003A02AE">
      <w:pPr>
        <w:pStyle w:val="SingleTxtG"/>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0590BF11" w14:textId="77777777" w:rsidR="003A02AE" w:rsidRPr="003D5F7D" w:rsidRDefault="003A02AE" w:rsidP="003A02AE">
      <w:pPr>
        <w:pStyle w:val="SingleTxtG"/>
      </w:pPr>
      <w:r>
        <w:t>3.2.1</w:t>
      </w:r>
      <w:r>
        <w:tab/>
        <w:t>Для № ООН 3456: в колонке 8 исключить «T3».</w:t>
      </w:r>
    </w:p>
    <w:p w14:paraId="1CFEA7C0" w14:textId="77777777" w:rsidR="003A02AE" w:rsidRPr="003D5F7D" w:rsidRDefault="003A02AE" w:rsidP="003A02AE">
      <w:pPr>
        <w:pStyle w:val="SingleTxtG"/>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7076298B" w14:textId="77777777" w:rsidR="003A02AE" w:rsidRPr="003D5F7D" w:rsidRDefault="003A02AE" w:rsidP="003A02AE">
      <w:pPr>
        <w:pStyle w:val="SingleTxtG"/>
      </w:pPr>
      <w:r>
        <w:t>3.2.1</w:t>
      </w:r>
      <w:r>
        <w:tab/>
        <w:t>Для номера вещества 9001: изменить содержание колонки 2 следующим образом: «ВЕЩЕСТВО С ТЕМПЕРАТУРОЙ ВСПЫШКИ БОЛЕЕ 60</w:t>
      </w:r>
      <w:r w:rsidR="004D249B">
        <w:rPr>
          <w:lang w:val="en-US"/>
        </w:rPr>
        <w:t> </w:t>
      </w:r>
      <w:r>
        <w:t>°С, РАЗОГРЕТОЕ до температуры в диапазоне 15 К ниже температуры вспышки».</w:t>
      </w:r>
    </w:p>
    <w:p w14:paraId="0024AD90" w14:textId="77777777" w:rsidR="003A02AE" w:rsidRPr="003D5F7D" w:rsidRDefault="003A02AE" w:rsidP="003A02AE">
      <w:pPr>
        <w:pStyle w:val="SingleTxtG"/>
        <w:rPr>
          <w:i/>
          <w:iCs/>
        </w:rPr>
      </w:pPr>
      <w:r w:rsidRPr="00D66CF3">
        <w:rPr>
          <w:iCs/>
        </w:rPr>
        <w:t>(</w:t>
      </w:r>
      <w:r>
        <w:rPr>
          <w:i/>
          <w:iCs/>
        </w:rPr>
        <w:t>Справочный документ: неофициальный документ INF.7 с поправками</w:t>
      </w:r>
      <w:r w:rsidRPr="00D66CF3">
        <w:rPr>
          <w:iCs/>
        </w:rPr>
        <w:t>)</w:t>
      </w:r>
    </w:p>
    <w:p w14:paraId="1A232EBA" w14:textId="77777777" w:rsidR="003A02AE" w:rsidRPr="003D5F7D" w:rsidRDefault="003A02AE" w:rsidP="003A02AE">
      <w:pPr>
        <w:pStyle w:val="SingleTxtG"/>
      </w:pPr>
      <w:r>
        <w:t>3.2.1</w:t>
      </w:r>
      <w:r>
        <w:tab/>
        <w:t>Для номеров веществ 9003, 9004, 9005 и 9006: в колонку 3b включить «M12».</w:t>
      </w:r>
    </w:p>
    <w:p w14:paraId="52C45F00" w14:textId="77777777" w:rsidR="003A02AE" w:rsidRPr="001F5A19" w:rsidRDefault="003A02AE" w:rsidP="003A02AE">
      <w:pPr>
        <w:pStyle w:val="SingleTxtG"/>
      </w:pPr>
      <w:r>
        <w:rPr>
          <w:i/>
          <w:iCs/>
        </w:rPr>
        <w:t>(Справочный докуме</w:t>
      </w:r>
      <w:r w:rsidR="003C0984">
        <w:rPr>
          <w:i/>
          <w:iCs/>
        </w:rPr>
        <w:t>нт: неофициальный документ INF.</w:t>
      </w:r>
      <w:r>
        <w:rPr>
          <w:i/>
          <w:iCs/>
        </w:rPr>
        <w:t>7)</w:t>
      </w:r>
    </w:p>
    <w:p w14:paraId="527D6B81" w14:textId="77777777" w:rsidR="003A02AE" w:rsidRPr="003D5F7D" w:rsidRDefault="003A02AE" w:rsidP="003A02AE">
      <w:pPr>
        <w:pStyle w:val="H23G"/>
        <w:kinsoku w:val="0"/>
        <w:overflowPunct w:val="0"/>
        <w:autoSpaceDE w:val="0"/>
        <w:autoSpaceDN w:val="0"/>
        <w:adjustRightInd w:val="0"/>
        <w:snapToGrid w:val="0"/>
        <w:rPr>
          <w:rFonts w:eastAsiaTheme="minorHAnsi"/>
        </w:rPr>
      </w:pPr>
      <w:r>
        <w:tab/>
      </w:r>
      <w:r>
        <w:tab/>
      </w:r>
      <w:r>
        <w:rPr>
          <w:bCs/>
        </w:rPr>
        <w:t>Глава 3.2, таблица С</w:t>
      </w:r>
    </w:p>
    <w:p w14:paraId="3092247B" w14:textId="77777777" w:rsidR="003A02AE" w:rsidRPr="003D5F7D" w:rsidRDefault="003A02AE" w:rsidP="003A02AE">
      <w:pPr>
        <w:pStyle w:val="SingleTxtG"/>
      </w:pPr>
      <w:r>
        <w:t>3.2.3.2</w:t>
      </w:r>
      <w:r>
        <w:tab/>
      </w:r>
      <w:r>
        <w:tab/>
        <w:t xml:space="preserve">Поправка к № ООН 1177 не касается текста на русском языке. </w:t>
      </w:r>
    </w:p>
    <w:p w14:paraId="718E5CBF" w14:textId="77777777" w:rsidR="003A02AE" w:rsidRPr="003D5F7D" w:rsidRDefault="003A02AE" w:rsidP="003A02AE">
      <w:pPr>
        <w:pStyle w:val="SingleTxtG"/>
      </w:pPr>
      <w:r w:rsidRPr="00D66CF3">
        <w:rPr>
          <w:iCs/>
        </w:rPr>
        <w:t>(</w:t>
      </w:r>
      <w:r>
        <w:rPr>
          <w:i/>
          <w:iCs/>
        </w:rPr>
        <w:t>Справочный документ: неофициальный документ INF.7 с поправками</w:t>
      </w:r>
      <w:r w:rsidRPr="00D66CF3">
        <w:rPr>
          <w:iCs/>
        </w:rPr>
        <w:t>)</w:t>
      </w:r>
    </w:p>
    <w:p w14:paraId="7D88F1F6" w14:textId="77777777" w:rsidR="003A02AE" w:rsidRPr="003D5F7D" w:rsidRDefault="003A02AE" w:rsidP="008D31FF">
      <w:pPr>
        <w:pStyle w:val="SingleTxtG"/>
        <w:pageBreakBefore/>
        <w:ind w:left="1138" w:right="1138"/>
      </w:pPr>
      <w:r>
        <w:lastRenderedPageBreak/>
        <w:t>3.2.3.2</w:t>
      </w:r>
      <w:r>
        <w:tab/>
      </w:r>
      <w:r>
        <w:tab/>
        <w:t>Поправка к № ООН 2785 не касается текста на русском языке.</w:t>
      </w:r>
    </w:p>
    <w:p w14:paraId="09B75DD6" w14:textId="77777777" w:rsidR="003A02AE" w:rsidRPr="003D5F7D" w:rsidRDefault="003A02AE" w:rsidP="003A02AE">
      <w:pPr>
        <w:pStyle w:val="SingleTxtG"/>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5A978AC5" w14:textId="77777777" w:rsidR="003A02AE" w:rsidRPr="003D5F7D" w:rsidRDefault="003A02AE" w:rsidP="003A02AE">
      <w:pPr>
        <w:pStyle w:val="SingleTxtG"/>
      </w:pPr>
      <w:r>
        <w:t>3.2.3.2</w:t>
      </w:r>
      <w:r>
        <w:tab/>
      </w:r>
      <w:r>
        <w:tab/>
        <w:t>Для номера вещества 9001: изменить содержание колонки 2 следующим образом: «ВЕЩЕСТВО С ТЕМПЕРАТУРОЙ ВСПЫШКИ БОЛЕЕ 60</w:t>
      </w:r>
      <w:r w:rsidR="004D249B">
        <w:rPr>
          <w:lang w:val="en-US"/>
        </w:rPr>
        <w:t> </w:t>
      </w:r>
      <w:r>
        <w:t>°С, РАЗОГРЕТОЕ до температуры в диапазоне 15 К ниже температуры вспышки».</w:t>
      </w:r>
    </w:p>
    <w:p w14:paraId="02B391F8" w14:textId="77777777" w:rsidR="003A02AE" w:rsidRPr="00D66CF3" w:rsidRDefault="003A02AE" w:rsidP="003A02AE">
      <w:pPr>
        <w:pStyle w:val="SingleTxtG"/>
      </w:pPr>
      <w:r w:rsidRPr="00D66CF3">
        <w:rPr>
          <w:iCs/>
        </w:rPr>
        <w:t>(</w:t>
      </w:r>
      <w:r>
        <w:rPr>
          <w:i/>
          <w:iCs/>
        </w:rPr>
        <w:t>Справочный документ: неофициальный документ INF.7 с поправками</w:t>
      </w:r>
      <w:r w:rsidRPr="00D66CF3">
        <w:rPr>
          <w:iCs/>
        </w:rPr>
        <w:t>)</w:t>
      </w:r>
    </w:p>
    <w:p w14:paraId="3DF387DF" w14:textId="77777777" w:rsidR="003A02AE" w:rsidRPr="003D5F7D" w:rsidRDefault="003A02AE" w:rsidP="003A02AE">
      <w:pPr>
        <w:pStyle w:val="SingleTxtG"/>
      </w:pPr>
      <w:r>
        <w:t>3.2.3.2</w:t>
      </w:r>
      <w:r>
        <w:tab/>
      </w:r>
      <w:r>
        <w:tab/>
        <w:t>Для номеров веществ 9003, 9004, 9005 и 9006: в колонку 3b включить «M12».</w:t>
      </w:r>
    </w:p>
    <w:p w14:paraId="42B0595E" w14:textId="77777777" w:rsidR="004F198B" w:rsidRDefault="003A02AE" w:rsidP="003A02AE">
      <w:pPr>
        <w:pStyle w:val="SingleTxtG"/>
        <w:rPr>
          <w:iCs/>
        </w:rPr>
      </w:pPr>
      <w:r w:rsidRPr="00D66CF3">
        <w:rPr>
          <w:iCs/>
        </w:rPr>
        <w:t>(</w:t>
      </w:r>
      <w:r>
        <w:rPr>
          <w:i/>
          <w:iCs/>
        </w:rPr>
        <w:t>Справочный докуме</w:t>
      </w:r>
      <w:r w:rsidR="003C0984">
        <w:rPr>
          <w:i/>
          <w:iCs/>
        </w:rPr>
        <w:t>нт: неофициальный документ INF.</w:t>
      </w:r>
      <w:r>
        <w:rPr>
          <w:i/>
          <w:iCs/>
        </w:rPr>
        <w:t>7</w:t>
      </w:r>
      <w:r w:rsidRPr="00D66CF3">
        <w:rPr>
          <w:iCs/>
        </w:rPr>
        <w:t>)</w:t>
      </w:r>
    </w:p>
    <w:p w14:paraId="02615673" w14:textId="77777777" w:rsidR="00A56357" w:rsidRDefault="00A56357" w:rsidP="003A02AE">
      <w:pPr>
        <w:pStyle w:val="SingleTxtG"/>
        <w:sectPr w:rsidR="00A56357" w:rsidSect="00AD721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6B3E3172" w14:textId="77777777" w:rsidR="00A56357" w:rsidRDefault="00A56357">
      <w:pPr>
        <w:suppressAutoHyphens w:val="0"/>
        <w:spacing w:line="240" w:lineRule="auto"/>
        <w:rPr>
          <w:rFonts w:eastAsia="Times New Roman" w:cs="Times New Roman"/>
          <w:szCs w:val="20"/>
        </w:rPr>
      </w:pPr>
    </w:p>
    <w:p w14:paraId="4BFBE10B" w14:textId="77777777" w:rsidR="00A56357" w:rsidRPr="003D5F7D" w:rsidRDefault="00A56357" w:rsidP="00A56357">
      <w:pPr>
        <w:pStyle w:val="SingleTxtG"/>
      </w:pPr>
      <w:r>
        <w:t>3.2.3.3</w:t>
      </w:r>
      <w:r>
        <w:tab/>
      </w:r>
      <w:r>
        <w:tab/>
        <w:t>Изменить схему А следующим образом:</w:t>
      </w:r>
    </w:p>
    <w:p w14:paraId="18F552DE" w14:textId="77777777" w:rsidR="00A56357" w:rsidRPr="003D5F7D" w:rsidRDefault="000222A0" w:rsidP="00A56357">
      <w:pPr>
        <w:keepNext/>
        <w:spacing w:after="120"/>
        <w:outlineLvl w:val="1"/>
        <w:rPr>
          <w:b/>
          <w:bCs/>
          <w:szCs w:val="24"/>
        </w:rPr>
      </w:pPr>
      <w:r>
        <w:tab/>
      </w:r>
      <w:r>
        <w:tab/>
      </w:r>
      <w:r w:rsidR="00A56357" w:rsidRPr="000222A0">
        <w:rPr>
          <w:bCs/>
        </w:rPr>
        <w:t>«</w:t>
      </w:r>
      <w:r w:rsidR="00A56357">
        <w:rPr>
          <w:b/>
          <w:bCs/>
        </w:rPr>
        <w:t>Схема А: Критерии, применяемые к оборудованию грузовых танков судов типа С</w:t>
      </w:r>
    </w:p>
    <w:p w14:paraId="1678C965" w14:textId="77777777" w:rsidR="00A56357" w:rsidRPr="003D5F7D" w:rsidRDefault="00A56357" w:rsidP="00A56357">
      <w:pPr>
        <w:pStyle w:val="SingleTxtG"/>
        <w:spacing w:after="240"/>
        <w:rPr>
          <w:b/>
          <w:szCs w:val="24"/>
          <w:u w:val="single"/>
        </w:rPr>
      </w:pPr>
      <w:r>
        <w:t>Удостовериться в том, какие характеристики вещества/грузового танка,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для судов типа С.</w:t>
      </w: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3330"/>
        <w:gridCol w:w="2570"/>
        <w:gridCol w:w="3100"/>
      </w:tblGrid>
      <w:tr w:rsidR="00A56357" w:rsidRPr="00E010CD" w14:paraId="5E7C69E4" w14:textId="77777777" w:rsidTr="000222A0">
        <w:tc>
          <w:tcPr>
            <w:tcW w:w="9225" w:type="dxa"/>
            <w:gridSpan w:val="3"/>
          </w:tcPr>
          <w:p w14:paraId="32D2EAC1" w14:textId="77777777" w:rsidR="00A56357" w:rsidRPr="00E010CD" w:rsidRDefault="00A56357" w:rsidP="00A51D85">
            <w:pPr>
              <w:keepNext/>
              <w:jc w:val="both"/>
              <w:outlineLvl w:val="1"/>
            </w:pPr>
            <w:r>
              <w:t>Характеристики вещества/грузового танка</w:t>
            </w:r>
          </w:p>
        </w:tc>
        <w:tc>
          <w:tcPr>
            <w:tcW w:w="3100" w:type="dxa"/>
            <w:vAlign w:val="center"/>
          </w:tcPr>
          <w:p w14:paraId="6084B764" w14:textId="77777777" w:rsidR="00A56357" w:rsidRPr="00E010CD" w:rsidRDefault="00A56357" w:rsidP="00A51D85">
            <w:pPr>
              <w:keepNext/>
              <w:outlineLvl w:val="1"/>
            </w:pPr>
            <w:r>
              <w:t>Соответствующие требования</w:t>
            </w:r>
          </w:p>
        </w:tc>
      </w:tr>
      <w:tr w:rsidR="00A56357" w:rsidRPr="00E010CD" w14:paraId="0C1AED04" w14:textId="77777777" w:rsidTr="000222A0">
        <w:tblPrEx>
          <w:tblCellMar>
            <w:left w:w="108" w:type="dxa"/>
            <w:right w:w="108" w:type="dxa"/>
          </w:tblCellMar>
          <w:tblLook w:val="01E0" w:firstRow="1" w:lastRow="1" w:firstColumn="1" w:lastColumn="1" w:noHBand="0" w:noVBand="0"/>
        </w:tblPrEx>
        <w:tc>
          <w:tcPr>
            <w:tcW w:w="3325" w:type="dxa"/>
          </w:tcPr>
          <w:p w14:paraId="65F7459D" w14:textId="77777777" w:rsidR="00A56357" w:rsidRPr="003D5F7D" w:rsidRDefault="00A56357" w:rsidP="00A51D85">
            <w:r>
              <w:t xml:space="preserve">Внутреннее давление в грузовом танке при температуре жидкости </w:t>
            </w:r>
            <w:r w:rsidR="000222A0">
              <w:br/>
            </w:r>
            <w:r>
              <w:t>30 °C и температуре газовой фазы 37,8 °C &gt; 50 кПа</w:t>
            </w:r>
          </w:p>
        </w:tc>
        <w:tc>
          <w:tcPr>
            <w:tcW w:w="3330" w:type="dxa"/>
          </w:tcPr>
          <w:p w14:paraId="5A36868E" w14:textId="77777777" w:rsidR="00A56357" w:rsidRPr="003D5F7D" w:rsidRDefault="00A56357" w:rsidP="00EB20F9">
            <w:r>
              <w:t xml:space="preserve">Внутреннее давление в грузовом танке при температуре жидкости </w:t>
            </w:r>
            <w:r w:rsidR="000222A0">
              <w:br/>
            </w:r>
            <w:r>
              <w:t>30 °C и температуре газовой фазы</w:t>
            </w:r>
            <w:r w:rsidR="00EB20F9">
              <w:t> </w:t>
            </w:r>
            <w:r>
              <w:t>37,8 °C ≤ 50 кПа</w:t>
            </w:r>
          </w:p>
        </w:tc>
        <w:tc>
          <w:tcPr>
            <w:tcW w:w="2570" w:type="dxa"/>
          </w:tcPr>
          <w:p w14:paraId="78D4CC5A" w14:textId="77777777" w:rsidR="00A56357" w:rsidRPr="003D5F7D" w:rsidRDefault="00A56357" w:rsidP="00A51D85">
            <w:pPr>
              <w:jc w:val="center"/>
            </w:pPr>
            <w:r>
              <w:t>Внутреннее давление в грузовом танке неизвестно ввиду отсутствия некоторых данных</w:t>
            </w:r>
          </w:p>
        </w:tc>
        <w:tc>
          <w:tcPr>
            <w:tcW w:w="3100" w:type="dxa"/>
          </w:tcPr>
          <w:p w14:paraId="16B07F93" w14:textId="77777777" w:rsidR="00A56357" w:rsidRPr="00E010CD" w:rsidRDefault="00A56357" w:rsidP="00A51D85">
            <w:pPr>
              <w:jc w:val="center"/>
            </w:pPr>
            <w:r>
              <w:t>Оборудование грузового танка</w:t>
            </w:r>
          </w:p>
        </w:tc>
      </w:tr>
      <w:tr w:rsidR="00A56357" w:rsidRPr="005F25AF" w14:paraId="5FDDBD8B" w14:textId="77777777" w:rsidTr="000222A0">
        <w:tblPrEx>
          <w:tblCellMar>
            <w:left w:w="108" w:type="dxa"/>
            <w:right w:w="108" w:type="dxa"/>
          </w:tblCellMar>
          <w:tblLook w:val="01E0" w:firstRow="1" w:lastRow="1" w:firstColumn="1" w:lastColumn="1" w:noHBand="0" w:noVBand="0"/>
        </w:tblPrEx>
        <w:tc>
          <w:tcPr>
            <w:tcW w:w="3325" w:type="dxa"/>
          </w:tcPr>
          <w:p w14:paraId="0003784A" w14:textId="77777777" w:rsidR="00A56357" w:rsidRPr="00E010CD" w:rsidRDefault="00A56357" w:rsidP="00A51D85">
            <w:r>
              <w:t>В охлажденном состоянии</w:t>
            </w:r>
          </w:p>
        </w:tc>
        <w:tc>
          <w:tcPr>
            <w:tcW w:w="3330" w:type="dxa"/>
          </w:tcPr>
          <w:p w14:paraId="202A6D73" w14:textId="77777777" w:rsidR="00A56357" w:rsidRPr="00E010CD" w:rsidRDefault="00A56357" w:rsidP="00A51D85"/>
        </w:tc>
        <w:tc>
          <w:tcPr>
            <w:tcW w:w="2570" w:type="dxa"/>
          </w:tcPr>
          <w:p w14:paraId="16B5A1F5" w14:textId="77777777" w:rsidR="00A56357" w:rsidRPr="00E010CD" w:rsidRDefault="00A56357" w:rsidP="00A51D85"/>
        </w:tc>
        <w:tc>
          <w:tcPr>
            <w:tcW w:w="3100" w:type="dxa"/>
          </w:tcPr>
          <w:p w14:paraId="5112F8C0" w14:textId="77777777" w:rsidR="00A56357" w:rsidRPr="003D5F7D" w:rsidRDefault="00A56357" w:rsidP="00A51D85">
            <w:r>
              <w:t>С охлаждением (цифра 1 в колонке 9)</w:t>
            </w:r>
          </w:p>
        </w:tc>
      </w:tr>
      <w:tr w:rsidR="00A56357" w:rsidRPr="00E010CD" w14:paraId="0F2BC24A" w14:textId="77777777" w:rsidTr="000222A0">
        <w:tblPrEx>
          <w:tblCellMar>
            <w:left w:w="108" w:type="dxa"/>
            <w:right w:w="108" w:type="dxa"/>
          </w:tblCellMar>
          <w:tblLook w:val="01E0" w:firstRow="1" w:lastRow="1" w:firstColumn="1" w:lastColumn="1" w:noHBand="0" w:noVBand="0"/>
        </w:tblPrEx>
        <w:tc>
          <w:tcPr>
            <w:tcW w:w="3325" w:type="dxa"/>
          </w:tcPr>
          <w:p w14:paraId="58BD7348" w14:textId="77777777" w:rsidR="00A56357" w:rsidRPr="00E010CD" w:rsidRDefault="00A56357" w:rsidP="00A51D85">
            <w:r>
              <w:t>Не в охлажденном состоянии</w:t>
            </w:r>
          </w:p>
        </w:tc>
        <w:tc>
          <w:tcPr>
            <w:tcW w:w="3330" w:type="dxa"/>
          </w:tcPr>
          <w:p w14:paraId="76FC7FAC" w14:textId="77777777" w:rsidR="00A56357" w:rsidRPr="003D5F7D" w:rsidRDefault="00A56357" w:rsidP="00EB20F9">
            <w:r>
              <w:t>Внутреннее давление в грузовом танке при 50 °C &gt; 50 кПа, без</w:t>
            </w:r>
            <w:r w:rsidR="00EB20F9">
              <w:t> </w:t>
            </w:r>
            <w:proofErr w:type="spellStart"/>
            <w:r>
              <w:t>водораспыления</w:t>
            </w:r>
            <w:proofErr w:type="spellEnd"/>
          </w:p>
        </w:tc>
        <w:tc>
          <w:tcPr>
            <w:tcW w:w="2570" w:type="dxa"/>
          </w:tcPr>
          <w:p w14:paraId="4FBAE69D" w14:textId="77777777" w:rsidR="00A56357" w:rsidRPr="00E010CD" w:rsidRDefault="00A56357" w:rsidP="00A51D85">
            <w:r>
              <w:t xml:space="preserve">Температура кипения </w:t>
            </w:r>
            <w:r w:rsidR="00EB20F9">
              <w:br/>
            </w:r>
            <w:r w:rsidR="004D249B">
              <w:t>≤</w:t>
            </w:r>
            <w:r>
              <w:t>60 °C</w:t>
            </w:r>
          </w:p>
        </w:tc>
        <w:tc>
          <w:tcPr>
            <w:tcW w:w="3100" w:type="dxa"/>
          </w:tcPr>
          <w:p w14:paraId="502DFC10" w14:textId="77777777" w:rsidR="00A56357" w:rsidRPr="00E010CD" w:rsidRDefault="00A56357" w:rsidP="00A51D85">
            <w:r>
              <w:t xml:space="preserve">Танк высокого давления </w:t>
            </w:r>
            <w:r w:rsidR="000222A0">
              <w:br/>
            </w:r>
            <w:r>
              <w:t>(400 кПа)</w:t>
            </w:r>
          </w:p>
        </w:tc>
      </w:tr>
      <w:tr w:rsidR="00A56357" w:rsidRPr="005F25AF" w14:paraId="0B0C5741" w14:textId="77777777" w:rsidTr="000222A0">
        <w:tblPrEx>
          <w:tblCellMar>
            <w:left w:w="108" w:type="dxa"/>
            <w:right w:w="108" w:type="dxa"/>
          </w:tblCellMar>
          <w:tblLook w:val="01E0" w:firstRow="1" w:lastRow="1" w:firstColumn="1" w:lastColumn="1" w:noHBand="0" w:noVBand="0"/>
        </w:tblPrEx>
        <w:tc>
          <w:tcPr>
            <w:tcW w:w="3325" w:type="dxa"/>
          </w:tcPr>
          <w:p w14:paraId="1CC94782" w14:textId="77777777" w:rsidR="00A56357" w:rsidRPr="00E010CD" w:rsidRDefault="00A56357" w:rsidP="00A51D85"/>
        </w:tc>
        <w:tc>
          <w:tcPr>
            <w:tcW w:w="3330" w:type="dxa"/>
          </w:tcPr>
          <w:p w14:paraId="70C909A9" w14:textId="77777777" w:rsidR="00A56357" w:rsidRPr="003D5F7D" w:rsidRDefault="00A56357" w:rsidP="00A51D85">
            <w:r>
              <w:t xml:space="preserve">Внутреннее давление в грузовом танке при 50 °C &gt; 50 кПа, с </w:t>
            </w:r>
            <w:proofErr w:type="spellStart"/>
            <w:r>
              <w:t>водораспылением</w:t>
            </w:r>
            <w:proofErr w:type="spellEnd"/>
          </w:p>
        </w:tc>
        <w:tc>
          <w:tcPr>
            <w:tcW w:w="2570" w:type="dxa"/>
          </w:tcPr>
          <w:p w14:paraId="6B848484" w14:textId="77777777" w:rsidR="00A56357" w:rsidRPr="00E010CD" w:rsidRDefault="00A56357" w:rsidP="00A51D85">
            <w:r>
              <w:t>60 °C &lt; температура кипения ≤ 85 °C</w:t>
            </w:r>
          </w:p>
        </w:tc>
        <w:tc>
          <w:tcPr>
            <w:tcW w:w="3100" w:type="dxa"/>
          </w:tcPr>
          <w:p w14:paraId="55DC99FD" w14:textId="77777777" w:rsidR="00A56357" w:rsidRPr="003D5F7D" w:rsidRDefault="00A56357" w:rsidP="00A51D85">
            <w:r>
              <w:t xml:space="preserve">Давление срабатывания клапана повышенного давления/ быстродействующего выпускного клапана: 50 кПа, с </w:t>
            </w:r>
            <w:proofErr w:type="spellStart"/>
            <w:r>
              <w:t>водораспылительной</w:t>
            </w:r>
            <w:proofErr w:type="spellEnd"/>
            <w:r>
              <w:t xml:space="preserve"> системой (цифра 3 в колонке 9)</w:t>
            </w:r>
          </w:p>
        </w:tc>
      </w:tr>
      <w:tr w:rsidR="00A56357" w:rsidRPr="005F25AF" w14:paraId="01C32E64" w14:textId="77777777" w:rsidTr="000222A0">
        <w:tblPrEx>
          <w:tblCellMar>
            <w:left w:w="108" w:type="dxa"/>
            <w:right w:w="108" w:type="dxa"/>
          </w:tblCellMar>
          <w:tblLook w:val="01E0" w:firstRow="1" w:lastRow="1" w:firstColumn="1" w:lastColumn="1" w:noHBand="0" w:noVBand="0"/>
        </w:tblPrEx>
        <w:tc>
          <w:tcPr>
            <w:tcW w:w="3325" w:type="dxa"/>
          </w:tcPr>
          <w:p w14:paraId="737C1201" w14:textId="77777777" w:rsidR="00A56357" w:rsidRPr="003D5F7D" w:rsidRDefault="00A56357" w:rsidP="00A51D85"/>
        </w:tc>
        <w:tc>
          <w:tcPr>
            <w:tcW w:w="3330" w:type="dxa"/>
          </w:tcPr>
          <w:p w14:paraId="79CBB5CF" w14:textId="77777777" w:rsidR="00A56357" w:rsidRPr="003D5F7D" w:rsidRDefault="00A56357" w:rsidP="00A51D85">
            <w:r>
              <w:t>Внутреннее давление в грузовом танке при 50 °C ≤ 50 кПа</w:t>
            </w:r>
          </w:p>
        </w:tc>
        <w:tc>
          <w:tcPr>
            <w:tcW w:w="2570" w:type="dxa"/>
          </w:tcPr>
          <w:p w14:paraId="170AB35F" w14:textId="77777777" w:rsidR="00A56357" w:rsidRPr="003D5F7D" w:rsidRDefault="00A56357" w:rsidP="00A51D85"/>
        </w:tc>
        <w:tc>
          <w:tcPr>
            <w:tcW w:w="3100" w:type="dxa"/>
          </w:tcPr>
          <w:p w14:paraId="10901004" w14:textId="77777777" w:rsidR="00A56357" w:rsidRPr="003D5F7D" w:rsidRDefault="00A56357" w:rsidP="00A51D85">
            <w:r>
              <w:t>Давление срабатывания клапана повышенного давления/ быстродействующего выпускного клапана согласно расчетам, но не менее 10 кПа</w:t>
            </w:r>
          </w:p>
        </w:tc>
      </w:tr>
      <w:tr w:rsidR="00A56357" w:rsidRPr="005F25AF" w14:paraId="038466FB" w14:textId="77777777" w:rsidTr="000222A0">
        <w:tblPrEx>
          <w:tblCellMar>
            <w:left w:w="108" w:type="dxa"/>
            <w:right w:w="108" w:type="dxa"/>
          </w:tblCellMar>
          <w:tblLook w:val="01E0" w:firstRow="1" w:lastRow="1" w:firstColumn="1" w:lastColumn="1" w:noHBand="0" w:noVBand="0"/>
        </w:tblPrEx>
        <w:tc>
          <w:tcPr>
            <w:tcW w:w="3325" w:type="dxa"/>
          </w:tcPr>
          <w:p w14:paraId="37D76A00" w14:textId="77777777" w:rsidR="00A56357" w:rsidRPr="003D5F7D" w:rsidRDefault="00A56357" w:rsidP="00A51D85"/>
        </w:tc>
        <w:tc>
          <w:tcPr>
            <w:tcW w:w="3330" w:type="dxa"/>
          </w:tcPr>
          <w:p w14:paraId="5E0A5A44" w14:textId="77777777" w:rsidR="00A56357" w:rsidRPr="003D5F7D" w:rsidRDefault="00A56357" w:rsidP="00A51D85"/>
        </w:tc>
        <w:tc>
          <w:tcPr>
            <w:tcW w:w="2570" w:type="dxa"/>
          </w:tcPr>
          <w:p w14:paraId="4E35D27F" w14:textId="77777777" w:rsidR="00A56357" w:rsidRPr="00E010CD" w:rsidRDefault="00A56357" w:rsidP="00A51D85">
            <w:r>
              <w:t>85 °C &lt; тем</w:t>
            </w:r>
            <w:r w:rsidR="004D249B">
              <w:t>пература кипения ≤</w:t>
            </w:r>
            <w:r>
              <w:t>115 °C</w:t>
            </w:r>
          </w:p>
        </w:tc>
        <w:tc>
          <w:tcPr>
            <w:tcW w:w="3100" w:type="dxa"/>
          </w:tcPr>
          <w:p w14:paraId="01D92C48" w14:textId="77777777" w:rsidR="00A56357" w:rsidRPr="009344BE" w:rsidRDefault="00A56357" w:rsidP="00A51D85">
            <w:r>
              <w:t>Давление срабатывания клапана повышенного давления/ быстродействующего выпускного клапана: 50 кПа</w:t>
            </w:r>
          </w:p>
        </w:tc>
      </w:tr>
      <w:tr w:rsidR="00A56357" w:rsidRPr="005F25AF" w14:paraId="6F13747C" w14:textId="77777777" w:rsidTr="000222A0">
        <w:tblPrEx>
          <w:tblCellMar>
            <w:left w:w="108" w:type="dxa"/>
            <w:right w:w="108" w:type="dxa"/>
          </w:tblCellMar>
          <w:tblLook w:val="01E0" w:firstRow="1" w:lastRow="1" w:firstColumn="1" w:lastColumn="1" w:noHBand="0" w:noVBand="0"/>
        </w:tblPrEx>
        <w:tc>
          <w:tcPr>
            <w:tcW w:w="3325" w:type="dxa"/>
          </w:tcPr>
          <w:p w14:paraId="096F4DBB" w14:textId="77777777" w:rsidR="00A56357" w:rsidRPr="009344BE" w:rsidRDefault="00A56357" w:rsidP="00A51D85"/>
        </w:tc>
        <w:tc>
          <w:tcPr>
            <w:tcW w:w="3330" w:type="dxa"/>
          </w:tcPr>
          <w:p w14:paraId="0E05BF4A" w14:textId="77777777" w:rsidR="00A56357" w:rsidRPr="009344BE" w:rsidRDefault="00A56357" w:rsidP="00A51D85"/>
        </w:tc>
        <w:tc>
          <w:tcPr>
            <w:tcW w:w="2570" w:type="dxa"/>
          </w:tcPr>
          <w:p w14:paraId="0D884598" w14:textId="77777777" w:rsidR="00A56357" w:rsidRPr="00E010CD" w:rsidRDefault="00A56357" w:rsidP="004D249B">
            <w:r>
              <w:t>Температура кипения</w:t>
            </w:r>
            <w:r w:rsidR="004D249B">
              <w:br/>
            </w:r>
            <w:r>
              <w:t>&gt;115 °C</w:t>
            </w:r>
          </w:p>
        </w:tc>
        <w:tc>
          <w:tcPr>
            <w:tcW w:w="3100" w:type="dxa"/>
          </w:tcPr>
          <w:p w14:paraId="3FE27E48" w14:textId="77777777" w:rsidR="00A56357" w:rsidRPr="009344BE" w:rsidRDefault="00A56357" w:rsidP="00A51D85">
            <w:r>
              <w:t>Давление срабатывания клапана повышенного давления/ быстродействующего выпускного клапана: 35 кПа</w:t>
            </w:r>
          </w:p>
        </w:tc>
      </w:tr>
    </w:tbl>
    <w:p w14:paraId="28C98004" w14:textId="32948BB4" w:rsidR="005C5CF7" w:rsidRPr="005C5CF7" w:rsidRDefault="005C5CF7" w:rsidP="005C5CF7">
      <w:pPr>
        <w:tabs>
          <w:tab w:val="left" w:pos="12262"/>
        </w:tabs>
        <w:rPr>
          <w:iCs/>
        </w:rPr>
      </w:pPr>
      <w:r>
        <w:rPr>
          <w:iCs/>
        </w:rPr>
        <w:tab/>
        <w:t>»</w:t>
      </w:r>
    </w:p>
    <w:p w14:paraId="58689B34" w14:textId="36A310D5" w:rsidR="00A56357" w:rsidRPr="000222A0" w:rsidRDefault="00A56357" w:rsidP="00A56357">
      <w:pPr>
        <w:spacing w:before="120"/>
      </w:pPr>
      <w:r w:rsidRPr="000222A0">
        <w:rPr>
          <w:iCs/>
        </w:rPr>
        <w:t>(</w:t>
      </w:r>
      <w:r>
        <w:rPr>
          <w:i/>
          <w:iCs/>
        </w:rPr>
        <w:t>Справочный докуме</w:t>
      </w:r>
      <w:r w:rsidR="003C0984">
        <w:rPr>
          <w:i/>
          <w:iCs/>
        </w:rPr>
        <w:t>нт: неофициальный документ INF.</w:t>
      </w:r>
      <w:r>
        <w:rPr>
          <w:i/>
          <w:iCs/>
        </w:rPr>
        <w:t>7</w:t>
      </w:r>
      <w:r w:rsidRPr="000222A0">
        <w:rPr>
          <w:iCs/>
        </w:rPr>
        <w:t>)</w:t>
      </w:r>
    </w:p>
    <w:p w14:paraId="4016F1EF" w14:textId="77777777" w:rsidR="00A56357" w:rsidRPr="009344BE" w:rsidRDefault="00A56357" w:rsidP="00A56357">
      <w:pPr>
        <w:keepNext/>
        <w:spacing w:before="240" w:after="120"/>
        <w:outlineLvl w:val="1"/>
        <w:rPr>
          <w:b/>
          <w:bCs/>
          <w:szCs w:val="24"/>
        </w:rPr>
      </w:pPr>
      <w:r>
        <w:lastRenderedPageBreak/>
        <w:t>3.2.3.3</w:t>
      </w:r>
      <w:r>
        <w:tab/>
      </w:r>
      <w:r>
        <w:tab/>
        <w:t xml:space="preserve">Изменить </w:t>
      </w:r>
      <w:proofErr w:type="gramStart"/>
      <w:r>
        <w:t>схему С</w:t>
      </w:r>
      <w:proofErr w:type="gramEnd"/>
      <w:r>
        <w:t xml:space="preserve"> следующим образом:</w:t>
      </w:r>
    </w:p>
    <w:p w14:paraId="4B4C21B5" w14:textId="77777777" w:rsidR="00A56357" w:rsidRPr="009344BE" w:rsidRDefault="00A56357" w:rsidP="00A56357">
      <w:pPr>
        <w:keepNext/>
        <w:spacing w:before="120" w:after="120"/>
        <w:outlineLvl w:val="1"/>
        <w:rPr>
          <w:b/>
          <w:bCs/>
          <w:szCs w:val="24"/>
        </w:rPr>
      </w:pPr>
      <w:r>
        <w:tab/>
      </w:r>
      <w:r>
        <w:tab/>
      </w:r>
      <w:r w:rsidRPr="000222A0">
        <w:rPr>
          <w:bCs/>
        </w:rPr>
        <w:t>«</w:t>
      </w:r>
      <w:r>
        <w:rPr>
          <w:b/>
          <w:bCs/>
        </w:rPr>
        <w:t>Схема C: Критерии, применяемые к оборудованию судов типа N с открытыми грузовыми танками</w:t>
      </w:r>
    </w:p>
    <w:p w14:paraId="42B60C53" w14:textId="77777777" w:rsidR="00A56357" w:rsidRPr="009344BE" w:rsidRDefault="00A56357" w:rsidP="00A56357">
      <w:pPr>
        <w:pStyle w:val="SingleTxtG"/>
        <w:spacing w:after="240"/>
        <w:rPr>
          <w:rFonts w:cs="Arial"/>
        </w:rPr>
      </w:pPr>
      <w:r>
        <w:t>Удостовериться в том, какие характеристики вещества,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для судов типа N с открытыми грузовыми танками.</w:t>
      </w:r>
      <w:bookmarkStart w:id="14" w:name="_Hlk13556628"/>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3420"/>
        <w:gridCol w:w="2985"/>
        <w:gridCol w:w="3335"/>
      </w:tblGrid>
      <w:tr w:rsidR="00A56357" w:rsidRPr="00E010CD" w14:paraId="681CA75E" w14:textId="77777777" w:rsidTr="00A51D85">
        <w:tc>
          <w:tcPr>
            <w:tcW w:w="10162" w:type="dxa"/>
            <w:gridSpan w:val="3"/>
          </w:tcPr>
          <w:p w14:paraId="5D039162" w14:textId="77777777" w:rsidR="00A56357" w:rsidRPr="00E010CD" w:rsidRDefault="00A56357" w:rsidP="00A51D85">
            <w:pPr>
              <w:spacing w:before="120" w:after="120"/>
            </w:pPr>
            <w:r>
              <w:t>Характеристики вещества</w:t>
            </w:r>
          </w:p>
        </w:tc>
        <w:tc>
          <w:tcPr>
            <w:tcW w:w="3335" w:type="dxa"/>
          </w:tcPr>
          <w:p w14:paraId="6CED5682" w14:textId="77777777" w:rsidR="00A56357" w:rsidRPr="00E010CD" w:rsidRDefault="00A56357" w:rsidP="00A51D85">
            <w:pPr>
              <w:spacing w:before="120" w:after="120"/>
            </w:pPr>
            <w:r>
              <w:t>Соответствующие требования</w:t>
            </w:r>
          </w:p>
        </w:tc>
      </w:tr>
      <w:tr w:rsidR="00A56357" w:rsidRPr="00E010CD" w14:paraId="33E3FA00" w14:textId="77777777" w:rsidTr="00EB20F9">
        <w:tc>
          <w:tcPr>
            <w:tcW w:w="3757" w:type="dxa"/>
          </w:tcPr>
          <w:p w14:paraId="2E4DC1F4" w14:textId="77777777" w:rsidR="00A56357" w:rsidRPr="00E010CD" w:rsidRDefault="00A56357" w:rsidP="00A51D85">
            <w:r>
              <w:t>Классы 3 и 9</w:t>
            </w:r>
          </w:p>
        </w:tc>
        <w:tc>
          <w:tcPr>
            <w:tcW w:w="3420" w:type="dxa"/>
          </w:tcPr>
          <w:p w14:paraId="78166A54" w14:textId="77777777" w:rsidR="00A56357" w:rsidRPr="00E010CD" w:rsidRDefault="00A56357" w:rsidP="00A51D85">
            <w:r>
              <w:t>Легковоспламеняющиеся вещества</w:t>
            </w:r>
          </w:p>
        </w:tc>
        <w:tc>
          <w:tcPr>
            <w:tcW w:w="2985" w:type="dxa"/>
          </w:tcPr>
          <w:p w14:paraId="0EFA1DAB" w14:textId="77777777" w:rsidR="00A56357" w:rsidRPr="00E010CD" w:rsidRDefault="00A56357" w:rsidP="00A51D85">
            <w:r>
              <w:t>Коррозионные вещества</w:t>
            </w:r>
          </w:p>
        </w:tc>
        <w:tc>
          <w:tcPr>
            <w:tcW w:w="3335" w:type="dxa"/>
          </w:tcPr>
          <w:p w14:paraId="2C50D40E" w14:textId="77777777" w:rsidR="00A56357" w:rsidRPr="00E010CD" w:rsidRDefault="00A56357" w:rsidP="00A51D85">
            <w:r>
              <w:t>Оборудование грузового танка</w:t>
            </w:r>
          </w:p>
        </w:tc>
      </w:tr>
      <w:tr w:rsidR="00A56357" w:rsidRPr="00E010CD" w14:paraId="65D943D8" w14:textId="77777777" w:rsidTr="00EB20F9">
        <w:tc>
          <w:tcPr>
            <w:tcW w:w="3757" w:type="dxa"/>
          </w:tcPr>
          <w:p w14:paraId="4BFA8E77" w14:textId="77777777" w:rsidR="00A56357" w:rsidRPr="00E010CD" w:rsidRDefault="00A56357" w:rsidP="00A51D85">
            <w:r>
              <w:t>23 °C ≤ температура вспышки ≤ 60 °C</w:t>
            </w:r>
          </w:p>
        </w:tc>
        <w:tc>
          <w:tcPr>
            <w:tcW w:w="3420" w:type="dxa"/>
          </w:tcPr>
          <w:p w14:paraId="66385B79" w14:textId="77777777" w:rsidR="00A56357" w:rsidRPr="009344BE" w:rsidRDefault="004D249B" w:rsidP="00A51D85">
            <w:r>
              <w:t>Температура вспышки &gt;</w:t>
            </w:r>
            <w:r w:rsidR="00A56357">
              <w:t>60 °C, перевозим</w:t>
            </w:r>
            <w:r>
              <w:t>ые разогретыми до температуры ≤</w:t>
            </w:r>
            <w:r w:rsidR="00A56357">
              <w:t>15 K ниже их температуры вспышки</w:t>
            </w:r>
          </w:p>
          <w:p w14:paraId="1B1A0E8C" w14:textId="77777777" w:rsidR="00A56357" w:rsidRPr="009344BE" w:rsidRDefault="00A56357" w:rsidP="00A51D85">
            <w:r>
              <w:t>или</w:t>
            </w:r>
          </w:p>
          <w:p w14:paraId="51ACBF50" w14:textId="77777777" w:rsidR="00A56357" w:rsidRPr="009344BE" w:rsidRDefault="004D249B" w:rsidP="00A51D85">
            <w:r>
              <w:t>Температура вспышки &gt;</w:t>
            </w:r>
            <w:r w:rsidR="00A56357">
              <w:t>60 °C, при температуре не ниже их температуры вспышки</w:t>
            </w:r>
          </w:p>
        </w:tc>
        <w:tc>
          <w:tcPr>
            <w:tcW w:w="2985" w:type="dxa"/>
          </w:tcPr>
          <w:p w14:paraId="6B345194" w14:textId="77777777" w:rsidR="00A56357" w:rsidRPr="009344BE" w:rsidRDefault="00A56357" w:rsidP="00A51D85">
            <w:r>
              <w:t>Кислоты, перевозимые разогретыми, или легковоспламеняющиеся вещества</w:t>
            </w:r>
          </w:p>
        </w:tc>
        <w:tc>
          <w:tcPr>
            <w:tcW w:w="3335" w:type="dxa"/>
          </w:tcPr>
          <w:p w14:paraId="512A7BB9" w14:textId="77777777" w:rsidR="00A56357" w:rsidRPr="00E010CD" w:rsidRDefault="00A56357" w:rsidP="00A51D85">
            <w:r>
              <w:t>С пламегасителем</w:t>
            </w:r>
          </w:p>
        </w:tc>
      </w:tr>
      <w:tr w:rsidR="00A56357" w:rsidRPr="00E010CD" w14:paraId="6DBD2FDE" w14:textId="77777777" w:rsidTr="00EB20F9">
        <w:tc>
          <w:tcPr>
            <w:tcW w:w="3757" w:type="dxa"/>
          </w:tcPr>
          <w:p w14:paraId="5B0C94ED" w14:textId="77777777" w:rsidR="00A56357" w:rsidRPr="009344BE" w:rsidRDefault="00A56357" w:rsidP="00EB20F9">
            <w:r>
              <w:t>60 °C &lt; температура вспышки ≤ 100 °C или вещества при высокой температуре класса 9</w:t>
            </w:r>
          </w:p>
        </w:tc>
        <w:tc>
          <w:tcPr>
            <w:tcW w:w="3420" w:type="dxa"/>
          </w:tcPr>
          <w:p w14:paraId="0CBA31AD" w14:textId="77777777" w:rsidR="00A56357" w:rsidRPr="009344BE" w:rsidRDefault="00A56357" w:rsidP="00A51D85"/>
        </w:tc>
        <w:tc>
          <w:tcPr>
            <w:tcW w:w="2985" w:type="dxa"/>
          </w:tcPr>
          <w:p w14:paraId="5E106AB3" w14:textId="77777777" w:rsidR="00A56357" w:rsidRPr="00E010CD" w:rsidRDefault="00A56357" w:rsidP="00A51D85">
            <w:r>
              <w:t>Легковоспламеняющиеся вещества</w:t>
            </w:r>
          </w:p>
        </w:tc>
        <w:tc>
          <w:tcPr>
            <w:tcW w:w="3335" w:type="dxa"/>
          </w:tcPr>
          <w:p w14:paraId="36DA3F5A" w14:textId="77777777" w:rsidR="00A56357" w:rsidRPr="00E010CD" w:rsidRDefault="00A56357" w:rsidP="00A51D85">
            <w:r>
              <w:t>Без пламегасителя</w:t>
            </w:r>
          </w:p>
        </w:tc>
      </w:tr>
    </w:tbl>
    <w:p w14:paraId="61C64213" w14:textId="77777777" w:rsidR="005C5CF7" w:rsidRPr="005C5CF7" w:rsidRDefault="005C5CF7" w:rsidP="005C5CF7">
      <w:pPr>
        <w:tabs>
          <w:tab w:val="left" w:pos="13608"/>
        </w:tabs>
        <w:spacing w:before="120"/>
        <w:rPr>
          <w:iCs/>
        </w:rPr>
      </w:pPr>
      <w:r>
        <w:rPr>
          <w:iCs/>
        </w:rPr>
        <w:tab/>
        <w:t>»</w:t>
      </w:r>
    </w:p>
    <w:p w14:paraId="0DE23F21" w14:textId="780E33E1" w:rsidR="00D66CF3" w:rsidRDefault="00A56357" w:rsidP="000222A0">
      <w:pPr>
        <w:suppressAutoHyphens w:val="0"/>
        <w:spacing w:before="120" w:line="240" w:lineRule="auto"/>
        <w:ind w:left="144"/>
        <w:rPr>
          <w:i/>
          <w:iCs/>
        </w:rPr>
      </w:pPr>
      <w:r w:rsidRPr="000222A0">
        <w:rPr>
          <w:iCs/>
        </w:rPr>
        <w:t>(</w:t>
      </w:r>
      <w:r>
        <w:rPr>
          <w:i/>
          <w:iCs/>
        </w:rPr>
        <w:t>Справочный докуме</w:t>
      </w:r>
      <w:r w:rsidR="003C0984">
        <w:rPr>
          <w:i/>
          <w:iCs/>
        </w:rPr>
        <w:t>нт: неофициальный документ INF.</w:t>
      </w:r>
      <w:r>
        <w:rPr>
          <w:i/>
          <w:iCs/>
        </w:rPr>
        <w:t>7</w:t>
      </w:r>
      <w:r w:rsidRPr="000222A0">
        <w:rPr>
          <w:iCs/>
        </w:rPr>
        <w:t>)</w:t>
      </w:r>
    </w:p>
    <w:p w14:paraId="3B9C829F" w14:textId="77777777" w:rsidR="007F0D43" w:rsidRDefault="007F0D43" w:rsidP="00A56357">
      <w:pPr>
        <w:suppressAutoHyphens w:val="0"/>
        <w:spacing w:line="240" w:lineRule="auto"/>
        <w:rPr>
          <w:rFonts w:eastAsia="Times New Roman" w:cs="Times New Roman"/>
          <w:szCs w:val="20"/>
        </w:rPr>
        <w:sectPr w:rsidR="007F0D43" w:rsidSect="00A5635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7E4BD8FC" w14:textId="77777777" w:rsidR="007F0D43" w:rsidRPr="008B42BC" w:rsidRDefault="007F0D43" w:rsidP="007F0D43">
      <w:pPr>
        <w:pStyle w:val="H23G"/>
        <w:kinsoku w:val="0"/>
        <w:overflowPunct w:val="0"/>
        <w:autoSpaceDE w:val="0"/>
        <w:autoSpaceDN w:val="0"/>
        <w:adjustRightInd w:val="0"/>
        <w:snapToGrid w:val="0"/>
        <w:rPr>
          <w:rFonts w:eastAsiaTheme="minorHAnsi"/>
        </w:rPr>
      </w:pPr>
      <w:r>
        <w:lastRenderedPageBreak/>
        <w:tab/>
      </w:r>
      <w:r>
        <w:tab/>
      </w:r>
      <w:r w:rsidRPr="008B42BC">
        <w:t>Глава 8.1</w:t>
      </w:r>
    </w:p>
    <w:p w14:paraId="3ED049D6" w14:textId="77777777" w:rsidR="007F0D43" w:rsidRPr="009344BE" w:rsidRDefault="007F0D43" w:rsidP="007F0D43">
      <w:pPr>
        <w:pStyle w:val="SingleTxtG"/>
        <w:tabs>
          <w:tab w:val="left" w:pos="2268"/>
        </w:tabs>
      </w:pPr>
      <w:r>
        <w:t>8.1.2.1 b</w:t>
      </w:r>
      <w:proofErr w:type="gramStart"/>
      <w:r>
        <w:t>)</w:t>
      </w:r>
      <w:r>
        <w:tab/>
        <w:t>После</w:t>
      </w:r>
      <w:proofErr w:type="gramEnd"/>
      <w:r>
        <w:t xml:space="preserve"> «на все» вставить «перевозимые в качестве груза».</w:t>
      </w:r>
    </w:p>
    <w:p w14:paraId="57AD6E2F" w14:textId="77777777" w:rsidR="007F0D43" w:rsidRPr="009344BE" w:rsidRDefault="007F0D43" w:rsidP="007F0D43">
      <w:pPr>
        <w:pStyle w:val="SingleTxtG"/>
        <w:tabs>
          <w:tab w:val="left" w:pos="2268"/>
        </w:tabs>
      </w:pPr>
      <w:r w:rsidRPr="00334DE0">
        <w:rPr>
          <w:iCs/>
        </w:rPr>
        <w:t>(</w:t>
      </w:r>
      <w:r>
        <w:rPr>
          <w:i/>
          <w:iCs/>
        </w:rPr>
        <w:t>Справочный документ: ECE/TRANS/WP.15/AC.2/2019/21</w:t>
      </w:r>
      <w:r w:rsidRPr="00334DE0">
        <w:rPr>
          <w:iCs/>
        </w:rPr>
        <w:t>)</w:t>
      </w:r>
    </w:p>
    <w:p w14:paraId="3368D9F1" w14:textId="77777777" w:rsidR="007F0D43" w:rsidRPr="009344BE" w:rsidRDefault="004D249B" w:rsidP="007F0D43">
      <w:pPr>
        <w:pStyle w:val="SingleTxtG"/>
        <w:tabs>
          <w:tab w:val="left" w:pos="2268"/>
        </w:tabs>
      </w:pPr>
      <w:r>
        <w:t>8.1.2.3</w:t>
      </w:r>
      <w:r>
        <w:tab/>
      </w:r>
      <w:r w:rsidR="007F0D43">
        <w:t>Изменить формулировку подпункта f) следующим образом:</w:t>
      </w:r>
    </w:p>
    <w:p w14:paraId="587DB65C" w14:textId="77777777" w:rsidR="007F0D43" w:rsidRPr="009344BE" w:rsidRDefault="007F0D43" w:rsidP="007F0D43">
      <w:pPr>
        <w:pStyle w:val="SingleTxtG"/>
      </w:pPr>
      <w:r>
        <w:t>«f)</w:t>
      </w:r>
      <w:r>
        <w:tab/>
        <w:t xml:space="preserve">свидетельства о проверке </w:t>
      </w:r>
      <w:proofErr w:type="spellStart"/>
      <w:r>
        <w:t>газодетекторных</w:t>
      </w:r>
      <w:proofErr w:type="spellEnd"/>
      <w:r>
        <w:t xml:space="preserve"> систем и системы измерения содержания кислорода, предписанные в пункте 8.1.6.3;».</w:t>
      </w:r>
    </w:p>
    <w:p w14:paraId="69C9D005" w14:textId="77777777" w:rsidR="007F0D43" w:rsidRPr="009344BE" w:rsidRDefault="007F0D43" w:rsidP="007F0D43">
      <w:pPr>
        <w:pStyle w:val="SingleTxtG"/>
        <w:tabs>
          <w:tab w:val="left" w:pos="2268"/>
        </w:tabs>
        <w:rPr>
          <w:i/>
        </w:rPr>
      </w:pPr>
      <w:r w:rsidRPr="00334DE0">
        <w:rPr>
          <w:iCs/>
        </w:rPr>
        <w:t>(</w:t>
      </w:r>
      <w:r>
        <w:rPr>
          <w:i/>
          <w:iCs/>
        </w:rPr>
        <w:t>Справочный документ: ECE/TRANS/WP.15/AC.2/2019/18</w:t>
      </w:r>
      <w:r w:rsidRPr="00334DE0">
        <w:rPr>
          <w:iCs/>
        </w:rPr>
        <w:t>)</w:t>
      </w:r>
    </w:p>
    <w:p w14:paraId="7E3E3F88" w14:textId="77777777" w:rsidR="007F0D43" w:rsidRPr="009344BE" w:rsidRDefault="007F0D43" w:rsidP="007F0D43">
      <w:pPr>
        <w:pStyle w:val="H23G"/>
        <w:kinsoku w:val="0"/>
        <w:overflowPunct w:val="0"/>
        <w:autoSpaceDE w:val="0"/>
        <w:autoSpaceDN w:val="0"/>
        <w:adjustRightInd w:val="0"/>
        <w:snapToGrid w:val="0"/>
        <w:rPr>
          <w:rFonts w:eastAsiaTheme="minorHAnsi"/>
          <w:i/>
          <w:iCs/>
        </w:rPr>
      </w:pPr>
      <w:r>
        <w:tab/>
      </w:r>
      <w:r>
        <w:tab/>
      </w:r>
      <w:r>
        <w:rPr>
          <w:bCs/>
        </w:rPr>
        <w:t>Глава 8.2</w:t>
      </w:r>
    </w:p>
    <w:p w14:paraId="35183DF1" w14:textId="77777777" w:rsidR="007F0D43" w:rsidRPr="009344BE" w:rsidRDefault="007F0D43" w:rsidP="007F0D43">
      <w:pPr>
        <w:pStyle w:val="SingleTxtG"/>
        <w:rPr>
          <w:rFonts w:eastAsia="MS Mincho"/>
        </w:rPr>
      </w:pPr>
      <w:bookmarkStart w:id="15" w:name="_Hlk5615972"/>
      <w:r>
        <w:t>8.2.2.3.1</w:t>
      </w:r>
      <w:r>
        <w:tab/>
        <w:t>«Основной курс по перевозке танкерами»:</w:t>
      </w:r>
      <w:bookmarkEnd w:id="15"/>
    </w:p>
    <w:p w14:paraId="7E0D1200" w14:textId="77777777" w:rsidR="007F0D43" w:rsidRPr="009344BE" w:rsidRDefault="007F0D43" w:rsidP="007F0D43">
      <w:pPr>
        <w:pStyle w:val="SingleTxtG"/>
      </w:pPr>
      <w:r>
        <w:t>Вместо «Знания: ВОПОГ в целом, за исключением таблиц А и В главы 3.2, глав 7.1, 9.1, 9.2 и разделов 9.3.1 и 9.3.2» вставить «Знания: ВОПОГ в целом, за исключением таблицы А главы 3.2, глав 7.1, 9.1 и 9.2».</w:t>
      </w:r>
    </w:p>
    <w:p w14:paraId="567886D4" w14:textId="77777777" w:rsidR="007F0D43" w:rsidRPr="009344BE" w:rsidRDefault="007F0D43" w:rsidP="007F0D43">
      <w:pPr>
        <w:pStyle w:val="SingleTxtG"/>
        <w:rPr>
          <w:rFonts w:eastAsia="MS Mincho"/>
        </w:rPr>
      </w:pPr>
      <w:r w:rsidRPr="00334DE0">
        <w:rPr>
          <w:iCs/>
        </w:rPr>
        <w:t>(</w:t>
      </w:r>
      <w:r>
        <w:rPr>
          <w:i/>
          <w:iCs/>
        </w:rPr>
        <w:t>Справочный документ: ECE/TRANS/WP.15/AC.2/2019/25</w:t>
      </w:r>
      <w:r w:rsidRPr="00334DE0">
        <w:rPr>
          <w:iCs/>
        </w:rPr>
        <w:t>)</w:t>
      </w:r>
    </w:p>
    <w:p w14:paraId="68D96488" w14:textId="77777777" w:rsidR="007F0D43" w:rsidRPr="009344BE" w:rsidRDefault="007F0D43" w:rsidP="007F0D43">
      <w:pPr>
        <w:pStyle w:val="SingleTxtG"/>
      </w:pPr>
      <w:r>
        <w:t>8.2.2.3.1</w:t>
      </w:r>
      <w:r>
        <w:tab/>
        <w:t>«Основной курс – комбинированный курс по перевозке сухих грузов и перевозке танкерами»:</w:t>
      </w:r>
    </w:p>
    <w:p w14:paraId="76F2965C" w14:textId="77777777" w:rsidR="007F0D43" w:rsidRPr="009344BE" w:rsidRDefault="007F0D43" w:rsidP="007F0D43">
      <w:pPr>
        <w:pStyle w:val="SingleTxtG"/>
      </w:pPr>
      <w:bookmarkStart w:id="16" w:name="_Hlk5615915"/>
      <w:r>
        <w:t>Вместо «Знания: ВОПОГ в целом, за исключением разделов 9.3.1 и 9.3.2» вставить «Знания: ВОПОГ в целом».</w:t>
      </w:r>
    </w:p>
    <w:p w14:paraId="537F4946" w14:textId="77777777" w:rsidR="007F0D43" w:rsidRPr="009344BE" w:rsidRDefault="007F0D43" w:rsidP="007F0D43">
      <w:pPr>
        <w:pStyle w:val="SingleTxtG"/>
        <w:rPr>
          <w:rFonts w:eastAsia="MS Mincho"/>
        </w:rPr>
      </w:pPr>
      <w:r w:rsidRPr="00334DE0">
        <w:rPr>
          <w:iCs/>
        </w:rPr>
        <w:t>(</w:t>
      </w:r>
      <w:r>
        <w:rPr>
          <w:i/>
          <w:iCs/>
        </w:rPr>
        <w:t>Справочный документ: ECE/TRANS/WP.15/AC.2/2019/25</w:t>
      </w:r>
      <w:r w:rsidRPr="00334DE0">
        <w:rPr>
          <w:iCs/>
        </w:rPr>
        <w:t>)</w:t>
      </w:r>
    </w:p>
    <w:p w14:paraId="552AD407" w14:textId="77777777" w:rsidR="007F0D43" w:rsidRPr="009344BE" w:rsidRDefault="007F0D43" w:rsidP="007F0D43">
      <w:pPr>
        <w:pStyle w:val="SingleTxtG"/>
      </w:pPr>
      <w:bookmarkStart w:id="17" w:name="_Hlk5616327"/>
      <w:bookmarkEnd w:id="16"/>
      <w:r>
        <w:t>8.2.2.3.2</w:t>
      </w:r>
      <w:r>
        <w:tab/>
        <w:t>«Курс переподготовки по перевозке танкерами»:</w:t>
      </w:r>
    </w:p>
    <w:bookmarkEnd w:id="17"/>
    <w:p w14:paraId="6714E2F6" w14:textId="77777777" w:rsidR="007F0D43" w:rsidRPr="009344BE" w:rsidRDefault="007F0D43" w:rsidP="007F0D43">
      <w:pPr>
        <w:pStyle w:val="SingleTxtG"/>
      </w:pPr>
      <w:r>
        <w:t>Вместо «Знания: ВОПОГ в целом, за исключением таблиц А и В главы 3.2, глав 7.1, 9.1, 9.2 и разделов 9.3.1 и 9.3.2» вставить «Знания: ВОПОГ в целом, за исключением таблицы А главы 3.2, глав 7.1, 9.1 и 9.2».</w:t>
      </w:r>
    </w:p>
    <w:p w14:paraId="2753F014" w14:textId="77777777" w:rsidR="007F0D43" w:rsidRPr="009344BE" w:rsidRDefault="007F0D43" w:rsidP="007F0D43">
      <w:pPr>
        <w:pStyle w:val="SingleTxtG"/>
        <w:rPr>
          <w:rFonts w:eastAsia="MS Mincho"/>
        </w:rPr>
      </w:pPr>
      <w:r w:rsidRPr="00334DE0">
        <w:rPr>
          <w:iCs/>
        </w:rPr>
        <w:t>(</w:t>
      </w:r>
      <w:r>
        <w:rPr>
          <w:i/>
          <w:iCs/>
        </w:rPr>
        <w:t>Справочный документ: ECE/TRANS/WP.15/AC.2/2019/25</w:t>
      </w:r>
      <w:r w:rsidRPr="00334DE0">
        <w:rPr>
          <w:iCs/>
        </w:rPr>
        <w:t>)</w:t>
      </w:r>
    </w:p>
    <w:p w14:paraId="5A2DFAA4" w14:textId="77777777" w:rsidR="007F0D43" w:rsidRPr="009344BE" w:rsidRDefault="007F0D43" w:rsidP="007F0D43">
      <w:pPr>
        <w:pStyle w:val="SingleTxtG"/>
        <w:rPr>
          <w:rFonts w:eastAsia="MS Mincho"/>
        </w:rPr>
      </w:pPr>
      <w:r>
        <w:t>8.2.2.3.2</w:t>
      </w:r>
      <w:r>
        <w:tab/>
        <w:t>«Основной курс – комбинированный курс по перевозке сухих грузов и перевозке танкерами»:</w:t>
      </w:r>
    </w:p>
    <w:p w14:paraId="30F55B71" w14:textId="77777777" w:rsidR="007F0D43" w:rsidRPr="009344BE" w:rsidRDefault="007F0D43" w:rsidP="007F0D43">
      <w:pPr>
        <w:pStyle w:val="SingleTxtG"/>
      </w:pPr>
      <w:r>
        <w:t>Вместо «Знания: ВОПОГ в целом, включая разделы 9.3.1 и 9.3.2» вставить «Знания: ВОПОГ в целом».</w:t>
      </w:r>
    </w:p>
    <w:p w14:paraId="4FC1CD2D" w14:textId="77777777" w:rsidR="007F0D43" w:rsidRPr="00334DE0" w:rsidRDefault="007F0D43" w:rsidP="007F0D43">
      <w:pPr>
        <w:pStyle w:val="SingleTxtG"/>
      </w:pPr>
      <w:r w:rsidRPr="00334DE0">
        <w:rPr>
          <w:iCs/>
        </w:rPr>
        <w:t>(</w:t>
      </w:r>
      <w:r>
        <w:rPr>
          <w:i/>
          <w:iCs/>
        </w:rPr>
        <w:t>Справочный документ: ECE/TRANS/WP.15/AC.2/2019/25</w:t>
      </w:r>
      <w:r w:rsidRPr="00334DE0">
        <w:rPr>
          <w:iCs/>
        </w:rPr>
        <w:t>)</w:t>
      </w:r>
    </w:p>
    <w:p w14:paraId="58E909FE" w14:textId="77777777" w:rsidR="007F0D43" w:rsidRPr="00C3577F" w:rsidRDefault="007F0D43" w:rsidP="00334DE0">
      <w:pPr>
        <w:pStyle w:val="HChG"/>
        <w:pageBreakBefore/>
        <w:ind w:left="1138" w:right="1138" w:hanging="1138"/>
      </w:pPr>
      <w:r>
        <w:lastRenderedPageBreak/>
        <w:tab/>
      </w:r>
      <w:r w:rsidRPr="00C3577F">
        <w:t>Приложение II</w:t>
      </w:r>
    </w:p>
    <w:p w14:paraId="7F313C85" w14:textId="77777777" w:rsidR="007F0D43" w:rsidRPr="000741B3" w:rsidRDefault="007F0D43" w:rsidP="007F0D43">
      <w:pPr>
        <w:tabs>
          <w:tab w:val="right" w:pos="851"/>
        </w:tabs>
        <w:spacing w:before="360" w:after="240" w:line="300" w:lineRule="exact"/>
        <w:ind w:left="1134" w:right="1134" w:hanging="1134"/>
        <w:rPr>
          <w:b/>
          <w:sz w:val="28"/>
          <w:szCs w:val="28"/>
        </w:rPr>
      </w:pPr>
      <w:r>
        <w:tab/>
      </w:r>
      <w:r>
        <w:tab/>
      </w:r>
      <w:r w:rsidRPr="00C3577F">
        <w:rPr>
          <w:b/>
          <w:bCs/>
          <w:sz w:val="28"/>
          <w:szCs w:val="28"/>
        </w:rPr>
        <w:t>Исправления к документу ECE/TRANS/276</w:t>
      </w:r>
      <w:r>
        <w:rPr>
          <w:b/>
          <w:bCs/>
        </w:rPr>
        <w:t xml:space="preserve"> </w:t>
      </w:r>
      <w:r w:rsidRPr="004D249B">
        <w:rPr>
          <w:sz w:val="22"/>
        </w:rPr>
        <w:t>(издание ВОПОГ 2019 года) (Исправления, не требующие принятия Договаривающимися сторонами)</w:t>
      </w:r>
    </w:p>
    <w:p w14:paraId="1EEBC60F" w14:textId="77777777" w:rsidR="007F0D43" w:rsidRPr="00C3577F" w:rsidRDefault="007F0D43" w:rsidP="007F0D43">
      <w:pPr>
        <w:keepNext/>
        <w:keepLines/>
        <w:tabs>
          <w:tab w:val="right" w:pos="851"/>
        </w:tabs>
        <w:spacing w:before="240" w:after="120" w:line="240" w:lineRule="exact"/>
        <w:ind w:left="1134" w:right="1134" w:hanging="1134"/>
        <w:rPr>
          <w:b/>
          <w:bCs/>
        </w:rPr>
      </w:pPr>
      <w:r>
        <w:rPr>
          <w:b/>
          <w:bCs/>
        </w:rPr>
        <w:tab/>
      </w:r>
      <w:r w:rsidRPr="00C3577F">
        <w:rPr>
          <w:b/>
          <w:bCs/>
        </w:rPr>
        <w:t>1.</w:t>
      </w:r>
      <w:r w:rsidRPr="00C3577F">
        <w:rPr>
          <w:b/>
          <w:bCs/>
        </w:rPr>
        <w:tab/>
        <w:t xml:space="preserve">Том I, Содержание </w:t>
      </w:r>
    </w:p>
    <w:p w14:paraId="5619FE25" w14:textId="77777777" w:rsidR="007F0D43" w:rsidRPr="009344BE" w:rsidRDefault="007F0D43" w:rsidP="007F0D43">
      <w:pPr>
        <w:pStyle w:val="SingleTxtG"/>
      </w:pPr>
      <w:r w:rsidRPr="00C3577F">
        <w:rPr>
          <w:i/>
          <w:iCs/>
        </w:rPr>
        <w:t xml:space="preserve">Включить </w:t>
      </w:r>
      <w:r w:rsidRPr="00FB5FB5">
        <w:t>следующий текст</w:t>
      </w:r>
      <w:r>
        <w:t>: «7.1.7</w:t>
      </w:r>
      <w:r>
        <w:tab/>
        <w:t xml:space="preserve">Специальные положения, применимые к перевозке </w:t>
      </w:r>
      <w:proofErr w:type="spellStart"/>
      <w:r>
        <w:t>самореактивных</w:t>
      </w:r>
      <w:proofErr w:type="spellEnd"/>
      <w:r>
        <w:t xml:space="preserve"> веществ класса 4.1, органических пероксидов класса 5.2 и веществ, стабилизируемых путем регулирования температуры (за исключением </w:t>
      </w:r>
      <w:proofErr w:type="spellStart"/>
      <w:r>
        <w:t>самореактивных</w:t>
      </w:r>
      <w:proofErr w:type="spellEnd"/>
      <w:r>
        <w:t xml:space="preserve"> веществ и органических пероксидов)».</w:t>
      </w:r>
    </w:p>
    <w:p w14:paraId="3E37C355" w14:textId="77777777" w:rsidR="007F0D43" w:rsidRPr="009344BE" w:rsidRDefault="007F0D43" w:rsidP="007F0D43">
      <w:pPr>
        <w:pStyle w:val="SingleTxtG"/>
      </w:pPr>
      <w:r w:rsidRPr="00334DE0">
        <w:rPr>
          <w:iCs/>
        </w:rPr>
        <w:t>(</w:t>
      </w:r>
      <w:r>
        <w:rPr>
          <w:i/>
          <w:iCs/>
        </w:rPr>
        <w:t>Справочный документ: ECE/TRANS/WP.15/AC.2/2019/21</w:t>
      </w:r>
      <w:r w:rsidRPr="00334DE0">
        <w:rPr>
          <w:iCs/>
        </w:rPr>
        <w:t>)</w:t>
      </w:r>
    </w:p>
    <w:p w14:paraId="7C4D7150" w14:textId="77777777" w:rsidR="007F0D43" w:rsidRPr="009344BE" w:rsidRDefault="007F0D43" w:rsidP="007F0D43">
      <w:pPr>
        <w:pStyle w:val="H23G"/>
        <w:keepNext w:val="0"/>
        <w:keepLines w:val="0"/>
        <w:spacing w:before="120"/>
      </w:pPr>
      <w:r>
        <w:tab/>
        <w:t>2.</w:t>
      </w:r>
      <w:r>
        <w:tab/>
      </w:r>
      <w:r>
        <w:rPr>
          <w:bCs/>
        </w:rPr>
        <w:t>Глава 1.6, 1.6.7.2.2.2, переходное положение для пунктов 9.3.1.17.4, 9.3.3.17.4: Расстояние между отверстиями и грузовым пространством, колонка «Сроки и</w:t>
      </w:r>
      <w:r w:rsidR="00EB20F9">
        <w:rPr>
          <w:bCs/>
        </w:rPr>
        <w:t> </w:t>
      </w:r>
      <w:r>
        <w:rPr>
          <w:bCs/>
        </w:rPr>
        <w:t>замечания»:</w:t>
      </w:r>
      <w:r>
        <w:t xml:space="preserve"> </w:t>
      </w:r>
    </w:p>
    <w:p w14:paraId="4200F74F" w14:textId="77777777" w:rsidR="007F0D43" w:rsidRPr="009344BE" w:rsidRDefault="007F0D43" w:rsidP="007F0D43">
      <w:pPr>
        <w:pStyle w:val="SingleTxtG"/>
        <w:rPr>
          <w:color w:val="000000"/>
        </w:rPr>
      </w:pPr>
      <w:r w:rsidRPr="00C3577F">
        <w:rPr>
          <w:i/>
          <w:iCs/>
        </w:rPr>
        <w:t xml:space="preserve">Заменить </w:t>
      </w:r>
      <w:r>
        <w:t xml:space="preserve">существующий текст </w:t>
      </w:r>
      <w:r w:rsidRPr="00C3577F">
        <w:rPr>
          <w:i/>
          <w:iCs/>
        </w:rPr>
        <w:t>на</w:t>
      </w:r>
      <w:r>
        <w:t>: «Н.З.М. Возобновление свидетельства о допущении после 31 декабря 2044 года».</w:t>
      </w:r>
    </w:p>
    <w:p w14:paraId="3A1C653F" w14:textId="77777777" w:rsidR="007F0D43" w:rsidRPr="001F5A19" w:rsidRDefault="007F0D43" w:rsidP="007F0D43">
      <w:pPr>
        <w:pStyle w:val="SingleTxtG"/>
        <w:rPr>
          <w:i/>
          <w:iCs/>
        </w:rPr>
      </w:pPr>
      <w:r w:rsidRPr="00334DE0">
        <w:rPr>
          <w:iCs/>
        </w:rPr>
        <w:t>(</w:t>
      </w:r>
      <w:r>
        <w:rPr>
          <w:i/>
          <w:iCs/>
        </w:rPr>
        <w:t>Справочный докуме</w:t>
      </w:r>
      <w:r w:rsidR="003C0984">
        <w:rPr>
          <w:i/>
          <w:iCs/>
        </w:rPr>
        <w:t>нт: неофициальный документ INF.</w:t>
      </w:r>
      <w:r>
        <w:rPr>
          <w:i/>
          <w:iCs/>
        </w:rPr>
        <w:t>20</w:t>
      </w:r>
      <w:r w:rsidRPr="00334DE0">
        <w:rPr>
          <w:iCs/>
        </w:rPr>
        <w:t>)</w:t>
      </w:r>
    </w:p>
    <w:p w14:paraId="6E64E9AA" w14:textId="77777777" w:rsidR="007F0D43" w:rsidRPr="009344BE" w:rsidRDefault="007F0D43" w:rsidP="007F0D43">
      <w:pPr>
        <w:keepNext/>
        <w:keepLines/>
        <w:tabs>
          <w:tab w:val="right" w:pos="851"/>
        </w:tabs>
        <w:spacing w:before="240" w:after="120" w:line="240" w:lineRule="exact"/>
        <w:ind w:left="1134" w:right="1134" w:hanging="1134"/>
        <w:rPr>
          <w:b/>
        </w:rPr>
      </w:pPr>
      <w:r>
        <w:tab/>
      </w:r>
      <w:r w:rsidRPr="00C3577F">
        <w:rPr>
          <w:b/>
          <w:bCs/>
        </w:rPr>
        <w:t>3.</w:t>
      </w:r>
      <w:r>
        <w:tab/>
      </w:r>
      <w:r>
        <w:rPr>
          <w:b/>
          <w:bCs/>
        </w:rPr>
        <w:t>Часть 1, глава 1.6, 1.6.7.2.2.5</w:t>
      </w:r>
    </w:p>
    <w:p w14:paraId="30651F69" w14:textId="77777777" w:rsidR="007F0D43" w:rsidRPr="009344BE" w:rsidRDefault="007F0D43" w:rsidP="007F0D43">
      <w:pPr>
        <w:spacing w:after="120"/>
        <w:ind w:left="1134" w:right="1134"/>
      </w:pPr>
      <w:r>
        <w:t>Данное исправление не касается текста на русском языке.</w:t>
      </w:r>
    </w:p>
    <w:p w14:paraId="3272D457" w14:textId="77777777" w:rsidR="007F0D43" w:rsidRPr="00C3577F" w:rsidRDefault="007F0D43" w:rsidP="007F0D43">
      <w:pPr>
        <w:pageBreakBefore/>
        <w:tabs>
          <w:tab w:val="right" w:pos="851"/>
        </w:tabs>
        <w:spacing w:before="360" w:after="240" w:line="300" w:lineRule="exact"/>
        <w:ind w:left="1134" w:right="1134" w:hanging="1134"/>
        <w:rPr>
          <w:b/>
          <w:sz w:val="28"/>
          <w:szCs w:val="28"/>
        </w:rPr>
      </w:pPr>
      <w:r w:rsidRPr="00C3577F">
        <w:rPr>
          <w:b/>
          <w:bCs/>
          <w:sz w:val="28"/>
          <w:szCs w:val="28"/>
        </w:rPr>
        <w:lastRenderedPageBreak/>
        <w:t>Приложение III</w:t>
      </w:r>
    </w:p>
    <w:p w14:paraId="7A48D53C" w14:textId="77777777" w:rsidR="007F0D43" w:rsidRPr="000741B3" w:rsidRDefault="007F0D43" w:rsidP="007F0D43">
      <w:pPr>
        <w:tabs>
          <w:tab w:val="right" w:pos="851"/>
        </w:tabs>
        <w:spacing w:before="360" w:after="240" w:line="300" w:lineRule="exact"/>
        <w:ind w:left="1134" w:right="1134" w:hanging="1134"/>
        <w:rPr>
          <w:sz w:val="28"/>
          <w:szCs w:val="28"/>
        </w:rPr>
      </w:pPr>
      <w:r>
        <w:tab/>
      </w:r>
      <w:r>
        <w:tab/>
      </w:r>
      <w:r w:rsidRPr="00C3577F">
        <w:rPr>
          <w:b/>
          <w:bCs/>
          <w:sz w:val="28"/>
          <w:szCs w:val="28"/>
        </w:rPr>
        <w:t>Предлагаемые исправления к Правилам, прилагаемым к</w:t>
      </w:r>
      <w:r w:rsidR="00334DE0">
        <w:rPr>
          <w:b/>
          <w:bCs/>
          <w:sz w:val="28"/>
          <w:szCs w:val="28"/>
        </w:rPr>
        <w:t> </w:t>
      </w:r>
      <w:r w:rsidRPr="00C3577F">
        <w:rPr>
          <w:b/>
          <w:bCs/>
          <w:sz w:val="28"/>
          <w:szCs w:val="28"/>
        </w:rPr>
        <w:t>ВОПОГ</w:t>
      </w:r>
      <w:r>
        <w:t xml:space="preserve"> </w:t>
      </w:r>
      <w:r w:rsidRPr="004D249B">
        <w:rPr>
          <w:sz w:val="22"/>
        </w:rPr>
        <w:t>(Исправления, требующие принятия Договаривающимися сторонами)</w:t>
      </w:r>
    </w:p>
    <w:p w14:paraId="57295183" w14:textId="77777777" w:rsidR="007F0D43" w:rsidRPr="009344BE" w:rsidRDefault="007F0D43" w:rsidP="007F0D43">
      <w:pPr>
        <w:pStyle w:val="H23G"/>
        <w:kinsoku w:val="0"/>
        <w:overflowPunct w:val="0"/>
        <w:autoSpaceDE w:val="0"/>
        <w:autoSpaceDN w:val="0"/>
        <w:adjustRightInd w:val="0"/>
        <w:snapToGrid w:val="0"/>
        <w:rPr>
          <w:rFonts w:eastAsiaTheme="minorHAnsi"/>
          <w:b w:val="0"/>
        </w:rPr>
      </w:pPr>
      <w:r>
        <w:tab/>
        <w:t>1.</w:t>
      </w:r>
      <w:r>
        <w:tab/>
      </w:r>
      <w:r>
        <w:rPr>
          <w:bCs/>
        </w:rPr>
        <w:t>Глава 7.2, 7.2.3.1.6</w:t>
      </w:r>
    </w:p>
    <w:p w14:paraId="6728EC06" w14:textId="77777777" w:rsidR="007F0D43" w:rsidRPr="009344BE" w:rsidRDefault="007F0D43" w:rsidP="007F0D43">
      <w:pPr>
        <w:pStyle w:val="SingleTxtG"/>
        <w:rPr>
          <w:bCs/>
        </w:rPr>
      </w:pPr>
      <w:r>
        <w:t xml:space="preserve">Данное исправление не касается текста на русском языке. </w:t>
      </w:r>
    </w:p>
    <w:p w14:paraId="27F38F6D" w14:textId="77777777" w:rsidR="007F0D43" w:rsidRPr="009344BE" w:rsidRDefault="007F0D43" w:rsidP="007F0D43">
      <w:pPr>
        <w:pStyle w:val="H23G"/>
        <w:kinsoku w:val="0"/>
        <w:overflowPunct w:val="0"/>
        <w:autoSpaceDE w:val="0"/>
        <w:autoSpaceDN w:val="0"/>
        <w:adjustRightInd w:val="0"/>
        <w:snapToGrid w:val="0"/>
        <w:rPr>
          <w:rFonts w:eastAsiaTheme="minorHAnsi"/>
        </w:rPr>
      </w:pPr>
      <w:r>
        <w:tab/>
        <w:t>2.</w:t>
      </w:r>
      <w:r>
        <w:tab/>
      </w:r>
      <w:r>
        <w:rPr>
          <w:bCs/>
        </w:rPr>
        <w:t>Глава 9.3, 9.3.x.12.4 b) i)</w:t>
      </w:r>
    </w:p>
    <w:p w14:paraId="45D21BFE" w14:textId="77777777" w:rsidR="007F0D43" w:rsidRPr="009344BE" w:rsidRDefault="007F0D43" w:rsidP="007F0D43">
      <w:pPr>
        <w:pStyle w:val="SingleTxtG"/>
      </w:pPr>
      <w:r w:rsidRPr="001A7386">
        <w:rPr>
          <w:i/>
        </w:rPr>
        <w:t>Вместо</w:t>
      </w:r>
      <w:r>
        <w:t xml:space="preserve"> «защищенной зоны» </w:t>
      </w:r>
      <w:r w:rsidRPr="001A7386">
        <w:rPr>
          <w:i/>
        </w:rPr>
        <w:t>читать</w:t>
      </w:r>
      <w:r>
        <w:t xml:space="preserve"> «грузового пространства».</w:t>
      </w:r>
    </w:p>
    <w:p w14:paraId="2888BF7C" w14:textId="77777777" w:rsidR="00A56357" w:rsidRDefault="007F0D43" w:rsidP="00334DE0">
      <w:pPr>
        <w:pStyle w:val="SingleTxtG"/>
      </w:pPr>
      <w:r>
        <w:t>(</w:t>
      </w:r>
      <w:r w:rsidRPr="00334DE0">
        <w:rPr>
          <w:i/>
        </w:rPr>
        <w:t>Справочный документ: неофициальный документ INF.18</w:t>
      </w:r>
      <w:r>
        <w:t>)</w:t>
      </w:r>
    </w:p>
    <w:p w14:paraId="2126B437" w14:textId="77777777" w:rsidR="007F0D43" w:rsidRPr="007F0D43" w:rsidRDefault="007F0D43" w:rsidP="007F0D43">
      <w:pPr>
        <w:suppressAutoHyphens w:val="0"/>
        <w:spacing w:before="240" w:line="240" w:lineRule="auto"/>
        <w:jc w:val="center"/>
        <w:rPr>
          <w:rFonts w:eastAsia="Times New Roman" w:cs="Times New Roman"/>
          <w:szCs w:val="20"/>
          <w:u w:val="single"/>
        </w:rPr>
      </w:pP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sectPr w:rsidR="007F0D43" w:rsidRPr="007F0D43" w:rsidSect="007F0D43">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D43F" w14:textId="77777777" w:rsidR="00E15E36" w:rsidRPr="00A312BC" w:rsidRDefault="00E15E36" w:rsidP="00A312BC"/>
  </w:endnote>
  <w:endnote w:type="continuationSeparator" w:id="0">
    <w:p w14:paraId="0F242B83" w14:textId="77777777" w:rsidR="00E15E36" w:rsidRPr="00A312BC" w:rsidRDefault="00E15E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6AFF" w14:textId="77777777" w:rsidR="00E15E36" w:rsidRPr="00AD7215" w:rsidRDefault="00E15E36">
    <w:pPr>
      <w:pStyle w:val="Footer"/>
    </w:pP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20</w:t>
    </w:r>
    <w:r w:rsidRPr="00AD7215">
      <w:rPr>
        <w:b/>
        <w:sz w:val="18"/>
      </w:rPr>
      <w:fldChar w:fldCharType="end"/>
    </w:r>
    <w:r>
      <w:rPr>
        <w:b/>
        <w:sz w:val="18"/>
      </w:rPr>
      <w:tab/>
    </w:r>
    <w:r>
      <w:t>GE.19-15616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3E0C" w14:textId="77777777" w:rsidR="00E15E36" w:rsidRPr="00AD7215" w:rsidRDefault="00E15E36" w:rsidP="00AD7215">
    <w:pPr>
      <w:pStyle w:val="Footer"/>
      <w:tabs>
        <w:tab w:val="clear" w:pos="9639"/>
        <w:tab w:val="right" w:pos="9638"/>
      </w:tabs>
      <w:rPr>
        <w:b/>
        <w:sz w:val="18"/>
      </w:rPr>
    </w:pPr>
    <w:r>
      <w:t>GE.19-15616</w:t>
    </w:r>
    <w:r>
      <w:tab/>
    </w: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19</w:t>
    </w:r>
    <w:r w:rsidRPr="00AD72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CD5C" w14:textId="77777777" w:rsidR="00E15E36" w:rsidRPr="00AD7215" w:rsidRDefault="00E15E36" w:rsidP="00AD7215">
    <w:pPr>
      <w:spacing w:before="120" w:line="240" w:lineRule="auto"/>
    </w:pPr>
    <w:r>
      <w:t>GE.</w:t>
    </w:r>
    <w:r>
      <w:rPr>
        <w:b/>
        <w:noProof/>
        <w:lang w:eastAsia="ru-RU"/>
      </w:rPr>
      <w:drawing>
        <wp:anchor distT="0" distB="0" distL="114300" distR="114300" simplePos="0" relativeHeight="251658240" behindDoc="0" locked="0" layoutInCell="1" allowOverlap="1" wp14:anchorId="70F670B7" wp14:editId="394F20E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19-15616  (R)</w:t>
    </w:r>
    <w:r>
      <w:rPr>
        <w:lang w:val="en-US"/>
      </w:rPr>
      <w:t xml:space="preserve">  211019  231019</w:t>
    </w:r>
    <w:r>
      <w:br/>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sidRPr="00AD7215">
      <w:rPr>
        <w:rFonts w:ascii="C39T30Lfz" w:hAnsi="C39T30Lfz"/>
        <w:kern w:val="14"/>
        <w:sz w:val="56"/>
      </w:rPr>
      <w:t></w:t>
    </w:r>
    <w:r>
      <w:rPr>
        <w:noProof/>
        <w:lang w:eastAsia="ru-RU"/>
      </w:rPr>
      <w:drawing>
        <wp:anchor distT="0" distB="0" distL="114300" distR="114300" simplePos="0" relativeHeight="251659264" behindDoc="0" locked="0" layoutInCell="1" allowOverlap="1" wp14:anchorId="2BAD3015" wp14:editId="2E1A4F07">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7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B0CF" w14:textId="77777777" w:rsidR="00E15E36" w:rsidRPr="00A56357" w:rsidRDefault="00E15E36" w:rsidP="00A56357">
    <w:pPr>
      <w:pStyle w:val="Footer"/>
    </w:pPr>
    <w:r>
      <w:rPr>
        <w:noProof/>
        <w:lang w:val="ru-RU"/>
      </w:rPr>
      <mc:AlternateContent>
        <mc:Choice Requires="wps">
          <w:drawing>
            <wp:anchor distT="0" distB="0" distL="114300" distR="114300" simplePos="0" relativeHeight="251663360" behindDoc="0" locked="0" layoutInCell="1" allowOverlap="1" wp14:anchorId="3C4A1C9C" wp14:editId="02386817">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208440" w14:textId="77777777" w:rsidR="00E15E36" w:rsidRPr="00AD7215" w:rsidRDefault="00E15E36" w:rsidP="00A56357">
                          <w:pPr>
                            <w:pStyle w:val="Footer"/>
                          </w:pP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24</w:t>
                          </w:r>
                          <w:r w:rsidRPr="00AD7215">
                            <w:rPr>
                              <w:b/>
                              <w:sz w:val="18"/>
                            </w:rPr>
                            <w:fldChar w:fldCharType="end"/>
                          </w:r>
                          <w:r>
                            <w:rPr>
                              <w:b/>
                              <w:sz w:val="18"/>
                            </w:rPr>
                            <w:tab/>
                          </w:r>
                          <w:r>
                            <w:t>GE.19-15616</w:t>
                          </w:r>
                        </w:p>
                        <w:p w14:paraId="0A7E5E46" w14:textId="77777777" w:rsidR="00E15E36" w:rsidRDefault="00E15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4A1C9C"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50208440" w14:textId="77777777" w:rsidR="00E15E36" w:rsidRPr="00AD7215" w:rsidRDefault="00E15E36" w:rsidP="00A56357">
                    <w:pPr>
                      <w:pStyle w:val="a8"/>
                    </w:pP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24</w:t>
                    </w:r>
                    <w:r w:rsidRPr="00AD7215">
                      <w:rPr>
                        <w:b/>
                        <w:sz w:val="18"/>
                      </w:rPr>
                      <w:fldChar w:fldCharType="end"/>
                    </w:r>
                    <w:r>
                      <w:rPr>
                        <w:b/>
                        <w:sz w:val="18"/>
                      </w:rPr>
                      <w:tab/>
                    </w:r>
                    <w:r>
                      <w:t>GE.19-15616</w:t>
                    </w:r>
                  </w:p>
                  <w:p w14:paraId="0A7E5E46" w14:textId="77777777" w:rsidR="00E15E36" w:rsidRDefault="00E15E3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DFC8" w14:textId="77777777" w:rsidR="00E15E36" w:rsidRPr="00A56357" w:rsidRDefault="00E15E36" w:rsidP="00A56357">
    <w:pPr>
      <w:pStyle w:val="Footer"/>
    </w:pPr>
    <w:r>
      <w:rPr>
        <w:noProof/>
        <w:lang w:val="ru-RU"/>
      </w:rPr>
      <mc:AlternateContent>
        <mc:Choice Requires="wps">
          <w:drawing>
            <wp:anchor distT="0" distB="0" distL="114300" distR="114300" simplePos="0" relativeHeight="251661312" behindDoc="0" locked="0" layoutInCell="1" allowOverlap="1" wp14:anchorId="48FDDE8C" wp14:editId="4E4F706F">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D542E3" w14:textId="77777777" w:rsidR="00E15E36" w:rsidRPr="00AD7215" w:rsidRDefault="00E15E36" w:rsidP="00A56357">
                          <w:pPr>
                            <w:pStyle w:val="Footer"/>
                            <w:tabs>
                              <w:tab w:val="clear" w:pos="9639"/>
                              <w:tab w:val="right" w:pos="9638"/>
                            </w:tabs>
                            <w:rPr>
                              <w:b/>
                              <w:sz w:val="18"/>
                            </w:rPr>
                          </w:pPr>
                          <w:r>
                            <w:t>GE.19-15616</w:t>
                          </w:r>
                          <w:r>
                            <w:tab/>
                          </w: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25</w:t>
                          </w:r>
                          <w:r w:rsidRPr="00AD7215">
                            <w:rPr>
                              <w:b/>
                              <w:sz w:val="18"/>
                            </w:rPr>
                            <w:fldChar w:fldCharType="end"/>
                          </w:r>
                        </w:p>
                        <w:p w14:paraId="0373AA9A" w14:textId="77777777" w:rsidR="00E15E36" w:rsidRDefault="00E15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FDDE8C"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0FD542E3" w14:textId="77777777" w:rsidR="00E15E36" w:rsidRPr="00AD7215" w:rsidRDefault="00E15E36" w:rsidP="00A56357">
                    <w:pPr>
                      <w:pStyle w:val="a8"/>
                      <w:tabs>
                        <w:tab w:val="clear" w:pos="9639"/>
                        <w:tab w:val="right" w:pos="9638"/>
                      </w:tabs>
                      <w:rPr>
                        <w:b/>
                        <w:sz w:val="18"/>
                      </w:rPr>
                    </w:pPr>
                    <w:r>
                      <w:t>GE.19-15616</w:t>
                    </w:r>
                    <w:r>
                      <w:tab/>
                    </w:r>
                    <w:r w:rsidRPr="00AD7215">
                      <w:rPr>
                        <w:b/>
                        <w:sz w:val="18"/>
                      </w:rPr>
                      <w:fldChar w:fldCharType="begin"/>
                    </w:r>
                    <w:r w:rsidRPr="00AD7215">
                      <w:rPr>
                        <w:b/>
                        <w:sz w:val="18"/>
                      </w:rPr>
                      <w:instrText xml:space="preserve"> PAGE  \* MERGEFORMAT </w:instrText>
                    </w:r>
                    <w:r w:rsidRPr="00AD7215">
                      <w:rPr>
                        <w:b/>
                        <w:sz w:val="18"/>
                      </w:rPr>
                      <w:fldChar w:fldCharType="separate"/>
                    </w:r>
                    <w:r>
                      <w:rPr>
                        <w:b/>
                        <w:noProof/>
                        <w:sz w:val="18"/>
                      </w:rPr>
                      <w:t>25</w:t>
                    </w:r>
                    <w:r w:rsidRPr="00AD7215">
                      <w:rPr>
                        <w:b/>
                        <w:sz w:val="18"/>
                      </w:rPr>
                      <w:fldChar w:fldCharType="end"/>
                    </w:r>
                  </w:p>
                  <w:p w14:paraId="0373AA9A" w14:textId="77777777" w:rsidR="00E15E36" w:rsidRDefault="00E15E3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6DB4" w14:textId="77777777" w:rsidR="00E15E36" w:rsidRPr="007F0D43" w:rsidRDefault="00E15E36" w:rsidP="007F0D4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t>GE.</w:t>
    </w:r>
    <w:r w:rsidRPr="007F0D43">
      <w:t>19</w:t>
    </w:r>
    <w:r>
      <w:t>-</w:t>
    </w:r>
    <w:r w:rsidRPr="007F0D43">
      <w:t>15616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4898" w14:textId="77777777" w:rsidR="00E15E36" w:rsidRPr="007F0D43" w:rsidRDefault="00E15E36" w:rsidP="007F0D43">
    <w:pPr>
      <w:pStyle w:val="Footer"/>
      <w:rPr>
        <w:b/>
        <w:sz w:val="18"/>
      </w:rPr>
    </w:pPr>
    <w:r>
      <w:t>GE.</w:t>
    </w:r>
    <w:r w:rsidRPr="007F0D43">
      <w:t>19</w:t>
    </w:r>
    <w:r>
      <w:t>-</w:t>
    </w:r>
    <w:r w:rsidRPr="007F0D43">
      <w:t>15616</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D7E7" w14:textId="77777777" w:rsidR="00E15E36" w:rsidRPr="001075E9" w:rsidRDefault="00E15E36" w:rsidP="001075E9">
      <w:pPr>
        <w:tabs>
          <w:tab w:val="right" w:pos="2155"/>
        </w:tabs>
        <w:spacing w:after="80" w:line="240" w:lineRule="auto"/>
        <w:ind w:left="680"/>
        <w:rPr>
          <w:u w:val="single"/>
        </w:rPr>
      </w:pPr>
      <w:r>
        <w:rPr>
          <w:u w:val="single"/>
        </w:rPr>
        <w:tab/>
      </w:r>
    </w:p>
  </w:footnote>
  <w:footnote w:type="continuationSeparator" w:id="0">
    <w:p w14:paraId="7DFBBA3F" w14:textId="77777777" w:rsidR="00E15E36" w:rsidRDefault="00E15E36" w:rsidP="00407B78">
      <w:pPr>
        <w:tabs>
          <w:tab w:val="right" w:pos="2155"/>
        </w:tabs>
        <w:spacing w:after="80"/>
        <w:ind w:left="680"/>
        <w:rPr>
          <w:u w:val="single"/>
        </w:rPr>
      </w:pPr>
      <w:r>
        <w:rPr>
          <w:u w:val="single"/>
        </w:rPr>
        <w:tab/>
      </w:r>
    </w:p>
  </w:footnote>
  <w:footnote w:id="1">
    <w:p w14:paraId="58993F6B" w14:textId="37FEF76B" w:rsidR="00E15E36" w:rsidRPr="009344BE" w:rsidRDefault="00E15E36" w:rsidP="00AD7215">
      <w:pPr>
        <w:pStyle w:val="FootnoteText"/>
      </w:pPr>
      <w:r>
        <w:tab/>
      </w:r>
      <w:r w:rsidRPr="00AD7215">
        <w:rPr>
          <w:sz w:val="20"/>
        </w:rPr>
        <w:t>*</w:t>
      </w:r>
      <w:r>
        <w:tab/>
        <w:t>Распространено на немецком языке Центральной комиссией судоходства по Рейну под условным обозначением CCNR</w:t>
      </w:r>
      <w:r w:rsidRPr="00E15E36">
        <w:t>/</w:t>
      </w:r>
      <w:r>
        <w:t>ZKR/ADN/WP.15/AC.2/72.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9E69" w14:textId="03B40268" w:rsidR="00E15E36" w:rsidRPr="00AD7215" w:rsidRDefault="00CF1B49">
    <w:pPr>
      <w:pStyle w:val="Header"/>
    </w:pPr>
    <w:r>
      <w:fldChar w:fldCharType="begin"/>
    </w:r>
    <w:r>
      <w:instrText xml:space="preserve"> TITLE  \* MERGEFORMAT </w:instrText>
    </w:r>
    <w:r>
      <w:fldChar w:fldCharType="separate"/>
    </w:r>
    <w:r>
      <w:t>ECE/TRANS/WP.15/AC.2/72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1F90" w14:textId="70736A22" w:rsidR="00E15E36" w:rsidRPr="00AD7215" w:rsidRDefault="00CF1B49" w:rsidP="00AD7215">
    <w:pPr>
      <w:pStyle w:val="Header"/>
      <w:jc w:val="right"/>
    </w:pPr>
    <w:r>
      <w:fldChar w:fldCharType="begin"/>
    </w:r>
    <w:r>
      <w:instrText xml:space="preserve"> TITLE  \* MERGEFORMAT </w:instrText>
    </w:r>
    <w:r>
      <w:fldChar w:fldCharType="separate"/>
    </w:r>
    <w:r>
      <w:t>ECE/TRANS/WP.15/AC.2/72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2604" w14:textId="77777777" w:rsidR="00E15E36" w:rsidRPr="00A56357" w:rsidRDefault="00E15E36" w:rsidP="00A56357">
    <w:r>
      <w:rPr>
        <w:noProof/>
        <w:lang w:eastAsia="ru-RU"/>
      </w:rPr>
      <mc:AlternateContent>
        <mc:Choice Requires="wps">
          <w:drawing>
            <wp:anchor distT="0" distB="0" distL="114300" distR="114300" simplePos="0" relativeHeight="251662336" behindDoc="0" locked="0" layoutInCell="1" allowOverlap="1" wp14:anchorId="42567844" wp14:editId="0A508F70">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5B989BF" w14:textId="156DA4B9" w:rsidR="00E15E36" w:rsidRPr="00AD7215" w:rsidRDefault="00CF1B49" w:rsidP="00A56357">
                          <w:pPr>
                            <w:pStyle w:val="Header"/>
                          </w:pPr>
                          <w:r>
                            <w:fldChar w:fldCharType="begin"/>
                          </w:r>
                          <w:r>
                            <w:instrText xml:space="preserve"> TITLE  \* MERGEFORMAT </w:instrText>
                          </w:r>
                          <w:r>
                            <w:fldChar w:fldCharType="separate"/>
                          </w:r>
                          <w:r>
                            <w:t>ECE/TRANS/WP.15/AC.2/72</w:t>
                          </w:r>
                          <w:r>
                            <w:fldChar w:fldCharType="end"/>
                          </w:r>
                        </w:p>
                        <w:p w14:paraId="69E66C87" w14:textId="77777777" w:rsidR="00E15E36" w:rsidRDefault="00E15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567844"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14:paraId="75B989BF" w14:textId="156DA4B9" w:rsidR="00E15E36" w:rsidRPr="00AD7215" w:rsidRDefault="00CF1B49" w:rsidP="00A56357">
                    <w:pPr>
                      <w:pStyle w:val="Header"/>
                    </w:pPr>
                    <w:r>
                      <w:fldChar w:fldCharType="begin"/>
                    </w:r>
                    <w:r>
                      <w:instrText xml:space="preserve"> TITLE  \* MERGEFORMAT </w:instrText>
                    </w:r>
                    <w:r>
                      <w:fldChar w:fldCharType="separate"/>
                    </w:r>
                    <w:r>
                      <w:t>ECE/TRANS/WP.15/AC.2/72</w:t>
                    </w:r>
                    <w:r>
                      <w:fldChar w:fldCharType="end"/>
                    </w:r>
                  </w:p>
                  <w:p w14:paraId="69E66C87" w14:textId="77777777" w:rsidR="00E15E36" w:rsidRDefault="00E15E3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71DD" w14:textId="77777777" w:rsidR="00E15E36" w:rsidRPr="00A56357" w:rsidRDefault="00E15E36" w:rsidP="00A56357">
    <w:r>
      <w:rPr>
        <w:noProof/>
        <w:lang w:eastAsia="ru-RU"/>
      </w:rPr>
      <mc:AlternateContent>
        <mc:Choice Requires="wps">
          <w:drawing>
            <wp:anchor distT="0" distB="0" distL="114300" distR="114300" simplePos="0" relativeHeight="251660288" behindDoc="0" locked="0" layoutInCell="1" allowOverlap="1" wp14:anchorId="4F9B8125" wp14:editId="1BB650E5">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CD0BAB7" w14:textId="1DD0BFAA" w:rsidR="00E15E36" w:rsidRPr="00AD7215" w:rsidRDefault="00CF1B49" w:rsidP="00A56357">
                          <w:pPr>
                            <w:pStyle w:val="Header"/>
                            <w:jc w:val="right"/>
                          </w:pPr>
                          <w:r>
                            <w:fldChar w:fldCharType="begin"/>
                          </w:r>
                          <w:r>
                            <w:instrText xml:space="preserve"> TITLE  \* MERGEFORMAT </w:instrText>
                          </w:r>
                          <w:r>
                            <w:fldChar w:fldCharType="separate"/>
                          </w:r>
                          <w:r>
                            <w:t>ECE/TRANS/WP.15/AC.2/72</w:t>
                          </w:r>
                          <w:r>
                            <w:fldChar w:fldCharType="end"/>
                          </w:r>
                        </w:p>
                        <w:p w14:paraId="2E97C9EF" w14:textId="77777777" w:rsidR="00E15E36" w:rsidRDefault="00E15E3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9B8125"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14:paraId="3CD0BAB7" w14:textId="1DD0BFAA" w:rsidR="00E15E36" w:rsidRPr="00AD7215" w:rsidRDefault="00CF1B49" w:rsidP="00A56357">
                    <w:pPr>
                      <w:pStyle w:val="Header"/>
                      <w:jc w:val="right"/>
                    </w:pPr>
                    <w:r>
                      <w:fldChar w:fldCharType="begin"/>
                    </w:r>
                    <w:r>
                      <w:instrText xml:space="preserve"> TITLE  \* MERGEFORMAT </w:instrText>
                    </w:r>
                    <w:r>
                      <w:fldChar w:fldCharType="separate"/>
                    </w:r>
                    <w:r>
                      <w:t>ECE/TRANS/WP.15/AC.2/72</w:t>
                    </w:r>
                    <w:r>
                      <w:fldChar w:fldCharType="end"/>
                    </w:r>
                  </w:p>
                  <w:p w14:paraId="2E97C9EF" w14:textId="77777777" w:rsidR="00E15E36" w:rsidRDefault="00E15E3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463F" w14:textId="33286DBC" w:rsidR="00E15E36" w:rsidRPr="007F0D43" w:rsidRDefault="00CF1B49" w:rsidP="000222A0">
    <w:pPr>
      <w:pStyle w:val="Header"/>
    </w:pPr>
    <w:r>
      <w:fldChar w:fldCharType="begin"/>
    </w:r>
    <w:r>
      <w:instrText xml:space="preserve"> TITLE  \* MERGEFORMAT </w:instrText>
    </w:r>
    <w:r>
      <w:fldChar w:fldCharType="separate"/>
    </w:r>
    <w:r>
      <w:t>ECE/TRANS/WP.15/AC.2/72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6F52" w14:textId="649B4454" w:rsidR="00E15E36" w:rsidRPr="007F0D43" w:rsidRDefault="00CF1B49" w:rsidP="000222A0">
    <w:pPr>
      <w:pStyle w:val="Header"/>
      <w:jc w:val="right"/>
    </w:pPr>
    <w:r>
      <w:fldChar w:fldCharType="begin"/>
    </w:r>
    <w:r>
      <w:instrText xml:space="preserve"> TITLE  \* MERGEFORMAT </w:instrText>
    </w:r>
    <w:r>
      <w:fldChar w:fldCharType="separate"/>
    </w:r>
    <w:r>
      <w:t>ECE/TRANS/WP.15/AC.2/72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BF5B99"/>
    <w:multiLevelType w:val="hybridMultilevel"/>
    <w:tmpl w:val="98768E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63FEA"/>
    <w:multiLevelType w:val="hybridMultilevel"/>
    <w:tmpl w:val="70BE9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3183F66"/>
    <w:multiLevelType w:val="hybridMultilevel"/>
    <w:tmpl w:val="EC52B1B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A031F10"/>
    <w:multiLevelType w:val="hybridMultilevel"/>
    <w:tmpl w:val="A86CC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0"/>
  </w:num>
  <w:num w:numId="2">
    <w:abstractNumId w:val="12"/>
  </w:num>
  <w:num w:numId="3">
    <w:abstractNumId w:val="10"/>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4"/>
    <w:lvlOverride w:ilvl="0">
      <w:lvl w:ilvl="0" w:tplc="08090001">
        <w:start w:val="1"/>
        <w:numFmt w:val="bullet"/>
        <w:lvlText w:val=""/>
        <w:lvlJc w:val="left"/>
        <w:pPr>
          <w:ind w:left="2421" w:hanging="360"/>
        </w:pPr>
        <w:rPr>
          <w:rFonts w:ascii="Symbol" w:hAnsi="Symbol" w:hint="default"/>
        </w:rPr>
      </w:lvl>
    </w:lvlOverride>
  </w:num>
  <w:num w:numId="23">
    <w:abstractNumId w:val="11"/>
    <w:lvlOverride w:ilvl="0">
      <w:lvl w:ilvl="0" w:tplc="08090001">
        <w:start w:val="1"/>
        <w:numFmt w:val="bullet"/>
        <w:lvlText w:val=""/>
        <w:lvlJc w:val="left"/>
        <w:pPr>
          <w:ind w:left="1854" w:hanging="360"/>
        </w:pPr>
        <w:rPr>
          <w:rFonts w:ascii="Symbol" w:hAnsi="Symbol" w:hint="default"/>
        </w:rPr>
      </w:lvl>
    </w:lvlOverride>
  </w:num>
  <w:num w:numId="24">
    <w:abstractNumId w:val="22"/>
    <w:lvlOverride w:ilvl="0">
      <w:lvl w:ilvl="0" w:tplc="08090001">
        <w:start w:val="1"/>
        <w:numFmt w:val="bullet"/>
        <w:lvlText w:val=""/>
        <w:lvlJc w:val="left"/>
        <w:pPr>
          <w:ind w:left="1854" w:hanging="360"/>
        </w:pPr>
        <w:rPr>
          <w:rFonts w:ascii="Symbol" w:hAnsi="Symbol" w:hint="default"/>
        </w:rPr>
      </w:lvl>
    </w:lvlOverride>
  </w:num>
  <w:num w:numId="25">
    <w:abstractNumId w:val="13"/>
    <w:lvlOverride w:ilvl="0">
      <w:lvl w:ilvl="0" w:tplc="08090001">
        <w:start w:val="1"/>
        <w:numFmt w:val="bullet"/>
        <w:lvlText w:val=""/>
        <w:lvlJc w:val="left"/>
        <w:pPr>
          <w:ind w:left="1854" w:hanging="360"/>
        </w:pPr>
        <w:rPr>
          <w:rFonts w:ascii="Symbol" w:hAnsi="Symbol" w:hint="default"/>
        </w:rPr>
      </w:lvl>
    </w:lvlOverride>
  </w:num>
  <w:num w:numId="26">
    <w:abstractNumId w:val="15"/>
    <w:lvlOverride w:ilvl="0">
      <w:lvl w:ilvl="0" w:tplc="08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33"/>
    <w:rsid w:val="000222A0"/>
    <w:rsid w:val="00033EE1"/>
    <w:rsid w:val="00042B72"/>
    <w:rsid w:val="000558BD"/>
    <w:rsid w:val="00055E3D"/>
    <w:rsid w:val="000741B3"/>
    <w:rsid w:val="000B57E7"/>
    <w:rsid w:val="000B6373"/>
    <w:rsid w:val="000E4E5B"/>
    <w:rsid w:val="000F09DF"/>
    <w:rsid w:val="000F61B2"/>
    <w:rsid w:val="001075E9"/>
    <w:rsid w:val="0014152F"/>
    <w:rsid w:val="001733D8"/>
    <w:rsid w:val="00180183"/>
    <w:rsid w:val="0018024D"/>
    <w:rsid w:val="0018649F"/>
    <w:rsid w:val="00196389"/>
    <w:rsid w:val="001A7386"/>
    <w:rsid w:val="001B3EF6"/>
    <w:rsid w:val="001C3A65"/>
    <w:rsid w:val="001C7A89"/>
    <w:rsid w:val="00255343"/>
    <w:rsid w:val="0026445C"/>
    <w:rsid w:val="0027151D"/>
    <w:rsid w:val="002A2EFC"/>
    <w:rsid w:val="002B0106"/>
    <w:rsid w:val="002B74B1"/>
    <w:rsid w:val="002C0E18"/>
    <w:rsid w:val="002D5AAC"/>
    <w:rsid w:val="002E24DC"/>
    <w:rsid w:val="002E5067"/>
    <w:rsid w:val="002F405F"/>
    <w:rsid w:val="002F7EEC"/>
    <w:rsid w:val="00301299"/>
    <w:rsid w:val="00305C08"/>
    <w:rsid w:val="00307FB6"/>
    <w:rsid w:val="00317339"/>
    <w:rsid w:val="00322004"/>
    <w:rsid w:val="00334DE0"/>
    <w:rsid w:val="003402C2"/>
    <w:rsid w:val="00381C24"/>
    <w:rsid w:val="0038343D"/>
    <w:rsid w:val="00387CD4"/>
    <w:rsid w:val="003958D0"/>
    <w:rsid w:val="003A02AE"/>
    <w:rsid w:val="003A0D43"/>
    <w:rsid w:val="003A48CE"/>
    <w:rsid w:val="003B00E5"/>
    <w:rsid w:val="003C0984"/>
    <w:rsid w:val="003E0B46"/>
    <w:rsid w:val="003E6278"/>
    <w:rsid w:val="00407B78"/>
    <w:rsid w:val="00424203"/>
    <w:rsid w:val="00452493"/>
    <w:rsid w:val="00453318"/>
    <w:rsid w:val="00454AF2"/>
    <w:rsid w:val="00454E07"/>
    <w:rsid w:val="00472C5C"/>
    <w:rsid w:val="004C1061"/>
    <w:rsid w:val="004D249B"/>
    <w:rsid w:val="004E05B7"/>
    <w:rsid w:val="004F198B"/>
    <w:rsid w:val="0050108D"/>
    <w:rsid w:val="005118E6"/>
    <w:rsid w:val="00513081"/>
    <w:rsid w:val="00517901"/>
    <w:rsid w:val="00522512"/>
    <w:rsid w:val="00526683"/>
    <w:rsid w:val="005639C1"/>
    <w:rsid w:val="005709E0"/>
    <w:rsid w:val="00572E19"/>
    <w:rsid w:val="005961C8"/>
    <w:rsid w:val="005966F1"/>
    <w:rsid w:val="005A4D1E"/>
    <w:rsid w:val="005C5CF7"/>
    <w:rsid w:val="005D7914"/>
    <w:rsid w:val="005E2B41"/>
    <w:rsid w:val="005F0B42"/>
    <w:rsid w:val="00617A43"/>
    <w:rsid w:val="006345DB"/>
    <w:rsid w:val="00640F49"/>
    <w:rsid w:val="0064533C"/>
    <w:rsid w:val="00680D03"/>
    <w:rsid w:val="00681A10"/>
    <w:rsid w:val="006A1ED8"/>
    <w:rsid w:val="006C2031"/>
    <w:rsid w:val="006D461A"/>
    <w:rsid w:val="006F35EE"/>
    <w:rsid w:val="007021FF"/>
    <w:rsid w:val="00712895"/>
    <w:rsid w:val="00727660"/>
    <w:rsid w:val="00734ACB"/>
    <w:rsid w:val="00757357"/>
    <w:rsid w:val="0078553E"/>
    <w:rsid w:val="00792497"/>
    <w:rsid w:val="007A742B"/>
    <w:rsid w:val="007C3CCF"/>
    <w:rsid w:val="007F0D43"/>
    <w:rsid w:val="00806737"/>
    <w:rsid w:val="00825F8D"/>
    <w:rsid w:val="00834B71"/>
    <w:rsid w:val="0086445C"/>
    <w:rsid w:val="00894693"/>
    <w:rsid w:val="008A08D7"/>
    <w:rsid w:val="008A251A"/>
    <w:rsid w:val="008A37C8"/>
    <w:rsid w:val="008B6909"/>
    <w:rsid w:val="008D31FF"/>
    <w:rsid w:val="008D53B6"/>
    <w:rsid w:val="008F7609"/>
    <w:rsid w:val="0090664D"/>
    <w:rsid w:val="00906890"/>
    <w:rsid w:val="00911BE4"/>
    <w:rsid w:val="00927246"/>
    <w:rsid w:val="00951972"/>
    <w:rsid w:val="009608F3"/>
    <w:rsid w:val="009720A9"/>
    <w:rsid w:val="00983DEA"/>
    <w:rsid w:val="009A24AC"/>
    <w:rsid w:val="009C59D7"/>
    <w:rsid w:val="009C6FE6"/>
    <w:rsid w:val="009D7E7D"/>
    <w:rsid w:val="00A14DA8"/>
    <w:rsid w:val="00A312BC"/>
    <w:rsid w:val="00A51D85"/>
    <w:rsid w:val="00A56357"/>
    <w:rsid w:val="00A84021"/>
    <w:rsid w:val="00A84D35"/>
    <w:rsid w:val="00A917B3"/>
    <w:rsid w:val="00AB4B51"/>
    <w:rsid w:val="00AD7215"/>
    <w:rsid w:val="00B10CC7"/>
    <w:rsid w:val="00B36DF7"/>
    <w:rsid w:val="00B40533"/>
    <w:rsid w:val="00B427B1"/>
    <w:rsid w:val="00B539E7"/>
    <w:rsid w:val="00B62458"/>
    <w:rsid w:val="00B768F9"/>
    <w:rsid w:val="00BC18B2"/>
    <w:rsid w:val="00BD33EE"/>
    <w:rsid w:val="00BE1CC7"/>
    <w:rsid w:val="00C106D6"/>
    <w:rsid w:val="00C119AE"/>
    <w:rsid w:val="00C60F0C"/>
    <w:rsid w:val="00C70AE0"/>
    <w:rsid w:val="00C71E84"/>
    <w:rsid w:val="00C805C9"/>
    <w:rsid w:val="00C92939"/>
    <w:rsid w:val="00CA1679"/>
    <w:rsid w:val="00CB151C"/>
    <w:rsid w:val="00CC62F8"/>
    <w:rsid w:val="00CE5A1A"/>
    <w:rsid w:val="00CF1B49"/>
    <w:rsid w:val="00CF55F6"/>
    <w:rsid w:val="00D33D63"/>
    <w:rsid w:val="00D5253A"/>
    <w:rsid w:val="00D66CF3"/>
    <w:rsid w:val="00D873A8"/>
    <w:rsid w:val="00D90028"/>
    <w:rsid w:val="00D90138"/>
    <w:rsid w:val="00D9145B"/>
    <w:rsid w:val="00D94DC6"/>
    <w:rsid w:val="00DD78D1"/>
    <w:rsid w:val="00DE32CD"/>
    <w:rsid w:val="00DF5767"/>
    <w:rsid w:val="00DF71B9"/>
    <w:rsid w:val="00E04AB1"/>
    <w:rsid w:val="00E12C5F"/>
    <w:rsid w:val="00E15E36"/>
    <w:rsid w:val="00E671B8"/>
    <w:rsid w:val="00E73F76"/>
    <w:rsid w:val="00EA2C9F"/>
    <w:rsid w:val="00EA420E"/>
    <w:rsid w:val="00EB20F9"/>
    <w:rsid w:val="00ED0BDA"/>
    <w:rsid w:val="00ED5415"/>
    <w:rsid w:val="00EE142A"/>
    <w:rsid w:val="00EF1360"/>
    <w:rsid w:val="00EF2312"/>
    <w:rsid w:val="00EF3220"/>
    <w:rsid w:val="00F2467E"/>
    <w:rsid w:val="00F2523A"/>
    <w:rsid w:val="00F43903"/>
    <w:rsid w:val="00F94155"/>
    <w:rsid w:val="00F9783F"/>
    <w:rsid w:val="00FD2EF7"/>
    <w:rsid w:val="00FE447E"/>
    <w:rsid w:val="00FF1A2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E194A"/>
  <w15:docId w15:val="{0274CA9D-6486-4948-BF51-B12CA94C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AD7215"/>
    <w:rPr>
      <w:b/>
      <w:sz w:val="28"/>
      <w:lang w:val="ru-RU" w:eastAsia="ru-RU"/>
    </w:rPr>
  </w:style>
  <w:style w:type="character" w:customStyle="1" w:styleId="SingleTxtGChar">
    <w:name w:val="_ Single Txt_G Char"/>
    <w:basedOn w:val="DefaultParagraphFont"/>
    <w:link w:val="SingleTxtG"/>
    <w:qFormat/>
    <w:rsid w:val="003A02AE"/>
    <w:rPr>
      <w:lang w:val="ru-RU" w:eastAsia="en-US"/>
    </w:rPr>
  </w:style>
  <w:style w:type="character" w:customStyle="1" w:styleId="H23GChar">
    <w:name w:val="_ H_2/3_G Char"/>
    <w:link w:val="H23G"/>
    <w:rsid w:val="003A02AE"/>
    <w:rPr>
      <w:b/>
      <w:lang w:val="ru-RU" w:eastAsia="ru-RU"/>
    </w:rPr>
  </w:style>
  <w:style w:type="character" w:styleId="Emphasis">
    <w:name w:val="Emphasis"/>
    <w:qFormat/>
    <w:rsid w:val="003A0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0515-8F65-467A-ABF1-B1DE214F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9011</Words>
  <Characters>51363</Characters>
  <Application>Microsoft Office Word</Application>
  <DocSecurity>0</DocSecurity>
  <Lines>428</Lines>
  <Paragraphs>120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ECE/TRANS/WP.15/AC.2/72</vt:lpstr>
      <vt:lpstr>ECE/TRANS/WP.15/AC.2/72</vt:lpstr>
      <vt:lpstr>A/</vt:lpstr>
    </vt:vector>
  </TitlesOfParts>
  <Company>DCM</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ECE/TRANS/WP.15/AC.2/72</dc:title>
  <dc:subject/>
  <dc:creator>Tatiana SHARKINA</dc:creator>
  <cp:keywords/>
  <cp:lastModifiedBy>Marie-Claude Collet</cp:lastModifiedBy>
  <cp:revision>3</cp:revision>
  <cp:lastPrinted>2019-12-17T10:56:00Z</cp:lastPrinted>
  <dcterms:created xsi:type="dcterms:W3CDTF">2019-12-17T10:56:00Z</dcterms:created>
  <dcterms:modified xsi:type="dcterms:W3CDTF">2019-12-17T10:57:00Z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