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F04" w:rsidRPr="00F63F04" w:rsidRDefault="00F63F04" w:rsidP="00F63F04">
      <w:pPr>
        <w:ind w:left="5387" w:right="-286"/>
        <w:outlineLvl w:val="0"/>
        <w:rPr>
          <w:rFonts w:ascii="Arial" w:eastAsia="Arial" w:hAnsi="Arial" w:cs="Arial"/>
          <w:bCs/>
          <w:snapToGrid/>
          <w:szCs w:val="24"/>
          <w:lang w:val="en-GB" w:eastAsia="de-DE"/>
        </w:rPr>
      </w:pPr>
      <w:bookmarkStart w:id="0" w:name="_GoBack"/>
      <w:bookmarkEnd w:id="0"/>
      <w:r w:rsidRPr="00F63F04">
        <w:rPr>
          <w:rFonts w:ascii="Arial" w:eastAsia="Arial" w:hAnsi="Arial" w:cs="Arial"/>
          <w:bCs/>
          <w:noProof/>
          <w:snapToGrid/>
          <w:szCs w:val="24"/>
          <w:lang w:val="fr-FR"/>
        </w:rPr>
        <w:drawing>
          <wp:anchor distT="0" distB="0" distL="114300" distR="114300" simplePos="0" relativeHeight="251659264" behindDoc="0" locked="0" layoutInCell="1" allowOverlap="1" wp14:anchorId="012716E5" wp14:editId="53A5F674">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3F04">
        <w:rPr>
          <w:rFonts w:ascii="Arial" w:eastAsia="Arial" w:hAnsi="Arial" w:cs="Arial"/>
          <w:bCs/>
          <w:snapToGrid/>
          <w:szCs w:val="24"/>
          <w:lang w:val="en-GB" w:eastAsia="de-DE"/>
        </w:rPr>
        <w:t>CCNR-ZKR/ADN/WP.15/AC.2/2019/</w:t>
      </w:r>
      <w:r w:rsidR="00F96692">
        <w:rPr>
          <w:rFonts w:ascii="Arial" w:eastAsia="Arial" w:hAnsi="Arial" w:cs="Arial"/>
          <w:bCs/>
          <w:snapToGrid/>
          <w:szCs w:val="24"/>
          <w:lang w:val="en-GB" w:eastAsia="de-DE"/>
        </w:rPr>
        <w:t>5</w:t>
      </w:r>
    </w:p>
    <w:p w:rsidR="00F96692" w:rsidRPr="00F96692" w:rsidRDefault="00F96692" w:rsidP="00F96692">
      <w:pPr>
        <w:tabs>
          <w:tab w:val="left" w:pos="5670"/>
        </w:tabs>
        <w:suppressAutoHyphens w:val="0"/>
        <w:spacing w:line="240" w:lineRule="auto"/>
        <w:ind w:left="5387"/>
        <w:rPr>
          <w:rFonts w:ascii="Arial" w:hAnsi="Arial" w:cs="Arial"/>
          <w:snapToGrid/>
          <w:sz w:val="16"/>
          <w:szCs w:val="24"/>
          <w:lang w:val="de-DE" w:eastAsia="de-DE"/>
        </w:rPr>
      </w:pPr>
      <w:r w:rsidRPr="00F96692">
        <w:rPr>
          <w:rFonts w:ascii="Arial" w:hAnsi="Arial" w:cs="Arial"/>
          <w:snapToGrid/>
          <w:sz w:val="16"/>
          <w:szCs w:val="24"/>
          <w:lang w:val="de-DE" w:eastAsia="de-DE"/>
        </w:rPr>
        <w:t>Allgemeine Verteilung</w:t>
      </w:r>
    </w:p>
    <w:p w:rsidR="00F63F04" w:rsidRPr="00F63F04" w:rsidRDefault="00F63F04" w:rsidP="00F63F04">
      <w:pPr>
        <w:tabs>
          <w:tab w:val="right" w:pos="3856"/>
          <w:tab w:val="left" w:pos="5670"/>
        </w:tabs>
        <w:suppressAutoHyphens w:val="0"/>
        <w:spacing w:line="240" w:lineRule="auto"/>
        <w:ind w:left="5387"/>
        <w:rPr>
          <w:rFonts w:ascii="Arial" w:eastAsia="Arial" w:hAnsi="Arial" w:cs="Arial"/>
          <w:snapToGrid/>
          <w:szCs w:val="24"/>
          <w:lang w:val="de-DE" w:eastAsia="de-DE"/>
        </w:rPr>
      </w:pPr>
      <w:r w:rsidRPr="00F63F04">
        <w:rPr>
          <w:rFonts w:ascii="Arial" w:eastAsia="Arial" w:hAnsi="Arial" w:cs="Arial"/>
          <w:snapToGrid/>
          <w:szCs w:val="24"/>
          <w:lang w:val="de-DE" w:eastAsia="de-DE"/>
        </w:rPr>
        <w:t>2</w:t>
      </w:r>
      <w:r w:rsidR="00F96692">
        <w:rPr>
          <w:rFonts w:ascii="Arial" w:eastAsia="Arial" w:hAnsi="Arial" w:cs="Arial"/>
          <w:snapToGrid/>
          <w:szCs w:val="24"/>
          <w:lang w:val="de-DE" w:eastAsia="de-DE"/>
        </w:rPr>
        <w:t>9</w:t>
      </w:r>
      <w:r w:rsidRPr="00F63F04">
        <w:rPr>
          <w:rFonts w:ascii="Arial" w:eastAsia="Arial" w:hAnsi="Arial" w:cs="Arial"/>
          <w:snapToGrid/>
          <w:szCs w:val="24"/>
          <w:lang w:val="de-DE" w:eastAsia="de-DE"/>
        </w:rPr>
        <w:t xml:space="preserve">. </w:t>
      </w:r>
      <w:r w:rsidR="00F96692">
        <w:rPr>
          <w:rFonts w:ascii="Arial" w:eastAsia="Arial" w:hAnsi="Arial" w:cs="Arial"/>
          <w:snapToGrid/>
          <w:szCs w:val="24"/>
          <w:lang w:val="de-DE" w:eastAsia="de-DE"/>
        </w:rPr>
        <w:t>Oktober</w:t>
      </w:r>
      <w:r w:rsidRPr="00F63F04">
        <w:rPr>
          <w:rFonts w:ascii="Arial" w:eastAsia="Arial" w:hAnsi="Arial" w:cs="Arial"/>
          <w:snapToGrid/>
          <w:szCs w:val="24"/>
          <w:lang w:val="de-DE" w:eastAsia="de-DE"/>
        </w:rPr>
        <w:t xml:space="preserve"> 2018</w:t>
      </w:r>
    </w:p>
    <w:p w:rsidR="00F63F04" w:rsidRPr="00F63F04" w:rsidRDefault="00F63F04" w:rsidP="00F63F04">
      <w:pPr>
        <w:tabs>
          <w:tab w:val="right" w:pos="3856"/>
          <w:tab w:val="left" w:pos="5670"/>
        </w:tabs>
        <w:suppressAutoHyphens w:val="0"/>
        <w:spacing w:line="240" w:lineRule="auto"/>
        <w:ind w:left="5387" w:right="565"/>
        <w:rPr>
          <w:rFonts w:ascii="Arial" w:hAnsi="Arial" w:cs="Arial"/>
          <w:snapToGrid/>
          <w:sz w:val="16"/>
          <w:szCs w:val="24"/>
          <w:lang w:val="de-DE"/>
        </w:rPr>
      </w:pPr>
      <w:proofErr w:type="spellStart"/>
      <w:r w:rsidRPr="00F63F04">
        <w:rPr>
          <w:rFonts w:ascii="Arial" w:eastAsia="Arial" w:hAnsi="Arial" w:cs="Arial"/>
          <w:snapToGrid/>
          <w:sz w:val="16"/>
          <w:szCs w:val="24"/>
          <w:lang w:val="de-DE"/>
        </w:rPr>
        <w:t>Or</w:t>
      </w:r>
      <w:proofErr w:type="spellEnd"/>
      <w:r w:rsidRPr="00F63F04">
        <w:rPr>
          <w:rFonts w:ascii="Arial" w:eastAsia="Arial" w:hAnsi="Arial" w:cs="Arial"/>
          <w:snapToGrid/>
          <w:sz w:val="16"/>
          <w:szCs w:val="24"/>
          <w:lang w:val="de-DE"/>
        </w:rPr>
        <w:t>. DEUTSCH</w:t>
      </w:r>
    </w:p>
    <w:p w:rsidR="00F63F04" w:rsidRPr="00D367D1" w:rsidRDefault="00F63F04" w:rsidP="00F63F04">
      <w:pPr>
        <w:suppressAutoHyphens w:val="0"/>
        <w:spacing w:line="240" w:lineRule="auto"/>
        <w:rPr>
          <w:rFonts w:ascii="Arial" w:hAnsi="Arial" w:cs="Arial"/>
          <w:snapToGrid/>
          <w:sz w:val="16"/>
          <w:szCs w:val="24"/>
          <w:lang w:val="de-DE" w:eastAsia="de-DE"/>
        </w:rPr>
      </w:pPr>
    </w:p>
    <w:p w:rsidR="00F63F04" w:rsidRPr="00D367D1" w:rsidRDefault="00F63F04" w:rsidP="00F63F04">
      <w:pPr>
        <w:suppressAutoHyphens w:val="0"/>
        <w:spacing w:line="240" w:lineRule="auto"/>
        <w:rPr>
          <w:rFonts w:ascii="Arial" w:hAnsi="Arial" w:cs="Arial"/>
          <w:snapToGrid/>
          <w:sz w:val="16"/>
          <w:szCs w:val="24"/>
          <w:lang w:val="de-DE" w:eastAsia="de-DE"/>
        </w:rPr>
      </w:pPr>
    </w:p>
    <w:p w:rsidR="00F63F04" w:rsidRPr="00F63F04" w:rsidRDefault="00F63F04" w:rsidP="00F63F04">
      <w:pPr>
        <w:tabs>
          <w:tab w:val="left" w:pos="2977"/>
        </w:tabs>
        <w:suppressAutoHyphens w:val="0"/>
        <w:spacing w:line="240" w:lineRule="auto"/>
        <w:ind w:left="3958"/>
        <w:rPr>
          <w:rFonts w:ascii="Arial" w:hAnsi="Arial"/>
          <w:noProof/>
          <w:sz w:val="16"/>
          <w:szCs w:val="24"/>
          <w:lang w:val="de-DE"/>
        </w:rPr>
      </w:pPr>
      <w:r w:rsidRPr="00F63F04">
        <w:rPr>
          <w:rFonts w:ascii="Arial" w:hAnsi="Arial"/>
          <w:noProof/>
          <w:sz w:val="16"/>
          <w:szCs w:val="24"/>
          <w:lang w:val="de-DE"/>
        </w:rPr>
        <w:t>GEMEINSAME EXPERTENTAGUNG FÜR DIE DEM</w:t>
      </w:r>
    </w:p>
    <w:p w:rsidR="00F63F04" w:rsidRPr="00F63F04" w:rsidRDefault="00F63F04" w:rsidP="00F63F04">
      <w:pPr>
        <w:tabs>
          <w:tab w:val="left" w:pos="2977"/>
        </w:tabs>
        <w:suppressAutoHyphens w:val="0"/>
        <w:spacing w:line="240" w:lineRule="auto"/>
        <w:ind w:left="3958"/>
        <w:rPr>
          <w:rFonts w:ascii="Arial" w:hAnsi="Arial"/>
          <w:noProof/>
          <w:sz w:val="16"/>
          <w:szCs w:val="24"/>
          <w:lang w:val="de-DE"/>
        </w:rPr>
      </w:pPr>
      <w:r w:rsidRPr="00F63F04">
        <w:rPr>
          <w:rFonts w:ascii="Arial" w:hAnsi="Arial"/>
          <w:noProof/>
          <w:sz w:val="16"/>
          <w:szCs w:val="24"/>
          <w:lang w:val="de-DE"/>
        </w:rPr>
        <w:t>ÜBEREINKOMMEN ÜBER DIE INTERNATIONALE BEFÖRDERUNG</w:t>
      </w:r>
    </w:p>
    <w:p w:rsidR="00F63F04" w:rsidRPr="00F63F04" w:rsidRDefault="00F63F04" w:rsidP="00F63F04">
      <w:pPr>
        <w:tabs>
          <w:tab w:val="left" w:pos="2977"/>
        </w:tabs>
        <w:suppressAutoHyphens w:val="0"/>
        <w:spacing w:line="240" w:lineRule="auto"/>
        <w:ind w:left="3958"/>
        <w:rPr>
          <w:rFonts w:ascii="Arial" w:hAnsi="Arial"/>
          <w:noProof/>
          <w:sz w:val="16"/>
          <w:szCs w:val="24"/>
          <w:lang w:val="de-DE"/>
        </w:rPr>
      </w:pPr>
      <w:r w:rsidRPr="00F63F04">
        <w:rPr>
          <w:rFonts w:ascii="Arial" w:hAnsi="Arial"/>
          <w:noProof/>
          <w:sz w:val="16"/>
          <w:szCs w:val="24"/>
          <w:lang w:val="de-DE"/>
        </w:rPr>
        <w:t>VON GEFÄHRLICHEN GÜTERN AUF BINNENWASSERSTRASSEN</w:t>
      </w:r>
    </w:p>
    <w:p w:rsidR="00F63F04" w:rsidRPr="00F63F04" w:rsidRDefault="00F63F04" w:rsidP="00F63F04">
      <w:pPr>
        <w:tabs>
          <w:tab w:val="left" w:pos="2977"/>
        </w:tabs>
        <w:suppressAutoHyphens w:val="0"/>
        <w:spacing w:line="240" w:lineRule="auto"/>
        <w:ind w:left="3958"/>
        <w:rPr>
          <w:rFonts w:ascii="Arial" w:hAnsi="Arial"/>
          <w:noProof/>
          <w:sz w:val="16"/>
          <w:szCs w:val="24"/>
          <w:lang w:val="de-DE"/>
        </w:rPr>
      </w:pPr>
      <w:r w:rsidRPr="00F63F04">
        <w:rPr>
          <w:rFonts w:ascii="Arial" w:hAnsi="Arial"/>
          <w:noProof/>
          <w:sz w:val="16"/>
          <w:szCs w:val="24"/>
          <w:lang w:val="de-DE"/>
        </w:rPr>
        <w:t>BEIGEFÜGTE VERORDNUNG (ADN)</w:t>
      </w:r>
    </w:p>
    <w:p w:rsidR="00F63F04" w:rsidRPr="00F63F04" w:rsidRDefault="00F63F04" w:rsidP="00F63F04">
      <w:pPr>
        <w:tabs>
          <w:tab w:val="left" w:pos="2977"/>
        </w:tabs>
        <w:suppressAutoHyphens w:val="0"/>
        <w:spacing w:line="240" w:lineRule="auto"/>
        <w:ind w:left="3958"/>
        <w:rPr>
          <w:rFonts w:ascii="Arial" w:hAnsi="Arial"/>
          <w:noProof/>
          <w:sz w:val="16"/>
          <w:szCs w:val="24"/>
          <w:lang w:val="de-DE"/>
        </w:rPr>
      </w:pPr>
      <w:r w:rsidRPr="00F63F04">
        <w:rPr>
          <w:rFonts w:ascii="Arial" w:hAnsi="Arial"/>
          <w:noProof/>
          <w:sz w:val="16"/>
          <w:szCs w:val="24"/>
          <w:lang w:val="de-DE"/>
        </w:rPr>
        <w:t>(SICHERHEITSAUSSCHUSS)</w:t>
      </w:r>
    </w:p>
    <w:p w:rsidR="00F63F04" w:rsidRPr="00F63F04" w:rsidRDefault="00F63F04" w:rsidP="00F63F04">
      <w:pPr>
        <w:tabs>
          <w:tab w:val="left" w:pos="2977"/>
        </w:tabs>
        <w:suppressAutoHyphens w:val="0"/>
        <w:spacing w:line="240" w:lineRule="auto"/>
        <w:ind w:left="3960"/>
        <w:rPr>
          <w:rFonts w:ascii="Arial" w:hAnsi="Arial"/>
          <w:sz w:val="16"/>
          <w:szCs w:val="24"/>
          <w:lang w:val="de-DE"/>
        </w:rPr>
      </w:pPr>
      <w:r w:rsidRPr="00F63F04">
        <w:rPr>
          <w:rFonts w:ascii="Arial" w:hAnsi="Arial"/>
          <w:sz w:val="16"/>
          <w:szCs w:val="24"/>
          <w:lang w:val="de-DE"/>
        </w:rPr>
        <w:t>(34. Tagung, Genf, 21. bis 25. Januar 2019)</w:t>
      </w:r>
    </w:p>
    <w:p w:rsidR="00F63F04" w:rsidRPr="00F63F04" w:rsidRDefault="00F63F04" w:rsidP="00F63F04">
      <w:pPr>
        <w:tabs>
          <w:tab w:val="left" w:pos="2977"/>
        </w:tabs>
        <w:suppressAutoHyphens w:val="0"/>
        <w:spacing w:line="240" w:lineRule="auto"/>
        <w:ind w:left="3960"/>
        <w:rPr>
          <w:rFonts w:ascii="Arial" w:hAnsi="Arial" w:cs="Arial"/>
          <w:snapToGrid/>
          <w:sz w:val="16"/>
          <w:szCs w:val="16"/>
          <w:lang w:val="de-DE" w:eastAsia="en-US"/>
        </w:rPr>
      </w:pPr>
      <w:r w:rsidRPr="00F63F04">
        <w:rPr>
          <w:rFonts w:ascii="Arial" w:hAnsi="Arial" w:cs="Arial"/>
          <w:snapToGrid/>
          <w:sz w:val="16"/>
          <w:szCs w:val="16"/>
          <w:lang w:val="de-DE" w:eastAsia="en-US"/>
        </w:rPr>
        <w:t xml:space="preserve">Punkt </w:t>
      </w:r>
      <w:r w:rsidR="00F96692">
        <w:rPr>
          <w:rFonts w:ascii="Arial" w:hAnsi="Arial" w:cs="Arial"/>
          <w:snapToGrid/>
          <w:sz w:val="16"/>
          <w:szCs w:val="16"/>
          <w:lang w:val="de-DE" w:eastAsia="en-US"/>
        </w:rPr>
        <w:t>7</w:t>
      </w:r>
      <w:r w:rsidRPr="00F63F04">
        <w:rPr>
          <w:rFonts w:ascii="Arial" w:hAnsi="Arial" w:cs="Arial"/>
          <w:snapToGrid/>
          <w:sz w:val="16"/>
          <w:szCs w:val="16"/>
          <w:lang w:val="de-DE" w:eastAsia="en-US"/>
        </w:rPr>
        <w:t>) zur vorläufigen Tagesordnung</w:t>
      </w:r>
    </w:p>
    <w:p w:rsidR="00F63F04" w:rsidRPr="00F63F04" w:rsidRDefault="00F63F04" w:rsidP="00F63F04">
      <w:pPr>
        <w:tabs>
          <w:tab w:val="left" w:pos="2977"/>
        </w:tabs>
        <w:suppressAutoHyphens w:val="0"/>
        <w:spacing w:line="240" w:lineRule="auto"/>
        <w:ind w:left="3969"/>
        <w:rPr>
          <w:rFonts w:ascii="Arial" w:hAnsi="Arial"/>
          <w:b/>
          <w:noProof/>
          <w:sz w:val="16"/>
          <w:szCs w:val="24"/>
          <w:lang w:val="de-DE"/>
        </w:rPr>
      </w:pPr>
      <w:r w:rsidRPr="00F63F04">
        <w:rPr>
          <w:rFonts w:ascii="Arial" w:hAnsi="Arial"/>
          <w:b/>
          <w:noProof/>
          <w:sz w:val="16"/>
          <w:szCs w:val="24"/>
          <w:lang w:val="de-DE"/>
        </w:rPr>
        <w:t>Arbeitsprogramm und Sitzungsplan</w:t>
      </w:r>
    </w:p>
    <w:p w:rsidR="00F63F04" w:rsidRPr="00F63F04" w:rsidRDefault="00F63F04" w:rsidP="00F63F04">
      <w:pPr>
        <w:suppressAutoHyphens w:val="0"/>
        <w:spacing w:line="240" w:lineRule="auto"/>
        <w:rPr>
          <w:rFonts w:ascii="Arial" w:hAnsi="Arial"/>
          <w:b/>
          <w:szCs w:val="24"/>
          <w:lang w:val="de-DE"/>
        </w:rPr>
      </w:pPr>
    </w:p>
    <w:p w:rsidR="00F63F04" w:rsidRPr="00F63F04" w:rsidRDefault="00F63F04" w:rsidP="00F63F04">
      <w:pPr>
        <w:suppressAutoHyphens w:val="0"/>
        <w:spacing w:line="240" w:lineRule="auto"/>
        <w:rPr>
          <w:rFonts w:ascii="Arial" w:hAnsi="Arial"/>
          <w:b/>
          <w:szCs w:val="24"/>
          <w:lang w:val="de-DE"/>
        </w:rPr>
      </w:pPr>
    </w:p>
    <w:p w:rsidR="00F63F04" w:rsidRPr="00F63F04" w:rsidRDefault="00F63F04" w:rsidP="00F63F04">
      <w:pPr>
        <w:pStyle w:val="HChG"/>
        <w:keepNext w:val="0"/>
        <w:keepLines w:val="0"/>
        <w:spacing w:after="360"/>
        <w:jc w:val="both"/>
        <w:rPr>
          <w:bCs/>
          <w:szCs w:val="24"/>
          <w:lang w:val="de-DE"/>
        </w:rPr>
      </w:pPr>
      <w:r w:rsidRPr="00F63F04">
        <w:rPr>
          <w:bCs/>
          <w:szCs w:val="24"/>
          <w:lang w:val="de-DE"/>
        </w:rPr>
        <w:tab/>
      </w:r>
      <w:r w:rsidRPr="00F63F04">
        <w:rPr>
          <w:bCs/>
          <w:szCs w:val="24"/>
          <w:lang w:val="de-DE"/>
        </w:rPr>
        <w:tab/>
        <w:t>Einrichtung einer Informellen Arbeitsgruppe Normen</w:t>
      </w:r>
    </w:p>
    <w:p w:rsidR="00F63F04" w:rsidRPr="00F63F04" w:rsidRDefault="00F63F04" w:rsidP="00F63F04">
      <w:pPr>
        <w:pStyle w:val="H1G"/>
        <w:rPr>
          <w:lang w:val="de-DE"/>
        </w:rPr>
      </w:pPr>
      <w:r w:rsidRPr="00F63F04">
        <w:rPr>
          <w:lang w:val="de-DE"/>
        </w:rPr>
        <w:tab/>
      </w:r>
      <w:r w:rsidRPr="00F63F04">
        <w:rPr>
          <w:lang w:val="de-DE"/>
        </w:rPr>
        <w:tab/>
        <w:t>Vorgelegt von Deutschland und Luxemburg</w:t>
      </w:r>
      <w:r w:rsidR="00E81001" w:rsidRPr="00F63F04">
        <w:rPr>
          <w:bCs/>
          <w:snapToGrid/>
          <w:sz w:val="20"/>
          <w:vertAlign w:val="superscript"/>
          <w:lang w:val="de-DE" w:eastAsia="en-US"/>
        </w:rPr>
        <w:footnoteReference w:customMarkFollows="1" w:id="2"/>
        <w:t>*,</w:t>
      </w:r>
      <w:r w:rsidR="00E81001" w:rsidRPr="00F63F04">
        <w:rPr>
          <w:bCs/>
          <w:snapToGrid/>
          <w:sz w:val="20"/>
          <w:vertAlign w:val="superscript"/>
          <w:lang w:val="de-DE" w:eastAsia="en-US"/>
        </w:rPr>
        <w:footnoteReference w:customMarkFollows="1" w:id="3"/>
        <w:t>**</w:t>
      </w:r>
    </w:p>
    <w:p w:rsidR="00F63F04" w:rsidRPr="00F63F04" w:rsidRDefault="00F63F04" w:rsidP="00F63F04">
      <w:pPr>
        <w:jc w:val="both"/>
        <w:rPr>
          <w:lang w:val="de-DE"/>
        </w:rPr>
      </w:pPr>
    </w:p>
    <w:p w:rsidR="00F63F04" w:rsidRPr="00F63F04" w:rsidRDefault="00F63F04" w:rsidP="00F63F04">
      <w:pPr>
        <w:jc w:val="both"/>
        <w:rPr>
          <w:lang w:val="de-DE"/>
        </w:rPr>
      </w:pPr>
    </w:p>
    <w:tbl>
      <w:tblPr>
        <w:tblW w:w="9639"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330"/>
        <w:gridCol w:w="7309"/>
      </w:tblGrid>
      <w:tr w:rsidR="00F63F04" w:rsidRPr="00F63F04" w:rsidTr="00A323C3">
        <w:trPr>
          <w:jc w:val="center"/>
        </w:trPr>
        <w:tc>
          <w:tcPr>
            <w:tcW w:w="2330" w:type="dxa"/>
          </w:tcPr>
          <w:p w:rsidR="00F63F04" w:rsidRPr="00F63F04" w:rsidRDefault="00F63F04" w:rsidP="00E81001">
            <w:pPr>
              <w:tabs>
                <w:tab w:val="left" w:pos="284"/>
              </w:tabs>
              <w:spacing w:before="120" w:after="120"/>
              <w:rPr>
                <w:i/>
                <w:lang w:val="de-DE" w:eastAsia="en-US"/>
              </w:rPr>
            </w:pPr>
            <w:r w:rsidRPr="00F63F04">
              <w:rPr>
                <w:rFonts w:eastAsia="Arial"/>
                <w:i/>
                <w:lang w:val="de-DE" w:eastAsia="en-US"/>
              </w:rPr>
              <w:t>Zusammenfassung</w:t>
            </w:r>
          </w:p>
        </w:tc>
        <w:tc>
          <w:tcPr>
            <w:tcW w:w="7309" w:type="dxa"/>
          </w:tcPr>
          <w:p w:rsidR="00F63F04" w:rsidRPr="00F63F04" w:rsidRDefault="00F63F04" w:rsidP="00A323C3">
            <w:pPr>
              <w:spacing w:before="120" w:after="120"/>
              <w:jc w:val="both"/>
              <w:rPr>
                <w:lang w:val="de-DE" w:eastAsia="en-US"/>
              </w:rPr>
            </w:pPr>
          </w:p>
        </w:tc>
      </w:tr>
      <w:tr w:rsidR="00F63F04" w:rsidRPr="00F96692" w:rsidTr="00A323C3">
        <w:trPr>
          <w:jc w:val="center"/>
        </w:trPr>
        <w:tc>
          <w:tcPr>
            <w:tcW w:w="2330" w:type="dxa"/>
          </w:tcPr>
          <w:p w:rsidR="00F63F04" w:rsidRPr="00F63F04" w:rsidRDefault="00F63F04" w:rsidP="00E81001">
            <w:pPr>
              <w:tabs>
                <w:tab w:val="left" w:pos="284"/>
              </w:tabs>
              <w:spacing w:before="120" w:after="120"/>
              <w:rPr>
                <w:b/>
                <w:lang w:val="de-DE" w:eastAsia="en-US"/>
              </w:rPr>
            </w:pPr>
            <w:r w:rsidRPr="00F63F04">
              <w:rPr>
                <w:b/>
                <w:lang w:val="de-DE" w:eastAsia="en-US"/>
              </w:rPr>
              <w:t>Analytische Zusammenfassung:</w:t>
            </w:r>
          </w:p>
        </w:tc>
        <w:tc>
          <w:tcPr>
            <w:tcW w:w="7309" w:type="dxa"/>
          </w:tcPr>
          <w:p w:rsidR="00F63F04" w:rsidRPr="00F63F04" w:rsidRDefault="00F63F04" w:rsidP="00A323C3">
            <w:pPr>
              <w:spacing w:before="120" w:after="120"/>
              <w:jc w:val="both"/>
              <w:rPr>
                <w:bCs/>
                <w:lang w:val="de-DE" w:eastAsia="en-US"/>
              </w:rPr>
            </w:pPr>
            <w:r w:rsidRPr="00F63F04">
              <w:rPr>
                <w:bCs/>
                <w:lang w:val="de-DE" w:eastAsia="en-US"/>
              </w:rPr>
              <w:t>Nach der Diskussion einer Vorlage von EBU in der 20. Tagung des ADN-Sicherheitsausschusses im Januar 2012 erhielt Deutschland das Mandat, eine Informelle Arbeitsgruppe zu organisieren, die einen Mechanismus zur regelmäßigen Überprüfung der Normenverweise im ADN entwickeln soll.</w:t>
            </w:r>
          </w:p>
        </w:tc>
      </w:tr>
      <w:tr w:rsidR="00F63F04" w:rsidRPr="00E81001" w:rsidTr="00A323C3">
        <w:trPr>
          <w:jc w:val="center"/>
        </w:trPr>
        <w:tc>
          <w:tcPr>
            <w:tcW w:w="2330" w:type="dxa"/>
          </w:tcPr>
          <w:p w:rsidR="00F63F04" w:rsidRPr="00F63F04" w:rsidRDefault="00F63F04" w:rsidP="00E81001">
            <w:pPr>
              <w:tabs>
                <w:tab w:val="left" w:pos="284"/>
              </w:tabs>
              <w:spacing w:before="120" w:after="120"/>
              <w:rPr>
                <w:b/>
                <w:lang w:val="de-DE" w:eastAsia="en-US"/>
              </w:rPr>
            </w:pPr>
            <w:r w:rsidRPr="00F63F04">
              <w:rPr>
                <w:b/>
                <w:lang w:val="de-DE" w:eastAsia="en-US"/>
              </w:rPr>
              <w:t>Zu ergreifende Maßnahme:</w:t>
            </w:r>
          </w:p>
        </w:tc>
        <w:tc>
          <w:tcPr>
            <w:tcW w:w="7309" w:type="dxa"/>
          </w:tcPr>
          <w:p w:rsidR="00F63F04" w:rsidRPr="00F63F04" w:rsidRDefault="00F63F04" w:rsidP="00E81001">
            <w:pPr>
              <w:spacing w:before="120" w:after="120"/>
              <w:jc w:val="both"/>
              <w:rPr>
                <w:lang w:val="de-DE" w:eastAsia="en-US"/>
              </w:rPr>
            </w:pPr>
            <w:r w:rsidRPr="00F63F04">
              <w:rPr>
                <w:lang w:val="de-DE" w:eastAsia="en-US"/>
              </w:rPr>
              <w:t>Anfrage zur Mitarbeit und Einladung zur ersten Sitzung der Arbeitsgruppe in der 10.</w:t>
            </w:r>
            <w:r w:rsidR="00E81001">
              <w:rPr>
                <w:lang w:val="de-DE" w:eastAsia="en-US"/>
              </w:rPr>
              <w:t> </w:t>
            </w:r>
            <w:r w:rsidRPr="00F63F04">
              <w:rPr>
                <w:lang w:val="de-DE" w:eastAsia="en-US"/>
              </w:rPr>
              <w:t xml:space="preserve">Kalenderwoche 2019 (04. – 08. März) </w:t>
            </w:r>
          </w:p>
        </w:tc>
      </w:tr>
      <w:tr w:rsidR="00F63F04" w:rsidRPr="00F96692" w:rsidTr="00A323C3">
        <w:trPr>
          <w:jc w:val="center"/>
        </w:trPr>
        <w:tc>
          <w:tcPr>
            <w:tcW w:w="2330" w:type="dxa"/>
          </w:tcPr>
          <w:p w:rsidR="00F63F04" w:rsidRPr="00F63F04" w:rsidRDefault="00F63F04" w:rsidP="00E81001">
            <w:pPr>
              <w:tabs>
                <w:tab w:val="left" w:pos="284"/>
              </w:tabs>
              <w:spacing w:before="120" w:after="120"/>
              <w:rPr>
                <w:b/>
                <w:lang w:val="de-DE" w:eastAsia="en-US"/>
              </w:rPr>
            </w:pPr>
            <w:r w:rsidRPr="00F63F04">
              <w:rPr>
                <w:b/>
                <w:lang w:val="de-DE" w:eastAsia="en-US"/>
              </w:rPr>
              <w:t xml:space="preserve">Verbundene </w:t>
            </w:r>
            <w:r w:rsidRPr="00F63F04">
              <w:rPr>
                <w:b/>
                <w:lang w:val="de-DE" w:eastAsia="en-US"/>
              </w:rPr>
              <w:tab/>
              <w:t>Dokumente:</w:t>
            </w:r>
          </w:p>
        </w:tc>
        <w:tc>
          <w:tcPr>
            <w:tcW w:w="7309" w:type="dxa"/>
          </w:tcPr>
          <w:p w:rsidR="00F63F04" w:rsidRPr="00F63F04" w:rsidRDefault="00F96692" w:rsidP="00A323C3">
            <w:pPr>
              <w:spacing w:before="120" w:after="120"/>
              <w:jc w:val="both"/>
              <w:rPr>
                <w:lang w:val="de-DE" w:eastAsia="en-US"/>
              </w:rPr>
            </w:pPr>
            <w:r>
              <w:rPr>
                <w:lang w:val="de-DE" w:eastAsia="en-US"/>
              </w:rPr>
              <w:t xml:space="preserve">Informelles Dokument </w:t>
            </w:r>
            <w:r w:rsidR="00F63F04" w:rsidRPr="00F63F04">
              <w:rPr>
                <w:lang w:val="de-DE" w:eastAsia="en-US"/>
              </w:rPr>
              <w:t>INF.30 (EBU) zur 20. Tagung des ADN-Sicherheitsausschusses,</w:t>
            </w:r>
          </w:p>
          <w:p w:rsidR="00F63F04" w:rsidRPr="00F63F04" w:rsidRDefault="00F63F04" w:rsidP="00A323C3">
            <w:pPr>
              <w:spacing w:before="120" w:after="120"/>
              <w:jc w:val="both"/>
              <w:rPr>
                <w:lang w:val="de-DE" w:eastAsia="en-US"/>
              </w:rPr>
            </w:pPr>
            <w:r w:rsidRPr="00F63F04">
              <w:rPr>
                <w:lang w:val="de-DE" w:eastAsia="en-US"/>
              </w:rPr>
              <w:t>Bericht der 20. Tagung des ADN-Sicherheitsausschusses, CCNR-ZKR/ADN/WP.15/AC.2/42, Nrn. 44, 45</w:t>
            </w:r>
          </w:p>
        </w:tc>
      </w:tr>
    </w:tbl>
    <w:p w:rsidR="00F63F04" w:rsidRPr="00F63F04" w:rsidRDefault="00F63F04" w:rsidP="00F63F04">
      <w:pPr>
        <w:jc w:val="both"/>
        <w:rPr>
          <w:lang w:val="de-DE"/>
        </w:rPr>
      </w:pPr>
    </w:p>
    <w:p w:rsidR="005C67ED" w:rsidRDefault="005C67ED">
      <w:pPr>
        <w:suppressAutoHyphens w:val="0"/>
        <w:spacing w:line="240" w:lineRule="auto"/>
        <w:rPr>
          <w:b/>
          <w:sz w:val="24"/>
          <w:szCs w:val="24"/>
          <w:lang w:val="de-DE"/>
        </w:rPr>
      </w:pPr>
      <w:r>
        <w:rPr>
          <w:b/>
          <w:sz w:val="24"/>
          <w:szCs w:val="24"/>
          <w:lang w:val="de-DE"/>
        </w:rPr>
        <w:br w:type="page"/>
      </w:r>
    </w:p>
    <w:p w:rsidR="00F63F04" w:rsidRPr="00F63F04" w:rsidRDefault="00F63F04" w:rsidP="00F63F04">
      <w:pPr>
        <w:jc w:val="both"/>
        <w:rPr>
          <w:b/>
          <w:sz w:val="24"/>
          <w:szCs w:val="24"/>
          <w:lang w:val="de-DE"/>
        </w:rPr>
      </w:pPr>
      <w:r w:rsidRPr="00F63F04">
        <w:rPr>
          <w:b/>
          <w:sz w:val="24"/>
          <w:szCs w:val="24"/>
          <w:lang w:val="de-DE"/>
        </w:rPr>
        <w:lastRenderedPageBreak/>
        <w:t>Einleitung</w:t>
      </w:r>
    </w:p>
    <w:p w:rsidR="00F63F04" w:rsidRPr="00F63F04" w:rsidRDefault="00F63F04" w:rsidP="00F63F04">
      <w:pPr>
        <w:jc w:val="both"/>
        <w:rPr>
          <w:lang w:val="de-DE"/>
        </w:rPr>
      </w:pPr>
    </w:p>
    <w:p w:rsidR="00F63F04" w:rsidRPr="00F63F04" w:rsidRDefault="00F63F04" w:rsidP="00F63F04">
      <w:pPr>
        <w:jc w:val="both"/>
        <w:rPr>
          <w:lang w:val="de-DE"/>
        </w:rPr>
      </w:pPr>
      <w:r w:rsidRPr="00F63F04">
        <w:rPr>
          <w:lang w:val="de-DE"/>
        </w:rPr>
        <w:t>1.</w:t>
      </w:r>
      <w:r w:rsidRPr="00F63F04">
        <w:rPr>
          <w:lang w:val="de-DE"/>
        </w:rPr>
        <w:tab/>
        <w:t xml:space="preserve">In der 20. Tagung des ADN-Sicherheitsausschusses im Januar 2012 legte die Europäische Binnenschifffahrts-Union (EBU) das Informelle Dokument </w:t>
      </w:r>
      <w:r w:rsidR="00F96692">
        <w:rPr>
          <w:lang w:val="de-DE"/>
        </w:rPr>
        <w:t>INF.</w:t>
      </w:r>
      <w:r w:rsidRPr="00F63F04">
        <w:rPr>
          <w:lang w:val="de-DE"/>
        </w:rPr>
        <w:t>30 vor.</w:t>
      </w:r>
    </w:p>
    <w:p w:rsidR="00F63F04" w:rsidRPr="00F63F04" w:rsidRDefault="00F63F04" w:rsidP="00F63F04">
      <w:pPr>
        <w:jc w:val="both"/>
        <w:rPr>
          <w:lang w:val="de-DE"/>
        </w:rPr>
      </w:pPr>
    </w:p>
    <w:p w:rsidR="00F63F04" w:rsidRPr="00F63F04" w:rsidRDefault="00F63F04" w:rsidP="00F63F04">
      <w:pPr>
        <w:jc w:val="both"/>
        <w:rPr>
          <w:lang w:val="de-DE"/>
        </w:rPr>
      </w:pPr>
      <w:r w:rsidRPr="00F63F04">
        <w:rPr>
          <w:lang w:val="de-DE"/>
        </w:rPr>
        <w:t>2.</w:t>
      </w:r>
      <w:r w:rsidRPr="00F63F04">
        <w:rPr>
          <w:lang w:val="de-DE"/>
        </w:rPr>
        <w:tab/>
        <w:t xml:space="preserve">EBU wies darauf hin, dass an mehr als 50 Stellen des ADN auf technische und andere Normen verwiesen wird, um eigene umfangreiche Beschreibungen zu vermeiden. Es wurde festgestellt, dass eine große Zahl von Normen inzwischen ausgetauscht wurde und eine neue Ordnungszahl erhielten. Als die sich daraus ergebenden Probleme wurden identifiziert: </w:t>
      </w:r>
    </w:p>
    <w:p w:rsidR="00F63F04" w:rsidRPr="00F63F04" w:rsidRDefault="00F96692" w:rsidP="00F63F04">
      <w:pPr>
        <w:suppressAutoHyphens w:val="0"/>
        <w:autoSpaceDE w:val="0"/>
        <w:autoSpaceDN w:val="0"/>
        <w:adjustRightInd w:val="0"/>
        <w:ind w:left="851" w:hanging="284"/>
        <w:jc w:val="both"/>
        <w:rPr>
          <w:lang w:val="de-DE"/>
        </w:rPr>
      </w:pPr>
      <w:r>
        <w:rPr>
          <w:lang w:val="de-DE"/>
        </w:rPr>
        <w:t>a)</w:t>
      </w:r>
      <w:r w:rsidR="00F63F04" w:rsidRPr="00F63F04">
        <w:rPr>
          <w:lang w:val="de-DE"/>
        </w:rPr>
        <w:t xml:space="preserve"> </w:t>
      </w:r>
      <w:r>
        <w:rPr>
          <w:lang w:val="de-DE"/>
        </w:rPr>
        <w:tab/>
      </w:r>
      <w:r>
        <w:rPr>
          <w:lang w:val="de-DE"/>
        </w:rPr>
        <w:tab/>
      </w:r>
      <w:r w:rsidR="00F63F04" w:rsidRPr="00F63F04">
        <w:rPr>
          <w:lang w:val="de-DE"/>
        </w:rPr>
        <w:t>Verwendung von (Ausrüstungs-)Teilen, die nicht mehr der im ADN enthaltenen Norm entsprechen,</w:t>
      </w:r>
    </w:p>
    <w:p w:rsidR="00F63F04" w:rsidRPr="00F63F04" w:rsidRDefault="00F96692" w:rsidP="00F63F04">
      <w:pPr>
        <w:ind w:left="567"/>
        <w:jc w:val="both"/>
        <w:rPr>
          <w:lang w:val="de-DE"/>
        </w:rPr>
      </w:pPr>
      <w:r>
        <w:rPr>
          <w:lang w:val="de-DE"/>
        </w:rPr>
        <w:t>b)</w:t>
      </w:r>
      <w:r>
        <w:rPr>
          <w:lang w:val="de-DE"/>
        </w:rPr>
        <w:tab/>
      </w:r>
      <w:r w:rsidR="00F63F04" w:rsidRPr="00F63F04">
        <w:rPr>
          <w:lang w:val="de-DE"/>
        </w:rPr>
        <w:t>Beschaffung von (Ausrüstungs-Teilen, wenn im ADN eine überholte Norm abgedruckt ist.</w:t>
      </w:r>
    </w:p>
    <w:p w:rsidR="00F63F04" w:rsidRPr="00F63F04" w:rsidRDefault="00F63F04" w:rsidP="00F63F04">
      <w:pPr>
        <w:jc w:val="both"/>
        <w:rPr>
          <w:lang w:val="de-DE"/>
        </w:rPr>
      </w:pPr>
    </w:p>
    <w:p w:rsidR="00F63F04" w:rsidRPr="00F63F04" w:rsidRDefault="00F63F04" w:rsidP="00F63F04">
      <w:pPr>
        <w:jc w:val="both"/>
        <w:rPr>
          <w:lang w:val="de-DE"/>
        </w:rPr>
      </w:pPr>
      <w:r w:rsidRPr="00F63F04">
        <w:rPr>
          <w:lang w:val="de-DE"/>
        </w:rPr>
        <w:t>3.</w:t>
      </w:r>
      <w:r w:rsidRPr="00F63F04">
        <w:rPr>
          <w:lang w:val="de-DE"/>
        </w:rPr>
        <w:tab/>
        <w:t>EBU bat darum, eine Vorgehensweise zu erarbeiten, mit der man diesen Problemen in geeigneter Weise begegnen könne.</w:t>
      </w:r>
    </w:p>
    <w:p w:rsidR="00F63F04" w:rsidRPr="00F63F04" w:rsidRDefault="00F63F04" w:rsidP="00F63F04">
      <w:pPr>
        <w:jc w:val="both"/>
        <w:rPr>
          <w:lang w:val="de-DE"/>
        </w:rPr>
      </w:pPr>
    </w:p>
    <w:p w:rsidR="00F63F04" w:rsidRPr="00F63F04" w:rsidRDefault="00F63F04" w:rsidP="00F63F04">
      <w:pPr>
        <w:jc w:val="both"/>
        <w:rPr>
          <w:lang w:val="de-DE"/>
        </w:rPr>
      </w:pPr>
      <w:r w:rsidRPr="00F63F04">
        <w:rPr>
          <w:lang w:val="de-DE"/>
        </w:rPr>
        <w:t>4.</w:t>
      </w:r>
      <w:r w:rsidRPr="00F63F04">
        <w:rPr>
          <w:lang w:val="de-DE"/>
        </w:rPr>
        <w:tab/>
        <w:t xml:space="preserve">Das Ergebnis der Beratung im Sicherheitsausschuss wurde im Sitzungsbericht </w:t>
      </w:r>
      <w:r w:rsidR="00F96692" w:rsidRPr="00F96692">
        <w:rPr>
          <w:lang w:val="de-DE"/>
        </w:rPr>
        <w:t>(</w:t>
      </w:r>
      <w:r w:rsidR="00F96692">
        <w:rPr>
          <w:lang w:val="de-DE"/>
        </w:rPr>
        <w:t>Dokument</w:t>
      </w:r>
      <w:r w:rsidR="00F96692" w:rsidRPr="00F96692">
        <w:rPr>
          <w:lang w:val="de-DE"/>
        </w:rPr>
        <w:t xml:space="preserve"> ECE/TRANS/WP.15/AC.2/42), </w:t>
      </w:r>
      <w:r w:rsidRPr="00F63F04">
        <w:rPr>
          <w:lang w:val="de-DE"/>
        </w:rPr>
        <w:t>wie folgt festgehalten.</w:t>
      </w:r>
    </w:p>
    <w:p w:rsidR="00F63F04" w:rsidRPr="00F63F04" w:rsidRDefault="00F63F04" w:rsidP="00F63F04">
      <w:pPr>
        <w:pStyle w:val="H23G"/>
        <w:tabs>
          <w:tab w:val="clear" w:pos="851"/>
          <w:tab w:val="right" w:pos="426"/>
        </w:tabs>
        <w:spacing w:line="240" w:lineRule="atLeast"/>
        <w:ind w:left="426" w:right="0" w:hanging="426"/>
        <w:jc w:val="both"/>
        <w:rPr>
          <w:sz w:val="24"/>
          <w:szCs w:val="24"/>
          <w:lang w:val="de-DE"/>
        </w:rPr>
      </w:pPr>
      <w:r w:rsidRPr="00F63F04">
        <w:rPr>
          <w:sz w:val="24"/>
          <w:szCs w:val="24"/>
          <w:lang w:val="de-DE"/>
        </w:rPr>
        <w:t>„19.</w:t>
      </w:r>
      <w:r w:rsidRPr="00F63F04">
        <w:rPr>
          <w:sz w:val="24"/>
          <w:szCs w:val="24"/>
          <w:lang w:val="de-DE"/>
        </w:rPr>
        <w:tab/>
      </w:r>
      <w:r w:rsidRPr="00F63F04">
        <w:rPr>
          <w:sz w:val="24"/>
          <w:szCs w:val="24"/>
          <w:lang w:val="de-DE"/>
        </w:rPr>
        <w:tab/>
        <w:t>Standards</w:t>
      </w:r>
    </w:p>
    <w:p w:rsidR="00F63F04" w:rsidRPr="00F63F04" w:rsidRDefault="00F63F04" w:rsidP="00F63F04">
      <w:pPr>
        <w:pStyle w:val="SingleTxtG"/>
        <w:tabs>
          <w:tab w:val="left" w:pos="2900"/>
          <w:tab w:val="left" w:pos="3402"/>
        </w:tabs>
        <w:ind w:left="567" w:right="0"/>
        <w:rPr>
          <w:iCs/>
          <w:lang w:val="de-DE"/>
        </w:rPr>
      </w:pPr>
      <w:r w:rsidRPr="00F63F04">
        <w:rPr>
          <w:i/>
          <w:iCs/>
          <w:lang w:val="de-DE"/>
        </w:rPr>
        <w:t>Informelles Dokument</w:t>
      </w:r>
      <w:r w:rsidRPr="00F63F04">
        <w:rPr>
          <w:iCs/>
          <w:lang w:val="de-DE"/>
        </w:rPr>
        <w:t>:</w:t>
      </w:r>
      <w:r w:rsidRPr="00F63F04">
        <w:rPr>
          <w:iCs/>
          <w:lang w:val="de-DE"/>
        </w:rPr>
        <w:tab/>
        <w:t>INF.30 (EBU)</w:t>
      </w:r>
    </w:p>
    <w:p w:rsidR="00F63F04" w:rsidRPr="00F63F04" w:rsidRDefault="00F63F04" w:rsidP="00F63F04">
      <w:pPr>
        <w:pStyle w:val="SingleTxtG"/>
        <w:ind w:left="567" w:right="0"/>
        <w:rPr>
          <w:lang w:val="de-DE"/>
        </w:rPr>
      </w:pPr>
      <w:r w:rsidRPr="00F63F04">
        <w:rPr>
          <w:lang w:val="de-DE"/>
        </w:rPr>
        <w:t>44.</w:t>
      </w:r>
      <w:r w:rsidRPr="00F63F04">
        <w:rPr>
          <w:lang w:val="de-DE"/>
        </w:rPr>
        <w:tab/>
        <w:t>Der Sicherheitsausschuss stellte fest, dass die Gemeinsame RID/ADR/ADN-Tagung einen Mechanismus zur Sicherstellung der Aktualisierung von Verweisen auf die in den gemeinsamen Anforderungen für die drei Verkehrsträger enthaltenen Normen eingerichtet habe. Die ZKR beabsichtigt ebenfalls einen umfassenden Mechanismus zur Überprüfung der Normenverweise in den verschiedenen Rheinschifffahrtsvorschriften einzuführen.</w:t>
      </w:r>
    </w:p>
    <w:p w:rsidR="00F63F04" w:rsidRPr="00F63F04" w:rsidRDefault="00F63F04" w:rsidP="00F63F04">
      <w:pPr>
        <w:pStyle w:val="SingleTxtG"/>
        <w:ind w:left="567" w:right="0"/>
        <w:rPr>
          <w:lang w:val="de-DE"/>
        </w:rPr>
      </w:pPr>
      <w:r w:rsidRPr="00F63F04">
        <w:rPr>
          <w:lang w:val="de-DE"/>
        </w:rPr>
        <w:t>45.</w:t>
      </w:r>
      <w:r w:rsidRPr="00F63F04">
        <w:rPr>
          <w:lang w:val="de-DE"/>
        </w:rPr>
        <w:tab/>
        <w:t>Der Sicherheitsausschuss vertrat die Ansicht, dass auch für die Normenverweise in der dem ADN beigefügten Verordnung ein solcher Mechanismus eingerichtet werden sollte. Auf Einladung der deutschen Regierung wird eine informelle Arbeitsgruppe zusammentreten, um entsprechende Vorschläge zu erarbeiten.“.</w:t>
      </w:r>
    </w:p>
    <w:p w:rsidR="00F63F04" w:rsidRPr="00F63F04" w:rsidRDefault="00F63F04" w:rsidP="00F63F04">
      <w:pPr>
        <w:jc w:val="both"/>
        <w:rPr>
          <w:lang w:val="de-DE"/>
        </w:rPr>
      </w:pPr>
    </w:p>
    <w:p w:rsidR="00F63F04" w:rsidRPr="00F63F04" w:rsidRDefault="00F63F04" w:rsidP="00F63F04">
      <w:pPr>
        <w:jc w:val="both"/>
        <w:rPr>
          <w:lang w:val="de-DE"/>
        </w:rPr>
      </w:pPr>
      <w:r w:rsidRPr="00F63F04">
        <w:rPr>
          <w:lang w:val="de-DE"/>
        </w:rPr>
        <w:t>5.</w:t>
      </w:r>
      <w:r w:rsidRPr="00F63F04">
        <w:rPr>
          <w:lang w:val="de-DE"/>
        </w:rPr>
        <w:tab/>
        <w:t xml:space="preserve">Deutschland bedauert es sehr, dass diesem Auftrag in den vergangenen Jahren noch nicht nachgekommen wurde. Die seitdem vorrangig zu bearbeitenden Aufgaben –Stabilität von Binnentankschiffen, Entgasen von Tankschiffen, Überarbeitung des Explosionsschutzes, </w:t>
      </w:r>
      <w:proofErr w:type="spellStart"/>
      <w:r w:rsidRPr="00F63F04">
        <w:rPr>
          <w:lang w:val="de-DE"/>
        </w:rPr>
        <w:t>Sachkundigenausbildung</w:t>
      </w:r>
      <w:proofErr w:type="spellEnd"/>
      <w:r w:rsidRPr="00F63F04">
        <w:rPr>
          <w:lang w:val="de-DE"/>
        </w:rPr>
        <w:t xml:space="preserve"> – haben dieses Projekt leider überlagert. Es soll deshalb im Jahr 2019 wieder aufgegriffen werden. Luxemburg hat im Vorfeld eine Mitwirkung zugesagt.</w:t>
      </w:r>
    </w:p>
    <w:p w:rsidR="00F63F04" w:rsidRPr="00F63F04" w:rsidRDefault="00F63F04" w:rsidP="00F63F04">
      <w:pPr>
        <w:jc w:val="both"/>
        <w:rPr>
          <w:b/>
          <w:lang w:val="de-DE"/>
        </w:rPr>
      </w:pPr>
    </w:p>
    <w:p w:rsidR="00F63F04" w:rsidRPr="00F63F04" w:rsidRDefault="00F63F04" w:rsidP="00F63F04">
      <w:pPr>
        <w:jc w:val="both"/>
        <w:rPr>
          <w:b/>
          <w:sz w:val="24"/>
          <w:szCs w:val="24"/>
          <w:lang w:val="de-DE"/>
        </w:rPr>
      </w:pPr>
      <w:r w:rsidRPr="00F63F04">
        <w:rPr>
          <w:b/>
          <w:sz w:val="24"/>
          <w:szCs w:val="24"/>
          <w:lang w:val="de-DE"/>
        </w:rPr>
        <w:t>Vorschlag</w:t>
      </w:r>
    </w:p>
    <w:p w:rsidR="00F63F04" w:rsidRPr="00F63F04" w:rsidRDefault="00F63F04" w:rsidP="00F63F04">
      <w:pPr>
        <w:jc w:val="both"/>
        <w:rPr>
          <w:lang w:val="de-DE"/>
        </w:rPr>
      </w:pPr>
    </w:p>
    <w:p w:rsidR="00F63F04" w:rsidRPr="00F63F04" w:rsidRDefault="00F63F04" w:rsidP="00F63F04">
      <w:pPr>
        <w:jc w:val="both"/>
        <w:rPr>
          <w:lang w:val="de-DE"/>
        </w:rPr>
      </w:pPr>
      <w:r w:rsidRPr="00F63F04">
        <w:rPr>
          <w:lang w:val="de-DE"/>
        </w:rPr>
        <w:t>6.</w:t>
      </w:r>
      <w:r w:rsidRPr="00F63F04">
        <w:rPr>
          <w:lang w:val="de-DE"/>
        </w:rPr>
        <w:tab/>
        <w:t>Eine Informelle Arbeitsgruppe Normen könnte auf der Basis des folgenden Mandates arbeiten:</w:t>
      </w:r>
    </w:p>
    <w:p w:rsidR="00F63F04" w:rsidRPr="00F63F04" w:rsidRDefault="00F63F04" w:rsidP="00F63F04">
      <w:pPr>
        <w:tabs>
          <w:tab w:val="left" w:pos="993"/>
        </w:tabs>
        <w:spacing w:before="60"/>
        <w:ind w:left="993" w:hanging="426"/>
        <w:jc w:val="both"/>
        <w:rPr>
          <w:lang w:val="de-DE"/>
        </w:rPr>
      </w:pPr>
      <w:r w:rsidRPr="00F63F04">
        <w:rPr>
          <w:lang w:val="de-DE"/>
        </w:rPr>
        <w:t>a)</w:t>
      </w:r>
      <w:r w:rsidRPr="00F63F04">
        <w:rPr>
          <w:lang w:val="de-DE"/>
        </w:rPr>
        <w:tab/>
        <w:t>Einholung von Information über die Arbeitsweise der Normen-Arbeitsgruppe der Gemeinsamen Tagung RID/ADR/ADN</w:t>
      </w:r>
      <w:r w:rsidR="00F96692">
        <w:rPr>
          <w:lang w:val="de-DE"/>
        </w:rPr>
        <w:t>;</w:t>
      </w:r>
    </w:p>
    <w:p w:rsidR="00F63F04" w:rsidRPr="00F63F04" w:rsidRDefault="00F63F04" w:rsidP="00F63F04">
      <w:pPr>
        <w:tabs>
          <w:tab w:val="left" w:pos="993"/>
        </w:tabs>
        <w:spacing w:before="60"/>
        <w:ind w:left="993" w:hanging="426"/>
        <w:jc w:val="both"/>
        <w:rPr>
          <w:lang w:val="de-DE"/>
        </w:rPr>
      </w:pPr>
      <w:r w:rsidRPr="00F63F04">
        <w:rPr>
          <w:lang w:val="de-DE"/>
        </w:rPr>
        <w:t>b)</w:t>
      </w:r>
      <w:r w:rsidRPr="00F63F04">
        <w:rPr>
          <w:lang w:val="de-DE"/>
        </w:rPr>
        <w:tab/>
        <w:t>Einholung von Information über den in der Zentralkommission für die Rheinschifffahrt etablierten Mechanismus zur Überprüfung und Aktualisierung von Normverweisen</w:t>
      </w:r>
      <w:r w:rsidR="00F96692">
        <w:rPr>
          <w:lang w:val="de-DE"/>
        </w:rPr>
        <w:t>;</w:t>
      </w:r>
    </w:p>
    <w:p w:rsidR="00F96692" w:rsidRDefault="00F96692">
      <w:pPr>
        <w:suppressAutoHyphens w:val="0"/>
        <w:spacing w:line="240" w:lineRule="auto"/>
        <w:rPr>
          <w:lang w:val="de-DE"/>
        </w:rPr>
      </w:pPr>
      <w:r>
        <w:rPr>
          <w:lang w:val="de-DE"/>
        </w:rPr>
        <w:br w:type="page"/>
      </w:r>
    </w:p>
    <w:p w:rsidR="00F63F04" w:rsidRPr="00F63F04" w:rsidRDefault="00F63F04" w:rsidP="00F63F04">
      <w:pPr>
        <w:tabs>
          <w:tab w:val="left" w:pos="993"/>
        </w:tabs>
        <w:spacing w:before="60"/>
        <w:ind w:left="993" w:hanging="426"/>
        <w:jc w:val="both"/>
        <w:rPr>
          <w:lang w:val="de-DE"/>
        </w:rPr>
      </w:pPr>
      <w:r w:rsidRPr="00F63F04">
        <w:rPr>
          <w:lang w:val="de-DE"/>
        </w:rPr>
        <w:lastRenderedPageBreak/>
        <w:t>c)</w:t>
      </w:r>
      <w:r w:rsidRPr="00F63F04">
        <w:rPr>
          <w:lang w:val="de-DE"/>
        </w:rPr>
        <w:tab/>
        <w:t>Beratung über die Hinzuziehung des für die gemeinsame Tagung zuständigen CEN-Consultants</w:t>
      </w:r>
      <w:r w:rsidR="00F96692">
        <w:rPr>
          <w:lang w:val="de-DE"/>
        </w:rPr>
        <w:t>;</w:t>
      </w:r>
    </w:p>
    <w:p w:rsidR="00F63F04" w:rsidRPr="00F63F04" w:rsidRDefault="00F63F04" w:rsidP="00F63F04">
      <w:pPr>
        <w:tabs>
          <w:tab w:val="left" w:pos="993"/>
        </w:tabs>
        <w:spacing w:before="60"/>
        <w:ind w:left="993" w:hanging="426"/>
        <w:jc w:val="both"/>
        <w:rPr>
          <w:lang w:val="de-DE"/>
        </w:rPr>
      </w:pPr>
      <w:r w:rsidRPr="00F63F04">
        <w:rPr>
          <w:lang w:val="de-DE"/>
        </w:rPr>
        <w:t>d)</w:t>
      </w:r>
      <w:r w:rsidRPr="00F63F04">
        <w:rPr>
          <w:lang w:val="de-DE"/>
        </w:rPr>
        <w:tab/>
        <w:t>Bestandsaufnahme über die Normverweise im ADN, einschließlich Kategorisierung der Normen (ADN-spezifisch, allgemeingültig, von Normen-Arbeitsgruppe betreut), wobei auf Arbeiten der Gemeinsamen Tagung RID/ADR/ADN zurückgegriffen werden kann</w:t>
      </w:r>
      <w:r w:rsidR="00F96692">
        <w:rPr>
          <w:lang w:val="de-DE"/>
        </w:rPr>
        <w:t>;</w:t>
      </w:r>
    </w:p>
    <w:p w:rsidR="00F63F04" w:rsidRPr="00F63F04" w:rsidRDefault="00F63F04" w:rsidP="00F63F04">
      <w:pPr>
        <w:tabs>
          <w:tab w:val="left" w:pos="993"/>
        </w:tabs>
        <w:spacing w:before="60"/>
        <w:ind w:left="993" w:hanging="426"/>
        <w:jc w:val="both"/>
        <w:rPr>
          <w:lang w:val="de-DE"/>
        </w:rPr>
      </w:pPr>
      <w:r w:rsidRPr="00F63F04">
        <w:rPr>
          <w:lang w:val="de-DE"/>
        </w:rPr>
        <w:t>e)</w:t>
      </w:r>
      <w:r w:rsidRPr="00F63F04">
        <w:rPr>
          <w:lang w:val="de-DE"/>
        </w:rPr>
        <w:tab/>
        <w:t>Erarbeitung eines Vorschlages für einen Mechanismus zur Sicherstellung der Aktualisierung von Verweisen auf Normen im ADN</w:t>
      </w:r>
      <w:r w:rsidR="00F96692">
        <w:rPr>
          <w:lang w:val="de-DE"/>
        </w:rPr>
        <w:t>;</w:t>
      </w:r>
    </w:p>
    <w:p w:rsidR="00F63F04" w:rsidRPr="00F63F04" w:rsidRDefault="00F63F04" w:rsidP="00F63F04">
      <w:pPr>
        <w:tabs>
          <w:tab w:val="left" w:pos="993"/>
        </w:tabs>
        <w:spacing w:before="60"/>
        <w:ind w:left="993" w:hanging="426"/>
        <w:jc w:val="both"/>
        <w:rPr>
          <w:lang w:val="de-DE"/>
        </w:rPr>
      </w:pPr>
      <w:r w:rsidRPr="00F63F04">
        <w:rPr>
          <w:lang w:val="de-DE"/>
        </w:rPr>
        <w:t>f)</w:t>
      </w:r>
      <w:r w:rsidRPr="00F63F04">
        <w:rPr>
          <w:lang w:val="de-DE"/>
        </w:rPr>
        <w:tab/>
        <w:t>Aktivierung und Ausführung des Mechanismus.</w:t>
      </w:r>
    </w:p>
    <w:p w:rsidR="00F63F04" w:rsidRPr="00F63F04" w:rsidRDefault="00F63F04" w:rsidP="00F63F04">
      <w:pPr>
        <w:ind w:left="567"/>
        <w:jc w:val="both"/>
        <w:rPr>
          <w:lang w:val="de-DE"/>
        </w:rPr>
      </w:pPr>
    </w:p>
    <w:p w:rsidR="00F63F04" w:rsidRPr="00F63F04" w:rsidRDefault="00F63F04" w:rsidP="00F63F04">
      <w:pPr>
        <w:jc w:val="both"/>
        <w:rPr>
          <w:lang w:val="de-DE"/>
        </w:rPr>
      </w:pPr>
      <w:r w:rsidRPr="00F63F04">
        <w:rPr>
          <w:lang w:val="de-DE"/>
        </w:rPr>
        <w:t>7.</w:t>
      </w:r>
      <w:r w:rsidRPr="00F63F04">
        <w:rPr>
          <w:lang w:val="de-DE"/>
        </w:rPr>
        <w:tab/>
        <w:t>Die erste Sitzung der Informellen Arbeitsgruppe könnte in der 10. Kalenderwoche des Jahres 2019 zwischen Dienstag, dem 5. März und Freitag, dem 8. März in Deutschland oder in Luxemburg stattfinden.</w:t>
      </w:r>
    </w:p>
    <w:p w:rsidR="00F63F04" w:rsidRPr="00F63F04" w:rsidRDefault="00F63F04" w:rsidP="00F63F04">
      <w:pPr>
        <w:jc w:val="both"/>
        <w:rPr>
          <w:lang w:val="de-DE"/>
        </w:rPr>
      </w:pPr>
    </w:p>
    <w:p w:rsidR="00F63F04" w:rsidRPr="00F63F04" w:rsidRDefault="00F63F04" w:rsidP="00F63F04">
      <w:pPr>
        <w:jc w:val="both"/>
        <w:rPr>
          <w:lang w:val="de-DE"/>
        </w:rPr>
      </w:pPr>
      <w:r w:rsidRPr="00F63F04">
        <w:rPr>
          <w:lang w:val="de-DE"/>
        </w:rPr>
        <w:t>8.</w:t>
      </w:r>
      <w:r w:rsidRPr="00F63F04">
        <w:rPr>
          <w:lang w:val="de-DE"/>
        </w:rPr>
        <w:tab/>
        <w:t>Die Tätigkeit der Arbeitsgruppe könnte auch für die Verbände der Schifffahrt (Anschaffung normgerechter Ausrüstung) und die empfohlenen Klassifikationsgesellschaften (Einhaltung der Bauvorschriften, Untersuchungsbericht) von Interesse sein.</w:t>
      </w:r>
    </w:p>
    <w:p w:rsidR="003159A0" w:rsidRPr="00F63F04" w:rsidRDefault="00F63F04" w:rsidP="00F63F04">
      <w:pPr>
        <w:pStyle w:val="SingleTxtG"/>
        <w:spacing w:before="240" w:after="0"/>
        <w:jc w:val="center"/>
        <w:rPr>
          <w:lang w:val="de-DE"/>
        </w:rPr>
      </w:pPr>
      <w:r w:rsidRPr="00F63F04">
        <w:rPr>
          <w:lang w:val="de-DE"/>
        </w:rPr>
        <w:t>***</w:t>
      </w:r>
    </w:p>
    <w:sectPr w:rsidR="003159A0" w:rsidRPr="00F63F04" w:rsidSect="00D367D1">
      <w:headerReference w:type="even" r:id="rId9"/>
      <w:headerReference w:type="default" r:id="rId10"/>
      <w:footerReference w:type="even" r:id="rId11"/>
      <w:footerReference w:type="default" r:id="rId12"/>
      <w:endnotePr>
        <w:numFmt w:val="decimal"/>
      </w:endnotePr>
      <w:pgSz w:w="11907" w:h="16840" w:code="9"/>
      <w:pgMar w:top="1701" w:right="1304" w:bottom="2268" w:left="1418" w:header="1134" w:footer="11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095" w:rsidRDefault="005C0095">
      <w:pPr>
        <w:rPr>
          <w:szCs w:val="24"/>
        </w:rPr>
      </w:pPr>
    </w:p>
  </w:endnote>
  <w:endnote w:type="continuationSeparator" w:id="0">
    <w:p w:rsidR="005C0095" w:rsidRDefault="005C0095">
      <w:pPr>
        <w:rPr>
          <w:szCs w:val="24"/>
        </w:rPr>
      </w:pPr>
    </w:p>
  </w:endnote>
  <w:endnote w:type="continuationNotice" w:id="1">
    <w:p w:rsidR="005C0095" w:rsidRDefault="005C0095">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7D1" w:rsidRPr="00F63F04" w:rsidRDefault="00D367D1" w:rsidP="00F63F04">
    <w:pPr>
      <w:jc w:val="right"/>
      <w:rPr>
        <w:rFonts w:ascii="Arial" w:hAnsi="Arial"/>
        <w:noProof/>
        <w:sz w:val="12"/>
        <w:szCs w:val="24"/>
        <w:lang w:val="en-US"/>
      </w:rPr>
    </w:pPr>
    <w:r w:rsidRPr="00F63F04">
      <w:rPr>
        <w:rFonts w:ascii="Arial" w:hAnsi="Arial"/>
        <w:noProof/>
        <w:sz w:val="12"/>
        <w:szCs w:val="24"/>
        <w:lang w:val="en-US"/>
      </w:rPr>
      <w:t>mm/adn_wp15_ac2_2019_</w:t>
    </w:r>
    <w:r w:rsidR="00F96692">
      <w:rPr>
        <w:rFonts w:ascii="Arial" w:hAnsi="Arial"/>
        <w:noProof/>
        <w:sz w:val="12"/>
        <w:szCs w:val="24"/>
        <w:lang w:val="en-US"/>
      </w:rPr>
      <w:t>05</w:t>
    </w:r>
    <w:r w:rsidRPr="00F63F04">
      <w:rPr>
        <w:rFonts w:ascii="Arial" w:hAnsi="Arial"/>
        <w:noProof/>
        <w:sz w:val="12"/>
        <w:szCs w:val="24"/>
        <w:lang w:val="en-US"/>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222" w:rsidRPr="00F63F04" w:rsidRDefault="00CD1222" w:rsidP="00F63F04">
    <w:pPr>
      <w:tabs>
        <w:tab w:val="center" w:pos="4536"/>
        <w:tab w:val="right" w:pos="9072"/>
      </w:tabs>
      <w:suppressAutoHyphens w:val="0"/>
      <w:spacing w:line="240" w:lineRule="auto"/>
      <w:jc w:val="right"/>
      <w:rPr>
        <w:rFonts w:ascii="Arial" w:hAnsi="Arial"/>
        <w:noProof/>
        <w:sz w:val="12"/>
        <w:szCs w:val="24"/>
      </w:rPr>
    </w:pPr>
    <w:r w:rsidRPr="00F63F04">
      <w:rPr>
        <w:rFonts w:ascii="Arial" w:hAnsi="Arial"/>
        <w:noProof/>
        <w:sz w:val="12"/>
        <w:szCs w:val="24"/>
      </w:rPr>
      <w:t>mm/adn_wp15_ac2_201</w:t>
    </w:r>
    <w:r w:rsidR="00F96692">
      <w:rPr>
        <w:rFonts w:ascii="Arial" w:hAnsi="Arial"/>
        <w:noProof/>
        <w:sz w:val="12"/>
        <w:szCs w:val="24"/>
      </w:rPr>
      <w:t>9</w:t>
    </w:r>
    <w:r w:rsidRPr="00F63F04">
      <w:rPr>
        <w:rFonts w:ascii="Arial" w:hAnsi="Arial"/>
        <w:noProof/>
        <w:sz w:val="12"/>
        <w:szCs w:val="24"/>
      </w:rPr>
      <w:t>_</w:t>
    </w:r>
    <w:r w:rsidR="00F96692">
      <w:rPr>
        <w:rFonts w:ascii="Arial" w:hAnsi="Arial"/>
        <w:noProof/>
        <w:sz w:val="12"/>
        <w:szCs w:val="24"/>
      </w:rPr>
      <w:t>5</w:t>
    </w:r>
    <w:r w:rsidRPr="00F63F04">
      <w:rPr>
        <w:rFonts w:ascii="Arial" w:hAnsi="Arial"/>
        <w:noProof/>
        <w:sz w:val="12"/>
        <w:szCs w:val="24"/>
      </w:rPr>
      <w:t>de</w:t>
    </w:r>
  </w:p>
  <w:p w:rsidR="00CD1222" w:rsidRPr="00F63F04" w:rsidRDefault="00CD1222" w:rsidP="00F63F04">
    <w:pPr>
      <w:pStyle w:val="Footer"/>
      <w:tabs>
        <w:tab w:val="right" w:pos="9638"/>
      </w:tabs>
      <w:rPr>
        <w:b/>
        <w:sz w:val="18"/>
        <w:szCs w:val="24"/>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095" w:rsidRDefault="005C0095">
      <w:pPr>
        <w:tabs>
          <w:tab w:val="right" w:pos="2155"/>
        </w:tabs>
        <w:spacing w:after="80"/>
        <w:ind w:left="680"/>
        <w:rPr>
          <w:szCs w:val="24"/>
          <w:u w:val="single"/>
        </w:rPr>
      </w:pPr>
      <w:r>
        <w:rPr>
          <w:szCs w:val="24"/>
          <w:u w:val="single"/>
        </w:rPr>
        <w:tab/>
      </w:r>
    </w:p>
  </w:footnote>
  <w:footnote w:type="continuationSeparator" w:id="0">
    <w:p w:rsidR="005C0095" w:rsidRDefault="005C0095">
      <w:pPr>
        <w:tabs>
          <w:tab w:val="right" w:pos="2155"/>
        </w:tabs>
        <w:spacing w:after="80"/>
        <w:ind w:left="680"/>
        <w:rPr>
          <w:szCs w:val="24"/>
          <w:u w:val="single"/>
        </w:rPr>
      </w:pPr>
      <w:r>
        <w:rPr>
          <w:szCs w:val="24"/>
          <w:u w:val="single"/>
        </w:rPr>
        <w:tab/>
      </w:r>
    </w:p>
  </w:footnote>
  <w:footnote w:type="continuationNotice" w:id="1">
    <w:p w:rsidR="005C0095" w:rsidRDefault="005C0095">
      <w:pPr>
        <w:rPr>
          <w:szCs w:val="24"/>
        </w:rPr>
      </w:pPr>
    </w:p>
  </w:footnote>
  <w:footnote w:id="2">
    <w:p w:rsidR="00E81001" w:rsidRPr="003A7D20" w:rsidRDefault="00E81001" w:rsidP="00E81001">
      <w:pPr>
        <w:pStyle w:val="FootnoteText"/>
        <w:rPr>
          <w:lang w:val="en-US"/>
        </w:rPr>
      </w:pPr>
      <w:r>
        <w:rPr>
          <w:lang w:val="en-US"/>
        </w:rPr>
        <w:tab/>
      </w:r>
      <w:r w:rsidRPr="005D4EB0">
        <w:rPr>
          <w:rStyle w:val="FootnoteReference"/>
          <w:sz w:val="20"/>
          <w:lang w:val="en-US"/>
        </w:rPr>
        <w:t>*</w:t>
      </w:r>
      <w:r>
        <w:rPr>
          <w:sz w:val="16"/>
          <w:szCs w:val="16"/>
          <w:lang w:val="en-US"/>
        </w:rPr>
        <w:tab/>
      </w:r>
      <w:r w:rsidRPr="00D02794">
        <w:rPr>
          <w:lang w:val="de-DE"/>
        </w:rPr>
        <w:t>Von der UN-ECE in Englisch, Französisch und Russisch unter dem Aktenzeichen CCNR-ZKR/ADN/WP.15/AC.2/201</w:t>
      </w:r>
      <w:r>
        <w:rPr>
          <w:lang w:val="de-DE"/>
        </w:rPr>
        <w:t>9</w:t>
      </w:r>
      <w:r w:rsidRPr="00D02794">
        <w:rPr>
          <w:lang w:val="de-DE"/>
        </w:rPr>
        <w:t>/</w:t>
      </w:r>
      <w:r w:rsidR="00F96692">
        <w:rPr>
          <w:lang w:val="de-DE"/>
        </w:rPr>
        <w:t>5</w:t>
      </w:r>
      <w:r w:rsidRPr="00D02794">
        <w:rPr>
          <w:lang w:val="de-DE"/>
        </w:rPr>
        <w:t xml:space="preserve"> verteilt.</w:t>
      </w:r>
    </w:p>
  </w:footnote>
  <w:footnote w:id="3">
    <w:p w:rsidR="00E81001" w:rsidRPr="003A7D20" w:rsidRDefault="00E81001" w:rsidP="00E81001">
      <w:pPr>
        <w:pStyle w:val="FootnoteText"/>
        <w:rPr>
          <w:lang w:val="en-US"/>
        </w:rPr>
      </w:pPr>
      <w:r>
        <w:rPr>
          <w:lang w:val="en-US"/>
        </w:rPr>
        <w:tab/>
      </w:r>
      <w:r w:rsidRPr="005D4EB0">
        <w:rPr>
          <w:rStyle w:val="FootnoteReference"/>
          <w:sz w:val="20"/>
          <w:lang w:val="en-US"/>
        </w:rPr>
        <w:t>**</w:t>
      </w:r>
      <w:r w:rsidRPr="003A7D20">
        <w:rPr>
          <w:lang w:val="en-US"/>
        </w:rPr>
        <w:tab/>
      </w:r>
      <w:r w:rsidRPr="00D02794">
        <w:rPr>
          <w:lang w:val="de-DE"/>
        </w:rPr>
        <w:t>Gemäß dem Arbeitsprogramm des Binnenverkehrsausschusses für 2018-2019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994" w:rsidRPr="00F63F04" w:rsidRDefault="00970994" w:rsidP="00F63F04">
    <w:pPr>
      <w:tabs>
        <w:tab w:val="center" w:pos="4320"/>
        <w:tab w:val="right" w:pos="8640"/>
      </w:tabs>
      <w:suppressAutoHyphens w:val="0"/>
      <w:spacing w:line="240" w:lineRule="auto"/>
      <w:rPr>
        <w:rFonts w:ascii="Arial" w:hAnsi="Arial"/>
        <w:sz w:val="16"/>
        <w:szCs w:val="24"/>
        <w:lang w:val="en-GB"/>
      </w:rPr>
    </w:pPr>
    <w:r w:rsidRPr="00F63F04">
      <w:rPr>
        <w:rFonts w:ascii="Arial" w:hAnsi="Arial"/>
        <w:sz w:val="16"/>
        <w:szCs w:val="24"/>
        <w:lang w:val="en-GB"/>
      </w:rPr>
      <w:t>C</w:t>
    </w:r>
    <w:r w:rsidR="00D367D1" w:rsidRPr="00F63F04">
      <w:rPr>
        <w:rFonts w:ascii="Arial" w:hAnsi="Arial"/>
        <w:sz w:val="16"/>
        <w:szCs w:val="24"/>
        <w:lang w:val="en-GB"/>
      </w:rPr>
      <w:t>CNR-ZKR/ADN/WP.15/AC.2/2019/</w:t>
    </w:r>
    <w:r w:rsidR="00F96692">
      <w:rPr>
        <w:rFonts w:ascii="Arial" w:hAnsi="Arial"/>
        <w:sz w:val="16"/>
        <w:szCs w:val="24"/>
        <w:lang w:val="en-GB"/>
      </w:rPr>
      <w:t>5</w:t>
    </w:r>
  </w:p>
  <w:p w:rsidR="00CD1222" w:rsidRPr="00F63F04" w:rsidRDefault="00CD1222" w:rsidP="00F63F04">
    <w:pPr>
      <w:tabs>
        <w:tab w:val="center" w:pos="4320"/>
        <w:tab w:val="right" w:pos="8640"/>
      </w:tabs>
      <w:suppressAutoHyphens w:val="0"/>
      <w:spacing w:line="240" w:lineRule="auto"/>
      <w:rPr>
        <w:rFonts w:ascii="Arial" w:hAnsi="Arial"/>
        <w:sz w:val="16"/>
        <w:szCs w:val="24"/>
      </w:rPr>
    </w:pPr>
    <w:r w:rsidRPr="00F63F04">
      <w:rPr>
        <w:rFonts w:ascii="Arial" w:hAnsi="Arial"/>
        <w:sz w:val="16"/>
        <w:szCs w:val="24"/>
      </w:rPr>
      <w:t xml:space="preserve">Seite </w:t>
    </w:r>
    <w:r w:rsidRPr="00F63F04">
      <w:rPr>
        <w:rFonts w:ascii="Arial" w:hAnsi="Arial"/>
        <w:sz w:val="16"/>
        <w:szCs w:val="24"/>
      </w:rPr>
      <w:fldChar w:fldCharType="begin"/>
    </w:r>
    <w:r w:rsidRPr="00F63F04">
      <w:rPr>
        <w:rFonts w:ascii="Arial" w:hAnsi="Arial"/>
        <w:sz w:val="16"/>
        <w:szCs w:val="24"/>
      </w:rPr>
      <w:instrText xml:space="preserve"> PAGE  \* MERGEFORMAT </w:instrText>
    </w:r>
    <w:r w:rsidRPr="00F63F04">
      <w:rPr>
        <w:rFonts w:ascii="Arial" w:hAnsi="Arial"/>
        <w:sz w:val="16"/>
        <w:szCs w:val="24"/>
      </w:rPr>
      <w:fldChar w:fldCharType="separate"/>
    </w:r>
    <w:r w:rsidR="00EF1C93">
      <w:rPr>
        <w:rFonts w:ascii="Arial" w:hAnsi="Arial"/>
        <w:noProof/>
        <w:sz w:val="16"/>
        <w:szCs w:val="24"/>
      </w:rPr>
      <w:t>2</w:t>
    </w:r>
    <w:r w:rsidRPr="00F63F04">
      <w:rPr>
        <w:rFonts w:ascii="Arial" w:hAnsi="Arial"/>
        <w:sz w:val="16"/>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222" w:rsidRPr="00F63F04" w:rsidRDefault="00CD1222" w:rsidP="00F63F04">
    <w:pPr>
      <w:tabs>
        <w:tab w:val="center" w:pos="4320"/>
        <w:tab w:val="right" w:pos="8640"/>
      </w:tabs>
      <w:suppressAutoHyphens w:val="0"/>
      <w:spacing w:line="240" w:lineRule="auto"/>
      <w:jc w:val="right"/>
      <w:rPr>
        <w:rFonts w:ascii="Arial" w:hAnsi="Arial"/>
        <w:sz w:val="16"/>
        <w:szCs w:val="24"/>
        <w:lang w:val="en-GB"/>
      </w:rPr>
    </w:pPr>
    <w:r w:rsidRPr="00F63F04">
      <w:rPr>
        <w:rFonts w:ascii="Arial" w:hAnsi="Arial"/>
        <w:sz w:val="16"/>
        <w:szCs w:val="24"/>
        <w:lang w:val="en-GB"/>
      </w:rPr>
      <w:t>CCNR-ZKR/ADN/WP.15/AC.2/</w:t>
    </w:r>
    <w:r w:rsidR="00970994" w:rsidRPr="00F63F04">
      <w:rPr>
        <w:rFonts w:ascii="Arial" w:hAnsi="Arial"/>
        <w:sz w:val="16"/>
        <w:szCs w:val="24"/>
        <w:lang w:val="en-GB"/>
      </w:rPr>
      <w:t>2019/</w:t>
    </w:r>
    <w:r w:rsidR="00F96692">
      <w:rPr>
        <w:rFonts w:ascii="Arial" w:hAnsi="Arial"/>
        <w:sz w:val="16"/>
        <w:szCs w:val="24"/>
        <w:lang w:val="en-GB"/>
      </w:rPr>
      <w:t>5</w:t>
    </w:r>
  </w:p>
  <w:p w:rsidR="00CD1222" w:rsidRPr="00F63F04" w:rsidRDefault="00CD1222" w:rsidP="00F63F04">
    <w:pPr>
      <w:tabs>
        <w:tab w:val="center" w:pos="4320"/>
        <w:tab w:val="right" w:pos="8640"/>
      </w:tabs>
      <w:suppressAutoHyphens w:val="0"/>
      <w:spacing w:line="240" w:lineRule="auto"/>
      <w:jc w:val="right"/>
      <w:rPr>
        <w:rFonts w:ascii="Arial" w:hAnsi="Arial"/>
        <w:sz w:val="16"/>
        <w:szCs w:val="24"/>
      </w:rPr>
    </w:pPr>
    <w:r w:rsidRPr="00F63F04">
      <w:rPr>
        <w:rFonts w:ascii="Arial" w:hAnsi="Arial"/>
        <w:sz w:val="16"/>
        <w:szCs w:val="24"/>
      </w:rPr>
      <w:t xml:space="preserve">Seite </w:t>
    </w:r>
    <w:r w:rsidRPr="00F63F04">
      <w:rPr>
        <w:rFonts w:ascii="Arial" w:hAnsi="Arial"/>
        <w:sz w:val="16"/>
        <w:szCs w:val="24"/>
      </w:rPr>
      <w:fldChar w:fldCharType="begin"/>
    </w:r>
    <w:r w:rsidRPr="00F63F04">
      <w:rPr>
        <w:rFonts w:ascii="Arial" w:hAnsi="Arial"/>
        <w:sz w:val="16"/>
        <w:szCs w:val="24"/>
      </w:rPr>
      <w:instrText xml:space="preserve"> PAGE  \* MERGEFORMAT </w:instrText>
    </w:r>
    <w:r w:rsidRPr="00F63F04">
      <w:rPr>
        <w:rFonts w:ascii="Arial" w:hAnsi="Arial"/>
        <w:sz w:val="16"/>
        <w:szCs w:val="24"/>
      </w:rPr>
      <w:fldChar w:fldCharType="separate"/>
    </w:r>
    <w:r w:rsidR="00EF1C93">
      <w:rPr>
        <w:rFonts w:ascii="Arial" w:hAnsi="Arial"/>
        <w:noProof/>
        <w:sz w:val="16"/>
        <w:szCs w:val="24"/>
      </w:rPr>
      <w:t>3</w:t>
    </w:r>
    <w:r w:rsidRPr="00F63F04">
      <w:rPr>
        <w:rFonts w:ascii="Arial" w:hAnsi="Arial"/>
        <w:sz w:val="16"/>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Times New Roman" w:hAnsi="Times New Roman" w:hint="default"/>
      </w:rPr>
    </w:lvl>
    <w:lvl w:ilvl="3" w:tplc="040C0001" w:tentative="1">
      <w:start w:val="1"/>
      <w:numFmt w:val="bullet"/>
      <w:lvlText w:val=""/>
      <w:lvlJc w:val="left"/>
      <w:pPr>
        <w:tabs>
          <w:tab w:val="num" w:pos="5148"/>
        </w:tabs>
        <w:ind w:left="5148" w:hanging="360"/>
      </w:pPr>
      <w:rPr>
        <w:rFonts w:ascii="Times New Roman" w:hAnsi="Times New Roman"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Times New Roman" w:hAnsi="Times New Roman" w:hint="default"/>
      </w:rPr>
    </w:lvl>
    <w:lvl w:ilvl="6" w:tplc="040C0001" w:tentative="1">
      <w:start w:val="1"/>
      <w:numFmt w:val="bullet"/>
      <w:lvlText w:val=""/>
      <w:lvlJc w:val="left"/>
      <w:pPr>
        <w:tabs>
          <w:tab w:val="num" w:pos="7308"/>
        </w:tabs>
        <w:ind w:left="7308" w:hanging="360"/>
      </w:pPr>
      <w:rPr>
        <w:rFonts w:ascii="Times New Roman" w:hAnsi="Times New Roman"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Times New Roman" w:hAnsi="Times New Roman" w:hint="default"/>
      </w:rPr>
    </w:lvl>
  </w:abstractNum>
  <w:abstractNum w:abstractNumId="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Times New Roman" w:hAnsi="Times New Roman" w:hint="default"/>
      </w:rPr>
    </w:lvl>
    <w:lvl w:ilvl="3" w:tplc="040C0001" w:tentative="1">
      <w:start w:val="1"/>
      <w:numFmt w:val="bullet"/>
      <w:lvlText w:val=""/>
      <w:lvlJc w:val="left"/>
      <w:pPr>
        <w:tabs>
          <w:tab w:val="num" w:pos="4581"/>
        </w:tabs>
        <w:ind w:left="4581" w:hanging="360"/>
      </w:pPr>
      <w:rPr>
        <w:rFonts w:ascii="Times New Roman" w:hAnsi="Times New Roman"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Times New Roman" w:hAnsi="Times New Roman" w:hint="default"/>
      </w:rPr>
    </w:lvl>
    <w:lvl w:ilvl="6" w:tplc="040C0001" w:tentative="1">
      <w:start w:val="1"/>
      <w:numFmt w:val="bullet"/>
      <w:lvlText w:val=""/>
      <w:lvlJc w:val="left"/>
      <w:pPr>
        <w:tabs>
          <w:tab w:val="num" w:pos="6741"/>
        </w:tabs>
        <w:ind w:left="6741" w:hanging="360"/>
      </w:pPr>
      <w:rPr>
        <w:rFonts w:ascii="Times New Roman" w:hAnsi="Times New Roman"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Times New Roman" w:hAnsi="Times New Roman"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evenAndOddHeaders/>
  <w:drawingGridHorizontalSpacing w:val="10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751"/>
    <w:rsid w:val="0000105D"/>
    <w:rsid w:val="00021967"/>
    <w:rsid w:val="000669CD"/>
    <w:rsid w:val="00066D20"/>
    <w:rsid w:val="000800A0"/>
    <w:rsid w:val="00096ECF"/>
    <w:rsid w:val="00097827"/>
    <w:rsid w:val="000A23E2"/>
    <w:rsid w:val="000A61D3"/>
    <w:rsid w:val="000C57E8"/>
    <w:rsid w:val="000E1197"/>
    <w:rsid w:val="000F0B87"/>
    <w:rsid w:val="000F3804"/>
    <w:rsid w:val="0010285A"/>
    <w:rsid w:val="00111944"/>
    <w:rsid w:val="00113033"/>
    <w:rsid w:val="0011353C"/>
    <w:rsid w:val="001354AC"/>
    <w:rsid w:val="00135E95"/>
    <w:rsid w:val="001372A5"/>
    <w:rsid w:val="00156FA7"/>
    <w:rsid w:val="001616F5"/>
    <w:rsid w:val="001645B6"/>
    <w:rsid w:val="00181105"/>
    <w:rsid w:val="00184E9E"/>
    <w:rsid w:val="00185403"/>
    <w:rsid w:val="00186EAF"/>
    <w:rsid w:val="0018778A"/>
    <w:rsid w:val="00187A1E"/>
    <w:rsid w:val="001A11CC"/>
    <w:rsid w:val="001C1827"/>
    <w:rsid w:val="001D7195"/>
    <w:rsid w:val="00216870"/>
    <w:rsid w:val="002179D8"/>
    <w:rsid w:val="0023569D"/>
    <w:rsid w:val="002469B3"/>
    <w:rsid w:val="0026439D"/>
    <w:rsid w:val="00275717"/>
    <w:rsid w:val="002773A3"/>
    <w:rsid w:val="0028250D"/>
    <w:rsid w:val="002A2479"/>
    <w:rsid w:val="002A52FA"/>
    <w:rsid w:val="002A7DE3"/>
    <w:rsid w:val="002B0FBD"/>
    <w:rsid w:val="002B59CE"/>
    <w:rsid w:val="002C206D"/>
    <w:rsid w:val="002C24EF"/>
    <w:rsid w:val="002C5361"/>
    <w:rsid w:val="002D7991"/>
    <w:rsid w:val="00307B57"/>
    <w:rsid w:val="00310EE4"/>
    <w:rsid w:val="003159A0"/>
    <w:rsid w:val="00322AD8"/>
    <w:rsid w:val="0033107F"/>
    <w:rsid w:val="00331140"/>
    <w:rsid w:val="003B4E6C"/>
    <w:rsid w:val="003B5B54"/>
    <w:rsid w:val="003C0CCD"/>
    <w:rsid w:val="003E2D46"/>
    <w:rsid w:val="003F5D6F"/>
    <w:rsid w:val="004027E1"/>
    <w:rsid w:val="00404F6E"/>
    <w:rsid w:val="004057E4"/>
    <w:rsid w:val="004102C7"/>
    <w:rsid w:val="004301E1"/>
    <w:rsid w:val="004315E6"/>
    <w:rsid w:val="00431D2E"/>
    <w:rsid w:val="0045027F"/>
    <w:rsid w:val="004551CF"/>
    <w:rsid w:val="00464320"/>
    <w:rsid w:val="004900F5"/>
    <w:rsid w:val="00493450"/>
    <w:rsid w:val="00495139"/>
    <w:rsid w:val="004B3978"/>
    <w:rsid w:val="004B4F1C"/>
    <w:rsid w:val="004F2E0A"/>
    <w:rsid w:val="00501F38"/>
    <w:rsid w:val="005243CC"/>
    <w:rsid w:val="00541B7D"/>
    <w:rsid w:val="00545C26"/>
    <w:rsid w:val="00576621"/>
    <w:rsid w:val="0058087E"/>
    <w:rsid w:val="00586DCC"/>
    <w:rsid w:val="00597CD0"/>
    <w:rsid w:val="005A0230"/>
    <w:rsid w:val="005C0095"/>
    <w:rsid w:val="005C2269"/>
    <w:rsid w:val="005C3775"/>
    <w:rsid w:val="005C67ED"/>
    <w:rsid w:val="005D014A"/>
    <w:rsid w:val="005D2332"/>
    <w:rsid w:val="005D5AD5"/>
    <w:rsid w:val="00612757"/>
    <w:rsid w:val="00617235"/>
    <w:rsid w:val="00636A2C"/>
    <w:rsid w:val="00637726"/>
    <w:rsid w:val="00642C5F"/>
    <w:rsid w:val="006477B5"/>
    <w:rsid w:val="00651EE7"/>
    <w:rsid w:val="00662275"/>
    <w:rsid w:val="00673484"/>
    <w:rsid w:val="006852B0"/>
    <w:rsid w:val="006A007F"/>
    <w:rsid w:val="006A1271"/>
    <w:rsid w:val="006B4EE9"/>
    <w:rsid w:val="006B787E"/>
    <w:rsid w:val="006B7E45"/>
    <w:rsid w:val="006C2F2D"/>
    <w:rsid w:val="006D3061"/>
    <w:rsid w:val="006D5371"/>
    <w:rsid w:val="006E22A1"/>
    <w:rsid w:val="006E4D95"/>
    <w:rsid w:val="006E53A7"/>
    <w:rsid w:val="006E78FC"/>
    <w:rsid w:val="006F26B5"/>
    <w:rsid w:val="00700375"/>
    <w:rsid w:val="00701DA3"/>
    <w:rsid w:val="0070721D"/>
    <w:rsid w:val="0071010E"/>
    <w:rsid w:val="007117FD"/>
    <w:rsid w:val="007234BA"/>
    <w:rsid w:val="007373C3"/>
    <w:rsid w:val="00774DF3"/>
    <w:rsid w:val="00784A9B"/>
    <w:rsid w:val="00785509"/>
    <w:rsid w:val="007858F7"/>
    <w:rsid w:val="007A04E2"/>
    <w:rsid w:val="007A27D5"/>
    <w:rsid w:val="007C5016"/>
    <w:rsid w:val="007D367E"/>
    <w:rsid w:val="007E3D28"/>
    <w:rsid w:val="007F1098"/>
    <w:rsid w:val="007F683E"/>
    <w:rsid w:val="007F6D90"/>
    <w:rsid w:val="007F781E"/>
    <w:rsid w:val="00803A5D"/>
    <w:rsid w:val="00830524"/>
    <w:rsid w:val="008411EB"/>
    <w:rsid w:val="00841D5C"/>
    <w:rsid w:val="008A3E70"/>
    <w:rsid w:val="008A6F70"/>
    <w:rsid w:val="008B1D0A"/>
    <w:rsid w:val="008C1ADA"/>
    <w:rsid w:val="008D3A69"/>
    <w:rsid w:val="008D7F64"/>
    <w:rsid w:val="008E3E6D"/>
    <w:rsid w:val="008E4DFC"/>
    <w:rsid w:val="00912AE0"/>
    <w:rsid w:val="00932333"/>
    <w:rsid w:val="00933AFF"/>
    <w:rsid w:val="00954869"/>
    <w:rsid w:val="009605EF"/>
    <w:rsid w:val="00960998"/>
    <w:rsid w:val="00966D0B"/>
    <w:rsid w:val="00970994"/>
    <w:rsid w:val="0097328D"/>
    <w:rsid w:val="009742A7"/>
    <w:rsid w:val="009849E0"/>
    <w:rsid w:val="0099218A"/>
    <w:rsid w:val="009A5E17"/>
    <w:rsid w:val="009B4889"/>
    <w:rsid w:val="009C3B59"/>
    <w:rsid w:val="009C695B"/>
    <w:rsid w:val="009D6949"/>
    <w:rsid w:val="009F1FF4"/>
    <w:rsid w:val="00A00C38"/>
    <w:rsid w:val="00A13DCE"/>
    <w:rsid w:val="00A240FF"/>
    <w:rsid w:val="00A344B1"/>
    <w:rsid w:val="00A3688D"/>
    <w:rsid w:val="00A634E2"/>
    <w:rsid w:val="00A648B4"/>
    <w:rsid w:val="00A8094F"/>
    <w:rsid w:val="00A830D6"/>
    <w:rsid w:val="00A950E6"/>
    <w:rsid w:val="00A95B45"/>
    <w:rsid w:val="00AA44DB"/>
    <w:rsid w:val="00AA4CBD"/>
    <w:rsid w:val="00AC2036"/>
    <w:rsid w:val="00AC50A9"/>
    <w:rsid w:val="00AC6CE1"/>
    <w:rsid w:val="00AF1733"/>
    <w:rsid w:val="00AF1A7E"/>
    <w:rsid w:val="00B27FCB"/>
    <w:rsid w:val="00B42344"/>
    <w:rsid w:val="00B5228D"/>
    <w:rsid w:val="00B626EA"/>
    <w:rsid w:val="00B96BC9"/>
    <w:rsid w:val="00BB77E8"/>
    <w:rsid w:val="00BB7C53"/>
    <w:rsid w:val="00BD296E"/>
    <w:rsid w:val="00BD3101"/>
    <w:rsid w:val="00BE02F0"/>
    <w:rsid w:val="00BE7E78"/>
    <w:rsid w:val="00BF14FC"/>
    <w:rsid w:val="00C00CE0"/>
    <w:rsid w:val="00C15CE6"/>
    <w:rsid w:val="00C170C4"/>
    <w:rsid w:val="00C22C55"/>
    <w:rsid w:val="00C40C8A"/>
    <w:rsid w:val="00C43E56"/>
    <w:rsid w:val="00C554EE"/>
    <w:rsid w:val="00C707F6"/>
    <w:rsid w:val="00C83210"/>
    <w:rsid w:val="00C91C70"/>
    <w:rsid w:val="00CA1C63"/>
    <w:rsid w:val="00CA7067"/>
    <w:rsid w:val="00CB3137"/>
    <w:rsid w:val="00CB7081"/>
    <w:rsid w:val="00CD1222"/>
    <w:rsid w:val="00CE6312"/>
    <w:rsid w:val="00CF3E87"/>
    <w:rsid w:val="00D14A03"/>
    <w:rsid w:val="00D150C3"/>
    <w:rsid w:val="00D24209"/>
    <w:rsid w:val="00D24808"/>
    <w:rsid w:val="00D26751"/>
    <w:rsid w:val="00D32497"/>
    <w:rsid w:val="00D367D1"/>
    <w:rsid w:val="00D37129"/>
    <w:rsid w:val="00D63AEF"/>
    <w:rsid w:val="00D814A7"/>
    <w:rsid w:val="00D82CF9"/>
    <w:rsid w:val="00D84C17"/>
    <w:rsid w:val="00D84F21"/>
    <w:rsid w:val="00D8537C"/>
    <w:rsid w:val="00DA0941"/>
    <w:rsid w:val="00DB1A71"/>
    <w:rsid w:val="00DD0AAD"/>
    <w:rsid w:val="00DF1527"/>
    <w:rsid w:val="00E069EE"/>
    <w:rsid w:val="00E15A53"/>
    <w:rsid w:val="00E32965"/>
    <w:rsid w:val="00E5423A"/>
    <w:rsid w:val="00E66452"/>
    <w:rsid w:val="00E81001"/>
    <w:rsid w:val="00E848A5"/>
    <w:rsid w:val="00E9666A"/>
    <w:rsid w:val="00EA76EE"/>
    <w:rsid w:val="00EB67AD"/>
    <w:rsid w:val="00EE236B"/>
    <w:rsid w:val="00EF0390"/>
    <w:rsid w:val="00EF1C93"/>
    <w:rsid w:val="00EF5A9B"/>
    <w:rsid w:val="00F23D0D"/>
    <w:rsid w:val="00F63F04"/>
    <w:rsid w:val="00F650ED"/>
    <w:rsid w:val="00F651F5"/>
    <w:rsid w:val="00F670E2"/>
    <w:rsid w:val="00F72780"/>
    <w:rsid w:val="00F942B1"/>
    <w:rsid w:val="00F95F50"/>
    <w:rsid w:val="00F96692"/>
    <w:rsid w:val="00FC0A01"/>
    <w:rsid w:val="00FC3F50"/>
    <w:rsid w:val="00FD65FB"/>
    <w:rsid w:val="00FE5F7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79208E-996F-479A-A8A4-32AD1D5F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line="240" w:lineRule="atLeast"/>
    </w:pPr>
    <w:rPr>
      <w:snapToGrid w:val="0"/>
      <w:lang w:val="fr-CH" w:eastAsia="fr-FR"/>
    </w:rPr>
  </w:style>
  <w:style w:type="paragraph" w:styleId="Heading1">
    <w:name w:val="heading 1"/>
    <w:aliases w:val="Table_G"/>
    <w:basedOn w:val="SingleTxtG"/>
    <w:next w:val="SingleTxtG"/>
    <w:qFormat/>
    <w:pPr>
      <w:keepNext/>
      <w:keepLines/>
      <w:spacing w:after="0" w:line="240" w:lineRule="auto"/>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customStyle="1" w:styleId="Bullet2G">
    <w:name w:val="_Bullet 2_G"/>
    <w:basedOn w:val="Normal"/>
    <w:pPr>
      <w:numPr>
        <w:numId w:val="2"/>
      </w:numPr>
      <w:spacing w:after="120"/>
      <w:ind w:right="1134"/>
      <w:jc w:val="both"/>
    </w:pPr>
  </w:style>
  <w:style w:type="character" w:styleId="FootnoteReference">
    <w:name w:val="footnote reference"/>
    <w:aliases w:val="4_G"/>
    <w:semiHidden/>
    <w:rPr>
      <w:rFonts w:ascii="Times New Roman" w:hAnsi="Times New Roman"/>
      <w:sz w:val="18"/>
      <w:vertAlign w:val="superscript"/>
      <w:lang w:val="fr-CH"/>
    </w:rPr>
  </w:style>
  <w:style w:type="character" w:styleId="EndnoteReference">
    <w:name w:val="endnote reference"/>
    <w:aliases w:val="1_G"/>
    <w:semiHidden/>
    <w:rPr>
      <w:rFonts w:ascii="Times New Roman" w:hAnsi="Times New Roman" w:cs="Times New Roman"/>
      <w:sz w:val="18"/>
      <w:vertAlign w:val="superscript"/>
      <w:lang w:val="fr-CH"/>
    </w:rPr>
  </w:style>
  <w:style w:type="paragraph" w:styleId="Header">
    <w:name w:val="header"/>
    <w:aliases w:val="6_G"/>
    <w:basedOn w:val="Normal"/>
    <w:next w:val="Normal"/>
    <w:pPr>
      <w:pBdr>
        <w:bottom w:val="single" w:sz="4" w:space="4" w:color="auto"/>
      </w:pBdr>
      <w:spacing w:line="240" w:lineRule="auto"/>
    </w:pPr>
    <w:rPr>
      <w:b/>
      <w:sz w:val="18"/>
    </w:rPr>
  </w:style>
  <w:style w:type="paragraph" w:styleId="FootnoteText">
    <w:name w:val="footnote text"/>
    <w:aliases w:val="5_G"/>
    <w:basedOn w:val="Normal"/>
    <w:semiHidden/>
    <w:pPr>
      <w:tabs>
        <w:tab w:val="right" w:pos="1021"/>
      </w:tabs>
      <w:spacing w:line="220" w:lineRule="exact"/>
      <w:ind w:left="1134" w:right="1134" w:hanging="1134"/>
    </w:pPr>
    <w:rPr>
      <w:sz w:val="18"/>
    </w:rPr>
  </w:style>
  <w:style w:type="paragraph" w:styleId="EndnoteText">
    <w:name w:val="endnote text"/>
    <w:aliases w:val="2_G"/>
    <w:basedOn w:val="FootnoteText"/>
    <w:semiHidden/>
  </w:style>
  <w:style w:type="character" w:styleId="PageNumber">
    <w:name w:val="page number"/>
    <w:aliases w:val="7_G"/>
    <w:rPr>
      <w:rFonts w:ascii="Times New Roman" w:hAnsi="Times New Roman"/>
      <w:b/>
      <w:sz w:val="18"/>
      <w:lang w:val="fr-CH"/>
    </w:rPr>
  </w:style>
  <w:style w:type="paragraph" w:styleId="Footer">
    <w:name w:val="footer"/>
    <w:aliases w:val="3_G"/>
    <w:basedOn w:val="Normal"/>
    <w:next w:val="Normal"/>
    <w:pPr>
      <w:spacing w:line="240" w:lineRule="auto"/>
    </w:pPr>
    <w:rPr>
      <w:sz w:val="16"/>
    </w:rPr>
  </w:style>
  <w:style w:type="character" w:styleId="Hyperlink">
    <w:name w:val="Hyperlink"/>
    <w:rPr>
      <w:color w:val="auto"/>
      <w:u w:val="none"/>
    </w:rPr>
  </w:style>
  <w:style w:type="character" w:styleId="FollowedHyperlink">
    <w:name w:val="FollowedHyperlink"/>
    <w:rPr>
      <w:color w:val="auto"/>
      <w:u w:val="none"/>
    </w:rPr>
  </w:style>
  <w:style w:type="paragraph" w:customStyle="1" w:styleId="Default">
    <w:name w:val="Default"/>
    <w:pPr>
      <w:autoSpaceDE w:val="0"/>
      <w:autoSpaceDN w:val="0"/>
      <w:adjustRightInd w:val="0"/>
    </w:pPr>
    <w:rPr>
      <w:color w:val="000000"/>
      <w:sz w:val="24"/>
      <w:szCs w:val="24"/>
      <w:lang w:eastAsia="fr-FR"/>
    </w:rPr>
  </w:style>
  <w:style w:type="table" w:styleId="TableGrid">
    <w:name w:val="Table Grid"/>
    <w:basedOn w:val="TableNormal"/>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pPr>
      <w:spacing w:line="240" w:lineRule="auto"/>
    </w:pPr>
    <w:rPr>
      <w:sz w:val="16"/>
      <w:szCs w:val="16"/>
    </w:rPr>
  </w:style>
  <w:style w:type="character" w:customStyle="1" w:styleId="CarCar">
    <w:name w:val="Car Car"/>
    <w:locked/>
    <w:rPr>
      <w:rFonts w:ascii="Times New Roman" w:hAnsi="Times New Roman"/>
      <w:sz w:val="16"/>
      <w:lang w:val="fr-CH"/>
    </w:rPr>
  </w:style>
  <w:style w:type="paragraph" w:styleId="Revision">
    <w:name w:val="Revision"/>
    <w:hidden/>
    <w:semiHidden/>
    <w:rPr>
      <w:snapToGrid w:val="0"/>
      <w:lang w:val="fr-CH" w:eastAsia="fr-FR"/>
    </w:rPr>
  </w:style>
  <w:style w:type="character" w:customStyle="1" w:styleId="H1GChar">
    <w:name w:val="_ H_1_G Char"/>
    <w:locked/>
    <w:rPr>
      <w:b/>
      <w:sz w:val="24"/>
      <w:lang w:val="fr-CH"/>
    </w:rPr>
  </w:style>
  <w:style w:type="character" w:styleId="CommentReference">
    <w:name w:val="annotation reference"/>
    <w:semiHidden/>
    <w:rPr>
      <w:sz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PlainText">
    <w:name w:val="Plain Text"/>
    <w:basedOn w:val="Normal"/>
    <w:link w:val="PlainTextChar"/>
    <w:uiPriority w:val="99"/>
    <w:unhideWhenUsed/>
    <w:rsid w:val="008D7F64"/>
    <w:pPr>
      <w:suppressAutoHyphens w:val="0"/>
      <w:spacing w:line="240" w:lineRule="auto"/>
    </w:pPr>
    <w:rPr>
      <w:rFonts w:ascii="Calibri" w:eastAsia="Calibri" w:hAnsi="Calibri"/>
      <w:snapToGrid/>
      <w:sz w:val="22"/>
      <w:szCs w:val="21"/>
      <w:lang w:val="fr-FR" w:eastAsia="en-US"/>
    </w:rPr>
  </w:style>
  <w:style w:type="character" w:customStyle="1" w:styleId="PlainTextChar">
    <w:name w:val="Plain Text Char"/>
    <w:link w:val="PlainText"/>
    <w:uiPriority w:val="99"/>
    <w:rsid w:val="008D7F64"/>
    <w:rPr>
      <w:rFonts w:ascii="Calibri" w:eastAsia="Calibri" w:hAnsi="Calibri"/>
      <w:sz w:val="22"/>
      <w:szCs w:val="21"/>
      <w:lang w:eastAsia="en-US"/>
    </w:rPr>
  </w:style>
  <w:style w:type="character" w:customStyle="1" w:styleId="SingleTxtGChar">
    <w:name w:val="_ Single Txt_G Char"/>
    <w:link w:val="SingleTxtG"/>
    <w:rsid w:val="006D3061"/>
    <w:rPr>
      <w:snapToGrid w:val="0"/>
      <w:lang w:val="fr-CH" w:eastAsia="fr-FR"/>
    </w:rPr>
  </w:style>
  <w:style w:type="character" w:customStyle="1" w:styleId="H23GChar">
    <w:name w:val="_ H_2/3_G Char"/>
    <w:link w:val="H23G"/>
    <w:rsid w:val="006D3061"/>
    <w:rPr>
      <w:b/>
      <w:snapToGrid w:val="0"/>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37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A7B56-0F69-42BB-BD84-FF6F365E1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3986</Characters>
  <Application>Microsoft Office Word</Application>
  <DocSecurity>4</DocSecurity>
  <Lines>33</Lines>
  <Paragraphs>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ECE/TRANS/WP.15/AC.2/2011/20</vt:lpstr>
      <vt:lpstr>ECE/TRANS/WP.15/AC.2/2011/20</vt:lpstr>
      <vt:lpstr>ECE/TRANS/WP.15/AC.2/2011/20</vt:lpstr>
    </vt:vector>
  </TitlesOfParts>
  <Company>Kocarek Übersetzungen e.K.</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ECE/TRANS/WP.15/AC.2/2011/20</dc:title>
  <dc:subject>FINAL (1-2)</dc:subject>
  <dc:creator>www.kocarek-uebersetzungen.com</dc:creator>
  <cp:lastModifiedBy>Secretariat</cp:lastModifiedBy>
  <cp:revision>2</cp:revision>
  <cp:lastPrinted>2018-08-15T09:23:00Z</cp:lastPrinted>
  <dcterms:created xsi:type="dcterms:W3CDTF">2018-11-06T16:54:00Z</dcterms:created>
  <dcterms:modified xsi:type="dcterms:W3CDTF">2018-11-06T16:54:00Z</dcterms:modified>
</cp:coreProperties>
</file>