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691E" w14:textId="77777777" w:rsidR="004F60A5" w:rsidRPr="00F51E33" w:rsidRDefault="004F60A5" w:rsidP="00FA3E52">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sidRPr="00F51E33">
        <w:rPr>
          <w:rFonts w:ascii="Arial" w:eastAsia="Arial" w:hAnsi="Arial" w:cs="Arial"/>
          <w:bCs/>
          <w:noProof/>
          <w:szCs w:val="24"/>
          <w:lang w:val="fr-FR"/>
        </w:rPr>
        <w:drawing>
          <wp:anchor distT="0" distB="0" distL="114300" distR="114300" simplePos="0" relativeHeight="251659264" behindDoc="0" locked="0" layoutInCell="1" allowOverlap="1" wp14:anchorId="4ECA965C" wp14:editId="4CF73172">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E33">
        <w:rPr>
          <w:rFonts w:ascii="Arial" w:eastAsia="Arial" w:hAnsi="Arial" w:cs="Arial"/>
          <w:bCs/>
          <w:szCs w:val="24"/>
          <w:lang w:val="en-GB" w:eastAsia="de-DE"/>
        </w:rPr>
        <w:t>CCNR-ZKR/ADN/WP.15/AC.2/2019/</w:t>
      </w:r>
      <w:r w:rsidR="00C700B9" w:rsidRPr="00F51E33">
        <w:rPr>
          <w:rFonts w:ascii="Arial" w:eastAsia="Arial" w:hAnsi="Arial" w:cs="Arial"/>
          <w:bCs/>
          <w:szCs w:val="24"/>
          <w:lang w:val="en-GB" w:eastAsia="de-DE"/>
        </w:rPr>
        <w:t>2</w:t>
      </w:r>
      <w:r w:rsidR="001E1FCE" w:rsidRPr="00F51E33">
        <w:rPr>
          <w:rFonts w:ascii="Arial" w:eastAsia="Arial" w:hAnsi="Arial" w:cs="Arial"/>
          <w:bCs/>
          <w:szCs w:val="24"/>
          <w:lang w:val="en-GB" w:eastAsia="de-DE"/>
        </w:rPr>
        <w:t>9</w:t>
      </w:r>
    </w:p>
    <w:p w14:paraId="2BFC7B0B" w14:textId="77777777" w:rsidR="007363C1" w:rsidRPr="00F51E33"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F51E33">
        <w:rPr>
          <w:rFonts w:ascii="Arial" w:eastAsia="Arial" w:hAnsi="Arial" w:cs="Arial"/>
          <w:bCs/>
          <w:szCs w:val="24"/>
          <w:lang w:eastAsia="de-DE"/>
        </w:rPr>
        <w:t>Allgemeine Verteilung</w:t>
      </w:r>
    </w:p>
    <w:p w14:paraId="100911FE" w14:textId="77777777" w:rsidR="004F60A5" w:rsidRPr="00F51E33" w:rsidRDefault="00C700B9"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F51E33">
        <w:rPr>
          <w:rFonts w:ascii="Arial" w:eastAsia="Arial" w:hAnsi="Arial" w:cs="Arial"/>
          <w:szCs w:val="24"/>
          <w:lang w:eastAsia="de-DE"/>
        </w:rPr>
        <w:t>7</w:t>
      </w:r>
      <w:r w:rsidR="004F60A5" w:rsidRPr="00F51E33">
        <w:rPr>
          <w:rFonts w:ascii="Arial" w:eastAsia="Arial" w:hAnsi="Arial" w:cs="Arial"/>
          <w:szCs w:val="24"/>
          <w:lang w:eastAsia="de-DE"/>
        </w:rPr>
        <w:t xml:space="preserve">. </w:t>
      </w:r>
      <w:r w:rsidRPr="00F51E33">
        <w:rPr>
          <w:rFonts w:ascii="Arial" w:eastAsia="Arial" w:hAnsi="Arial" w:cs="Arial"/>
          <w:szCs w:val="24"/>
          <w:lang w:eastAsia="de-DE"/>
        </w:rPr>
        <w:t>Juni</w:t>
      </w:r>
      <w:r w:rsidR="004F60A5" w:rsidRPr="00F51E33">
        <w:rPr>
          <w:rFonts w:ascii="Arial" w:eastAsia="Arial" w:hAnsi="Arial" w:cs="Arial"/>
          <w:szCs w:val="24"/>
          <w:lang w:eastAsia="de-DE"/>
        </w:rPr>
        <w:t xml:space="preserve"> 201</w:t>
      </w:r>
      <w:r w:rsidRPr="00F51E33">
        <w:rPr>
          <w:rFonts w:ascii="Arial" w:eastAsia="Arial" w:hAnsi="Arial" w:cs="Arial"/>
          <w:szCs w:val="24"/>
          <w:lang w:eastAsia="de-DE"/>
        </w:rPr>
        <w:t>9</w:t>
      </w:r>
    </w:p>
    <w:p w14:paraId="4703EB34" w14:textId="77777777" w:rsidR="004F60A5" w:rsidRPr="00F51E33"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F51E33">
        <w:rPr>
          <w:rFonts w:ascii="Arial" w:eastAsia="Arial" w:hAnsi="Arial" w:cs="Arial"/>
          <w:sz w:val="16"/>
          <w:szCs w:val="24"/>
        </w:rPr>
        <w:t>Or</w:t>
      </w:r>
      <w:proofErr w:type="spellEnd"/>
      <w:r w:rsidRPr="00F51E33">
        <w:rPr>
          <w:rFonts w:ascii="Arial" w:eastAsia="Arial" w:hAnsi="Arial" w:cs="Arial"/>
          <w:sz w:val="16"/>
          <w:szCs w:val="24"/>
        </w:rPr>
        <w:t xml:space="preserve">. </w:t>
      </w:r>
      <w:r w:rsidR="008C1FBC" w:rsidRPr="00F51E33">
        <w:rPr>
          <w:rFonts w:ascii="Arial" w:eastAsia="Arial" w:hAnsi="Arial" w:cs="Arial"/>
          <w:sz w:val="16"/>
          <w:szCs w:val="24"/>
        </w:rPr>
        <w:t>ENGLISCH</w:t>
      </w:r>
    </w:p>
    <w:p w14:paraId="7C6310FD" w14:textId="77777777" w:rsidR="004F60A5" w:rsidRPr="00F51E33"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7F8FB7B6" w14:textId="77777777" w:rsidR="004F60A5" w:rsidRPr="00F51E33"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4787C06C" w14:textId="77777777" w:rsidR="00C700B9" w:rsidRPr="00F51E33"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F51E33">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3DEDBA17" w14:textId="77777777" w:rsidR="00C700B9" w:rsidRPr="00F51E33"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F51E33">
        <w:rPr>
          <w:rFonts w:ascii="Arial" w:hAnsi="Arial"/>
          <w:noProof/>
          <w:snapToGrid w:val="0"/>
          <w:sz w:val="16"/>
          <w:szCs w:val="24"/>
        </w:rPr>
        <w:t>(35. Tagung, Genf, 26.-30. August 2019)</w:t>
      </w:r>
    </w:p>
    <w:p w14:paraId="6408C970" w14:textId="5459454E" w:rsidR="00C700B9" w:rsidRPr="00F51E33"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F51E33">
        <w:rPr>
          <w:rFonts w:ascii="Arial" w:hAnsi="Arial"/>
          <w:noProof/>
          <w:snapToGrid w:val="0"/>
          <w:sz w:val="16"/>
          <w:szCs w:val="24"/>
        </w:rPr>
        <w:t xml:space="preserve">Punkt </w:t>
      </w:r>
      <w:r w:rsidR="0037218D">
        <w:rPr>
          <w:rFonts w:ascii="Arial" w:hAnsi="Arial"/>
          <w:noProof/>
          <w:snapToGrid w:val="0"/>
          <w:sz w:val="16"/>
          <w:szCs w:val="24"/>
        </w:rPr>
        <w:t>4</w:t>
      </w:r>
      <w:r w:rsidR="007C13F7" w:rsidRPr="00F51E33">
        <w:rPr>
          <w:rFonts w:ascii="Arial" w:hAnsi="Arial"/>
          <w:noProof/>
          <w:snapToGrid w:val="0"/>
          <w:sz w:val="16"/>
          <w:szCs w:val="24"/>
        </w:rPr>
        <w:t xml:space="preserve"> </w:t>
      </w:r>
      <w:r w:rsidR="0037218D">
        <w:rPr>
          <w:rFonts w:ascii="Arial" w:hAnsi="Arial"/>
          <w:noProof/>
          <w:snapToGrid w:val="0"/>
          <w:sz w:val="16"/>
          <w:szCs w:val="24"/>
        </w:rPr>
        <w:t>b</w:t>
      </w:r>
      <w:r w:rsidRPr="00F51E33">
        <w:rPr>
          <w:rFonts w:ascii="Arial" w:hAnsi="Arial"/>
          <w:noProof/>
          <w:snapToGrid w:val="0"/>
          <w:sz w:val="16"/>
          <w:szCs w:val="24"/>
        </w:rPr>
        <w:t>) zur vorläufigen Tagesordnung</w:t>
      </w:r>
    </w:p>
    <w:p w14:paraId="4024B9A9" w14:textId="77777777" w:rsidR="0025176E" w:rsidRPr="00F51E33" w:rsidRDefault="0025176E" w:rsidP="0025176E">
      <w:pPr>
        <w:ind w:left="3960" w:firstLine="9"/>
        <w:rPr>
          <w:rFonts w:ascii="Arial" w:hAnsi="Arial" w:cs="Arial"/>
          <w:b/>
          <w:sz w:val="16"/>
          <w:szCs w:val="16"/>
          <w:lang w:eastAsia="en-US"/>
        </w:rPr>
      </w:pPr>
      <w:r w:rsidRPr="00F51E33">
        <w:rPr>
          <w:rFonts w:ascii="Arial" w:hAnsi="Arial" w:cs="Arial"/>
          <w:b/>
          <w:sz w:val="16"/>
          <w:szCs w:val="16"/>
          <w:lang w:eastAsia="en-US"/>
        </w:rPr>
        <w:t>Vorschläge für Änderungen der dem ADN beigefügten Verordnung: weitere Vorschläge</w:t>
      </w:r>
    </w:p>
    <w:p w14:paraId="5BF3586B" w14:textId="77777777" w:rsidR="004F60A5" w:rsidRPr="00F51E33" w:rsidRDefault="004F60A5" w:rsidP="00C854BD">
      <w:pPr>
        <w:widowControl/>
        <w:tabs>
          <w:tab w:val="left" w:pos="2977"/>
        </w:tabs>
        <w:overflowPunct/>
        <w:autoSpaceDE/>
        <w:autoSpaceDN/>
        <w:adjustRightInd/>
        <w:ind w:left="3960" w:firstLine="0"/>
        <w:textAlignment w:val="auto"/>
        <w:rPr>
          <w:rFonts w:ascii="Arial" w:hAnsi="Arial" w:cs="Arial"/>
          <w:b/>
          <w:sz w:val="16"/>
          <w:szCs w:val="16"/>
          <w:lang w:eastAsia="en-US"/>
        </w:rPr>
      </w:pPr>
    </w:p>
    <w:p w14:paraId="2193DA6A" w14:textId="77777777" w:rsidR="006A0CC5" w:rsidRPr="00F51E33" w:rsidRDefault="008048EC" w:rsidP="00116533">
      <w:pPr>
        <w:pStyle w:val="HChG"/>
      </w:pPr>
      <w:r w:rsidRPr="00F51E33">
        <w:rPr>
          <w:lang w:val="de-DE"/>
        </w:rPr>
        <w:tab/>
      </w:r>
      <w:r w:rsidR="006A0CC5" w:rsidRPr="00F51E33">
        <w:rPr>
          <w:lang w:val="de-DE"/>
        </w:rPr>
        <w:tab/>
      </w:r>
      <w:r w:rsidR="00116533" w:rsidRPr="00F51E33">
        <w:rPr>
          <w:lang w:val="de-DE"/>
        </w:rPr>
        <w:t>Schlauchleitungen für LNG</w:t>
      </w:r>
    </w:p>
    <w:p w14:paraId="402ECA4F" w14:textId="77777777" w:rsidR="006A0CC5" w:rsidRPr="006A0CC5" w:rsidRDefault="006A0CC5" w:rsidP="006A0CC5">
      <w:pPr>
        <w:keepNext/>
        <w:keepLines/>
        <w:widowControl/>
        <w:suppressAutoHyphens/>
        <w:overflowPunct/>
        <w:autoSpaceDE/>
        <w:autoSpaceDN/>
        <w:adjustRightInd/>
        <w:spacing w:before="360" w:after="240" w:line="300" w:lineRule="exact"/>
        <w:ind w:right="1134"/>
        <w:jc w:val="left"/>
        <w:textAlignment w:val="auto"/>
        <w:rPr>
          <w:b/>
          <w:bCs/>
          <w:sz w:val="28"/>
          <w:vertAlign w:val="superscript"/>
          <w:lang w:val="en-GB"/>
        </w:rPr>
      </w:pPr>
      <w:r w:rsidRPr="00F51E33">
        <w:rPr>
          <w:lang w:val="en-GB"/>
        </w:rPr>
        <w:tab/>
      </w:r>
      <w:proofErr w:type="spellStart"/>
      <w:r w:rsidRPr="00F51E33">
        <w:rPr>
          <w:b/>
          <w:bCs/>
          <w:sz w:val="28"/>
          <w:szCs w:val="28"/>
          <w:lang w:val="en-GB"/>
        </w:rPr>
        <w:t>Eingereicht</w:t>
      </w:r>
      <w:proofErr w:type="spellEnd"/>
      <w:r w:rsidRPr="00F51E33">
        <w:rPr>
          <w:b/>
          <w:bCs/>
          <w:sz w:val="28"/>
          <w:szCs w:val="28"/>
          <w:lang w:val="en-GB"/>
        </w:rPr>
        <w:t xml:space="preserve"> von den </w:t>
      </w:r>
      <w:proofErr w:type="spellStart"/>
      <w:r w:rsidRPr="00F51E33">
        <w:rPr>
          <w:b/>
          <w:bCs/>
          <w:sz w:val="28"/>
          <w:szCs w:val="28"/>
          <w:lang w:val="en-GB"/>
        </w:rPr>
        <w:t>Niederlanden</w:t>
      </w:r>
      <w:proofErr w:type="spellEnd"/>
      <w:proofErr w:type="gramStart"/>
      <w:r w:rsidRPr="00F51E33">
        <w:rPr>
          <w:b/>
          <w:bCs/>
          <w:sz w:val="28"/>
          <w:vertAlign w:val="superscript"/>
          <w:lang w:val="en-GB"/>
        </w:rPr>
        <w:footnoteReference w:customMarkFollows="1" w:id="1"/>
        <w:t>*,</w:t>
      </w:r>
      <w:r w:rsidRPr="00F51E33">
        <w:rPr>
          <w:b/>
          <w:bCs/>
          <w:sz w:val="28"/>
          <w:vertAlign w:val="superscript"/>
          <w:lang w:val="en-GB"/>
        </w:rPr>
        <w:footnoteReference w:customMarkFollows="1" w:id="2"/>
        <w:t>*</w:t>
      </w:r>
      <w:proofErr w:type="gramEnd"/>
      <w:r w:rsidRPr="00F51E33">
        <w:rPr>
          <w:b/>
          <w:bCs/>
          <w:sz w:val="28"/>
          <w:vertAlign w:val="superscript"/>
          <w:lang w:val="en-GB"/>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1"/>
        <w:gridCol w:w="5564"/>
      </w:tblGrid>
      <w:tr w:rsidR="006A0CC5" w:rsidRPr="007644EE" w14:paraId="43F60BDF" w14:textId="77777777" w:rsidTr="00116533">
        <w:trPr>
          <w:jc w:val="center"/>
        </w:trPr>
        <w:tc>
          <w:tcPr>
            <w:tcW w:w="2552" w:type="dxa"/>
          </w:tcPr>
          <w:p w14:paraId="5E13FC35" w14:textId="77777777" w:rsidR="006A0CC5" w:rsidRPr="00F51E33" w:rsidRDefault="006A0CC5" w:rsidP="009308F7">
            <w:pPr>
              <w:tabs>
                <w:tab w:val="left" w:pos="284"/>
              </w:tabs>
              <w:spacing w:before="120" w:after="120"/>
            </w:pPr>
            <w:r w:rsidRPr="00F51E33">
              <w:rPr>
                <w:b/>
              </w:rPr>
              <w:t>Analytische Zusammenfassung</w:t>
            </w:r>
            <w:r w:rsidRPr="00F51E33">
              <w:rPr>
                <w:b/>
                <w:lang w:val="en-GB"/>
              </w:rPr>
              <w:t>:</w:t>
            </w:r>
          </w:p>
        </w:tc>
        <w:tc>
          <w:tcPr>
            <w:tcW w:w="5953" w:type="dxa"/>
          </w:tcPr>
          <w:p w14:paraId="2E45B9CF" w14:textId="253FCBB2" w:rsidR="006A0CC5" w:rsidRPr="00F51E33" w:rsidRDefault="00116533" w:rsidP="005F5CAD">
            <w:pPr>
              <w:spacing w:before="120" w:after="120"/>
              <w:ind w:left="0" w:firstLine="0"/>
            </w:pPr>
            <w:r w:rsidRPr="00F51E33">
              <w:rPr>
                <w:bCs/>
                <w:szCs w:val="24"/>
              </w:rPr>
              <w:t>Da LNG sich immer mehr als regulärer Brennstoff für See- und Binnenschiffe durchsetzt, hielt es die niederländische Delegation für angebracht, Anforderungen an die beim Laden</w:t>
            </w:r>
            <w:r w:rsidR="00D72886" w:rsidRPr="00F51E33">
              <w:rPr>
                <w:bCs/>
                <w:szCs w:val="24"/>
              </w:rPr>
              <w:t xml:space="preserve">, </w:t>
            </w:r>
            <w:r w:rsidRPr="00F51E33">
              <w:rPr>
                <w:bCs/>
                <w:szCs w:val="24"/>
              </w:rPr>
              <w:t>Löschen und Bunkern von LNG verwendeten Schlauchleitungen zu entwickeln.</w:t>
            </w:r>
            <w:r w:rsidR="006A0CC5" w:rsidRPr="00F51E33">
              <w:rPr>
                <w:bCs/>
                <w:szCs w:val="24"/>
              </w:rPr>
              <w:t xml:space="preserve"> </w:t>
            </w:r>
            <w:r w:rsidR="007644EE" w:rsidRPr="00F51E33">
              <w:rPr>
                <w:bCs/>
                <w:szCs w:val="24"/>
              </w:rPr>
              <w:t xml:space="preserve">Das Dokument enthält </w:t>
            </w:r>
            <w:r w:rsidR="00FA3E52" w:rsidRPr="00F51E33">
              <w:rPr>
                <w:bCs/>
                <w:szCs w:val="24"/>
              </w:rPr>
              <w:t xml:space="preserve">diesbezüglich </w:t>
            </w:r>
            <w:r w:rsidR="007644EE" w:rsidRPr="00F51E33">
              <w:rPr>
                <w:bCs/>
                <w:szCs w:val="24"/>
              </w:rPr>
              <w:t>einen Änderungsvorschlag zu der dem ADN beigefügten Verordnung.</w:t>
            </w:r>
          </w:p>
        </w:tc>
      </w:tr>
      <w:tr w:rsidR="006A0CC5" w:rsidRPr="006A0CC5" w14:paraId="7E6349B1" w14:textId="77777777" w:rsidTr="00116533">
        <w:trPr>
          <w:trHeight w:val="509"/>
          <w:jc w:val="center"/>
        </w:trPr>
        <w:tc>
          <w:tcPr>
            <w:tcW w:w="2552" w:type="dxa"/>
          </w:tcPr>
          <w:p w14:paraId="51324367" w14:textId="77777777" w:rsidR="006A0CC5" w:rsidRPr="00F51E33" w:rsidRDefault="006A0CC5" w:rsidP="009308F7">
            <w:pPr>
              <w:tabs>
                <w:tab w:val="left" w:pos="284"/>
              </w:tabs>
              <w:spacing w:before="120" w:after="120"/>
              <w:rPr>
                <w:b/>
              </w:rPr>
            </w:pPr>
            <w:r w:rsidRPr="00F51E33">
              <w:rPr>
                <w:b/>
                <w:lang w:val="en-GB"/>
              </w:rPr>
              <w:t xml:space="preserve">Zu </w:t>
            </w:r>
            <w:proofErr w:type="spellStart"/>
            <w:r w:rsidRPr="00F51E33">
              <w:rPr>
                <w:b/>
                <w:lang w:val="en-GB"/>
              </w:rPr>
              <w:t>ergreifende</w:t>
            </w:r>
            <w:proofErr w:type="spellEnd"/>
            <w:r w:rsidRPr="00F51E33">
              <w:rPr>
                <w:b/>
                <w:lang w:val="en-GB"/>
              </w:rPr>
              <w:t xml:space="preserve"> </w:t>
            </w:r>
            <w:proofErr w:type="spellStart"/>
            <w:r w:rsidRPr="00F51E33">
              <w:rPr>
                <w:b/>
                <w:lang w:val="en-GB"/>
              </w:rPr>
              <w:t>Maßnahme</w:t>
            </w:r>
            <w:proofErr w:type="spellEnd"/>
            <w:r w:rsidRPr="00F51E33">
              <w:rPr>
                <w:b/>
                <w:lang w:val="en-GB"/>
              </w:rPr>
              <w:t>:</w:t>
            </w:r>
          </w:p>
        </w:tc>
        <w:tc>
          <w:tcPr>
            <w:tcW w:w="5953" w:type="dxa"/>
          </w:tcPr>
          <w:p w14:paraId="105094A5" w14:textId="77777777" w:rsidR="006A0CC5" w:rsidRPr="00F51E33" w:rsidRDefault="007644EE" w:rsidP="007644EE">
            <w:pPr>
              <w:spacing w:before="120" w:after="120"/>
              <w:ind w:left="0" w:firstLine="0"/>
            </w:pPr>
            <w:r w:rsidRPr="00F51E33">
              <w:t>Der ADN-Sicherheitsausschuss wird in Absatz 5 gebeten, den Änderungsvorschlag anzunehmen.</w:t>
            </w:r>
          </w:p>
        </w:tc>
      </w:tr>
      <w:tr w:rsidR="006A0CC5" w:rsidRPr="00F51E33" w14:paraId="213A9728" w14:textId="77777777" w:rsidTr="00116533">
        <w:trPr>
          <w:jc w:val="center"/>
        </w:trPr>
        <w:tc>
          <w:tcPr>
            <w:tcW w:w="2552" w:type="dxa"/>
            <w:tcBorders>
              <w:bottom w:val="single" w:sz="4" w:space="0" w:color="auto"/>
            </w:tcBorders>
          </w:tcPr>
          <w:p w14:paraId="420EFDA4" w14:textId="77777777" w:rsidR="006A0CC5" w:rsidRPr="00F51E33" w:rsidRDefault="006A0CC5" w:rsidP="009308F7">
            <w:pPr>
              <w:tabs>
                <w:tab w:val="left" w:pos="284"/>
              </w:tabs>
              <w:spacing w:before="120" w:after="120"/>
              <w:rPr>
                <w:b/>
              </w:rPr>
            </w:pPr>
            <w:proofErr w:type="spellStart"/>
            <w:r w:rsidRPr="00F51E33">
              <w:rPr>
                <w:b/>
                <w:lang w:val="en-GB" w:eastAsia="en-US"/>
              </w:rPr>
              <w:t>Verbundene</w:t>
            </w:r>
            <w:proofErr w:type="spellEnd"/>
            <w:r w:rsidRPr="00F51E33">
              <w:rPr>
                <w:b/>
                <w:lang w:val="en-GB" w:eastAsia="en-US"/>
              </w:rPr>
              <w:t xml:space="preserve"> </w:t>
            </w:r>
            <w:proofErr w:type="spellStart"/>
            <w:r w:rsidRPr="00F51E33">
              <w:rPr>
                <w:b/>
                <w:lang w:val="en-GB" w:eastAsia="en-US"/>
              </w:rPr>
              <w:t>Dokumente</w:t>
            </w:r>
            <w:proofErr w:type="spellEnd"/>
            <w:r w:rsidRPr="00F51E33">
              <w:rPr>
                <w:b/>
                <w:lang w:val="en-GB" w:eastAsia="en-US"/>
              </w:rPr>
              <w:t>:</w:t>
            </w:r>
          </w:p>
        </w:tc>
        <w:tc>
          <w:tcPr>
            <w:tcW w:w="5953" w:type="dxa"/>
            <w:tcBorders>
              <w:bottom w:val="single" w:sz="4" w:space="0" w:color="auto"/>
            </w:tcBorders>
          </w:tcPr>
          <w:p w14:paraId="54255D9C" w14:textId="77777777" w:rsidR="006A0CC5" w:rsidRPr="00F51E33" w:rsidRDefault="006A0CC5" w:rsidP="009308F7">
            <w:pPr>
              <w:spacing w:before="120"/>
              <w:rPr>
                <w:lang w:val="en-GB"/>
              </w:rPr>
            </w:pPr>
            <w:r w:rsidRPr="00F51E33">
              <w:rPr>
                <w:lang w:val="en-GB"/>
              </w:rPr>
              <w:t>ECE/TRANS/WP.15/AC.2/2019/15</w:t>
            </w:r>
          </w:p>
          <w:p w14:paraId="632F1B63" w14:textId="06D11C8D" w:rsidR="006A0CC5" w:rsidRPr="00F51E33" w:rsidRDefault="006A0CC5" w:rsidP="00F51E33">
            <w:pPr>
              <w:rPr>
                <w:lang w:val="en-GB"/>
              </w:rPr>
            </w:pPr>
            <w:r w:rsidRPr="00F51E33">
              <w:rPr>
                <w:lang w:val="en-GB"/>
              </w:rPr>
              <w:t>ECE/TRANS/WP.15/AC.2/70 (</w:t>
            </w:r>
            <w:proofErr w:type="spellStart"/>
            <w:r w:rsidR="007644EE" w:rsidRPr="00F51E33">
              <w:rPr>
                <w:lang w:val="en-GB"/>
              </w:rPr>
              <w:t>Nrn</w:t>
            </w:r>
            <w:proofErr w:type="spellEnd"/>
            <w:r w:rsidR="007644EE" w:rsidRPr="00F51E33">
              <w:rPr>
                <w:lang w:val="en-GB"/>
              </w:rPr>
              <w:t>.</w:t>
            </w:r>
            <w:r w:rsidRPr="00F51E33">
              <w:rPr>
                <w:lang w:val="en-GB"/>
              </w:rPr>
              <w:t xml:space="preserve"> 45-47)</w:t>
            </w:r>
          </w:p>
        </w:tc>
      </w:tr>
    </w:tbl>
    <w:p w14:paraId="5FC5AC7A" w14:textId="77777777" w:rsidR="006A0CC5" w:rsidRDefault="006A0CC5" w:rsidP="006A0CC5">
      <w:pPr>
        <w:pStyle w:val="HChG"/>
        <w:keepNext w:val="0"/>
        <w:tabs>
          <w:tab w:val="clear" w:pos="851"/>
        </w:tabs>
        <w:spacing w:before="120" w:after="120" w:line="276" w:lineRule="auto"/>
        <w:ind w:firstLine="0"/>
        <w:jc w:val="both"/>
      </w:pPr>
    </w:p>
    <w:p w14:paraId="3D76A115" w14:textId="77777777" w:rsidR="006A0CC5" w:rsidRPr="00F51E33" w:rsidRDefault="006A0CC5" w:rsidP="006A0CC5">
      <w:pPr>
        <w:pStyle w:val="HChG"/>
        <w:keepNext w:val="0"/>
        <w:tabs>
          <w:tab w:val="clear" w:pos="851"/>
        </w:tabs>
        <w:spacing w:before="120" w:after="120" w:line="276" w:lineRule="auto"/>
        <w:ind w:firstLine="0"/>
        <w:jc w:val="both"/>
        <w:rPr>
          <w:sz w:val="24"/>
          <w:szCs w:val="24"/>
          <w:lang w:val="de-DE"/>
        </w:rPr>
      </w:pPr>
      <w:r w:rsidRPr="00F51E33">
        <w:rPr>
          <w:sz w:val="24"/>
          <w:szCs w:val="24"/>
          <w:lang w:val="de-DE"/>
        </w:rPr>
        <w:t>Einleitung</w:t>
      </w:r>
    </w:p>
    <w:p w14:paraId="0B0E7787" w14:textId="77777777" w:rsidR="006A0CC5" w:rsidRPr="00F51E33" w:rsidRDefault="006A0CC5" w:rsidP="00F87D08">
      <w:pPr>
        <w:pStyle w:val="SingleTxtG"/>
        <w:tabs>
          <w:tab w:val="left" w:pos="1701"/>
        </w:tabs>
        <w:spacing w:before="120" w:line="276" w:lineRule="auto"/>
        <w:rPr>
          <w:lang w:val="de-DE"/>
        </w:rPr>
      </w:pPr>
      <w:r w:rsidRPr="00F51E33">
        <w:rPr>
          <w:lang w:val="de-DE"/>
        </w:rPr>
        <w:t>1.</w:t>
      </w:r>
      <w:r w:rsidRPr="00F51E33">
        <w:rPr>
          <w:lang w:val="de-DE"/>
        </w:rPr>
        <w:tab/>
      </w:r>
      <w:r w:rsidR="009C0C97" w:rsidRPr="00F87D08">
        <w:rPr>
          <w:lang w:val="de-DE"/>
        </w:rPr>
        <w:t xml:space="preserve">In seiner 34. Sitzung </w:t>
      </w:r>
      <w:r w:rsidR="00FB7678" w:rsidRPr="00F87D08">
        <w:rPr>
          <w:lang w:val="de-DE"/>
        </w:rPr>
        <w:t>behandelte</w:t>
      </w:r>
      <w:r w:rsidR="009C0C97" w:rsidRPr="00F87D08">
        <w:rPr>
          <w:lang w:val="de-DE"/>
        </w:rPr>
        <w:t xml:space="preserve"> der Sicherheitsausschuss </w:t>
      </w:r>
      <w:r w:rsidR="00FB7678" w:rsidRPr="00F87D08">
        <w:rPr>
          <w:lang w:val="de-DE"/>
        </w:rPr>
        <w:t>das</w:t>
      </w:r>
      <w:r w:rsidR="009C0C97" w:rsidRPr="00F87D08">
        <w:rPr>
          <w:lang w:val="de-DE"/>
        </w:rPr>
        <w:t xml:space="preserve"> Arbeits</w:t>
      </w:r>
      <w:r w:rsidR="006C134B">
        <w:rPr>
          <w:lang w:val="de-DE"/>
        </w:rPr>
        <w:softHyphen/>
      </w:r>
      <w:r w:rsidR="009C0C97" w:rsidRPr="00F87D08">
        <w:rPr>
          <w:lang w:val="de-DE"/>
        </w:rPr>
        <w:t>dokument ECE/TRANS/WP.15/AC.2/2019/15 der niederländischen Delegation.</w:t>
      </w:r>
      <w:r w:rsidRPr="00F51E33">
        <w:rPr>
          <w:lang w:val="de-DE"/>
        </w:rPr>
        <w:t xml:space="preserve"> </w:t>
      </w:r>
      <w:r w:rsidR="009C0C97" w:rsidRPr="00F87D08">
        <w:rPr>
          <w:lang w:val="de-DE"/>
        </w:rPr>
        <w:t>Der Sicherheitsausschuss ersuchte die niederländische Delegation, ihren Vorschlag, in Unterabschnitt 8.6.1.2 auf ISO 20519:2017 zu verweisen, im Lichte der geäußerten Bemerkungen zu überprüfen</w:t>
      </w:r>
      <w:r w:rsidRPr="00F51E33">
        <w:rPr>
          <w:lang w:val="de-DE"/>
        </w:rPr>
        <w:t xml:space="preserve"> </w:t>
      </w:r>
      <w:r w:rsidR="00F87D08" w:rsidRPr="00F87D08">
        <w:rPr>
          <w:lang w:val="de-DE"/>
        </w:rPr>
        <w:t>und i</w:t>
      </w:r>
      <w:r w:rsidR="006145DC" w:rsidRPr="00F87D08">
        <w:rPr>
          <w:lang w:val="de-DE"/>
        </w:rPr>
        <w:t>nsbesondere zu untersuchen, ob</w:t>
      </w:r>
      <w:r w:rsidR="00180BFC" w:rsidRPr="00F87D08">
        <w:rPr>
          <w:lang w:val="de-DE"/>
        </w:rPr>
        <w:t xml:space="preserve"> ein Verweis auf EN 1474-2:2008</w:t>
      </w:r>
      <w:r w:rsidR="006145DC" w:rsidRPr="00F87D08">
        <w:rPr>
          <w:lang w:val="de-DE"/>
        </w:rPr>
        <w:t xml:space="preserve"> in Unterabschnitt 8.1.6.2 </w:t>
      </w:r>
      <w:r w:rsidR="00180BFC" w:rsidRPr="00F87D08">
        <w:rPr>
          <w:lang w:val="de-DE"/>
        </w:rPr>
        <w:t xml:space="preserve">nicht </w:t>
      </w:r>
      <w:r w:rsidR="002804FD" w:rsidRPr="00F87D08">
        <w:rPr>
          <w:lang w:val="de-DE"/>
        </w:rPr>
        <w:t>sinnvoller</w:t>
      </w:r>
      <w:r w:rsidR="00180BFC" w:rsidRPr="00F87D08">
        <w:rPr>
          <w:lang w:val="de-DE"/>
        </w:rPr>
        <w:t xml:space="preserve"> wäre</w:t>
      </w:r>
      <w:r w:rsidR="006145DC" w:rsidRPr="00F87D08">
        <w:rPr>
          <w:lang w:val="de-DE"/>
        </w:rPr>
        <w:t>.</w:t>
      </w:r>
    </w:p>
    <w:p w14:paraId="450C21CD" w14:textId="77777777" w:rsidR="006A0CC5" w:rsidRPr="00F51E33" w:rsidRDefault="006A0CC5">
      <w:pPr>
        <w:widowControl/>
        <w:overflowPunct/>
        <w:autoSpaceDE/>
        <w:autoSpaceDN/>
        <w:adjustRightInd/>
        <w:ind w:left="0" w:firstLine="0"/>
        <w:jc w:val="left"/>
        <w:textAlignment w:val="auto"/>
        <w:rPr>
          <w:b/>
          <w:sz w:val="24"/>
          <w:lang w:eastAsia="en-US"/>
        </w:rPr>
      </w:pPr>
      <w:r w:rsidRPr="00F51E33">
        <w:br w:type="page"/>
      </w:r>
    </w:p>
    <w:p w14:paraId="7D79924E" w14:textId="77777777" w:rsidR="006A0CC5" w:rsidRPr="00F51E33" w:rsidRDefault="006A0CC5" w:rsidP="00F87D08">
      <w:pPr>
        <w:pStyle w:val="H1G"/>
        <w:tabs>
          <w:tab w:val="left" w:pos="1701"/>
        </w:tabs>
        <w:rPr>
          <w:lang w:val="de-DE"/>
        </w:rPr>
      </w:pPr>
      <w:r w:rsidRPr="00F51E33">
        <w:rPr>
          <w:lang w:val="de-DE"/>
        </w:rPr>
        <w:lastRenderedPageBreak/>
        <w:tab/>
      </w:r>
      <w:r w:rsidR="00376917" w:rsidRPr="00F51E33">
        <w:rPr>
          <w:lang w:val="de-DE"/>
        </w:rPr>
        <w:tab/>
      </w:r>
      <w:r w:rsidR="002804FD" w:rsidRPr="00F87D08">
        <w:rPr>
          <w:lang w:val="de-DE"/>
        </w:rPr>
        <w:t>Vergleich der beiden Normen</w:t>
      </w:r>
    </w:p>
    <w:p w14:paraId="3BEEBC90" w14:textId="77777777" w:rsidR="006A0CC5" w:rsidRPr="00F51E33" w:rsidRDefault="006A0CC5" w:rsidP="00F87D08">
      <w:pPr>
        <w:pStyle w:val="SingleTxtG"/>
        <w:tabs>
          <w:tab w:val="left" w:pos="1701"/>
        </w:tabs>
        <w:spacing w:before="120" w:line="276" w:lineRule="auto"/>
        <w:rPr>
          <w:lang w:val="de-DE"/>
        </w:rPr>
      </w:pPr>
      <w:r w:rsidRPr="00F51E33">
        <w:rPr>
          <w:lang w:val="de-DE"/>
        </w:rPr>
        <w:t>2.</w:t>
      </w:r>
      <w:r w:rsidRPr="00F51E33">
        <w:rPr>
          <w:lang w:val="de-DE"/>
        </w:rPr>
        <w:tab/>
      </w:r>
      <w:r w:rsidR="00AD6795">
        <w:rPr>
          <w:lang w:val="de-DE"/>
        </w:rPr>
        <w:t>E</w:t>
      </w:r>
      <w:r w:rsidR="002804FD" w:rsidRPr="00F87D08">
        <w:rPr>
          <w:lang w:val="de-DE"/>
        </w:rPr>
        <w:t>N 1474-2:</w:t>
      </w:r>
      <w:r w:rsidR="002804FD" w:rsidRPr="006C134B">
        <w:rPr>
          <w:lang w:val="de-DE"/>
        </w:rPr>
        <w:t xml:space="preserve">2008 hat die Beschreibung und </w:t>
      </w:r>
      <w:r w:rsidR="00B81DA4" w:rsidRPr="006C134B">
        <w:rPr>
          <w:lang w:val="de-DE"/>
        </w:rPr>
        <w:t>Auslegung</w:t>
      </w:r>
      <w:r w:rsidR="002804FD" w:rsidRPr="006C134B">
        <w:rPr>
          <w:lang w:val="de-DE"/>
        </w:rPr>
        <w:t>smerkmale von LNG-</w:t>
      </w:r>
      <w:r w:rsidR="00B81DA4" w:rsidRPr="006C134B">
        <w:rPr>
          <w:lang w:val="de-DE"/>
        </w:rPr>
        <w:t>Übergabesch</w:t>
      </w:r>
      <w:r w:rsidR="002804FD" w:rsidRPr="006C134B">
        <w:rPr>
          <w:lang w:val="de-DE"/>
        </w:rPr>
        <w:t xml:space="preserve">läuchen und </w:t>
      </w:r>
      <w:r w:rsidR="00B81DA4" w:rsidRPr="006C134B">
        <w:rPr>
          <w:lang w:val="de-DE"/>
        </w:rPr>
        <w:t>Übergabes</w:t>
      </w:r>
      <w:r w:rsidR="002804FD" w:rsidRPr="006C134B">
        <w:rPr>
          <w:lang w:val="de-DE"/>
        </w:rPr>
        <w:t>chlauchleitungen zum Gegenstand.</w:t>
      </w:r>
      <w:r w:rsidRPr="00F51E33">
        <w:rPr>
          <w:lang w:val="de-DE"/>
        </w:rPr>
        <w:t xml:space="preserve"> </w:t>
      </w:r>
      <w:r w:rsidR="00B81DA4" w:rsidRPr="006C134B">
        <w:rPr>
          <w:lang w:val="de-DE"/>
        </w:rPr>
        <w:t xml:space="preserve">EN 1474-2:2008 enthält jedoch keine </w:t>
      </w:r>
      <w:r w:rsidR="006C134B">
        <w:rPr>
          <w:lang w:val="de-DE"/>
        </w:rPr>
        <w:t>Normen</w:t>
      </w:r>
      <w:r w:rsidR="00B81DA4" w:rsidRPr="006C134B">
        <w:rPr>
          <w:lang w:val="de-DE"/>
        </w:rPr>
        <w:t xml:space="preserve"> für jährliche </w:t>
      </w:r>
      <w:r w:rsidR="008A34F6" w:rsidRPr="006C134B">
        <w:rPr>
          <w:lang w:val="de-DE"/>
        </w:rPr>
        <w:t>P</w:t>
      </w:r>
      <w:r w:rsidR="00B81DA4" w:rsidRPr="006C134B">
        <w:rPr>
          <w:lang w:val="de-DE"/>
        </w:rPr>
        <w:t>rüfungen</w:t>
      </w:r>
      <w:r w:rsidR="00301096" w:rsidRPr="006C134B">
        <w:rPr>
          <w:lang w:val="de-DE"/>
        </w:rPr>
        <w:t xml:space="preserve"> und </w:t>
      </w:r>
      <w:r w:rsidR="008A34F6" w:rsidRPr="006C134B">
        <w:rPr>
          <w:lang w:val="de-DE"/>
        </w:rPr>
        <w:t>Untersuchungen</w:t>
      </w:r>
      <w:r w:rsidR="00B81DA4" w:rsidRPr="006C134B">
        <w:rPr>
          <w:lang w:val="de-DE"/>
        </w:rPr>
        <w:t xml:space="preserve">, </w:t>
      </w:r>
      <w:r w:rsidR="00301096" w:rsidRPr="006C134B">
        <w:rPr>
          <w:lang w:val="de-DE"/>
        </w:rPr>
        <w:t>w</w:t>
      </w:r>
      <w:r w:rsidR="00B81DA4" w:rsidRPr="006C134B">
        <w:rPr>
          <w:lang w:val="de-DE"/>
        </w:rPr>
        <w:t>ie</w:t>
      </w:r>
      <w:r w:rsidR="00301096" w:rsidRPr="006C134B">
        <w:rPr>
          <w:lang w:val="de-DE"/>
        </w:rPr>
        <w:t xml:space="preserve"> sie</w:t>
      </w:r>
      <w:r w:rsidR="00B81DA4" w:rsidRPr="006C134B">
        <w:rPr>
          <w:lang w:val="de-DE"/>
        </w:rPr>
        <w:t xml:space="preserve"> für die anderen in</w:t>
      </w:r>
      <w:r w:rsidR="00301096" w:rsidRPr="006C134B">
        <w:rPr>
          <w:lang w:val="de-DE"/>
        </w:rPr>
        <w:t xml:space="preserve"> Unterabschnitt</w:t>
      </w:r>
      <w:r w:rsidR="00B81DA4" w:rsidRPr="00F87D08">
        <w:rPr>
          <w:lang w:val="de-DE"/>
        </w:rPr>
        <w:t xml:space="preserve"> 8.1.6.2 beschriebenen Schlauchleitungen üblich sind.</w:t>
      </w:r>
      <w:r w:rsidRPr="00F51E33">
        <w:rPr>
          <w:lang w:val="de-DE"/>
        </w:rPr>
        <w:t xml:space="preserve">  </w:t>
      </w:r>
    </w:p>
    <w:p w14:paraId="50C4AE76" w14:textId="6A8A0EB6" w:rsidR="006A0CC5" w:rsidRPr="00F51E33" w:rsidRDefault="006A0CC5" w:rsidP="00F87D08">
      <w:pPr>
        <w:pStyle w:val="SingleTxtG"/>
        <w:tabs>
          <w:tab w:val="left" w:pos="1701"/>
        </w:tabs>
        <w:spacing w:before="120" w:line="276" w:lineRule="auto"/>
        <w:rPr>
          <w:lang w:val="de-DE"/>
        </w:rPr>
      </w:pPr>
      <w:r w:rsidRPr="00F51E33">
        <w:rPr>
          <w:lang w:val="de-DE"/>
        </w:rPr>
        <w:t>3.</w:t>
      </w:r>
      <w:r w:rsidRPr="00F51E33">
        <w:rPr>
          <w:lang w:val="de-DE"/>
        </w:rPr>
        <w:tab/>
      </w:r>
      <w:r w:rsidR="00C616E5" w:rsidRPr="00F87D08">
        <w:rPr>
          <w:lang w:val="de-DE"/>
        </w:rPr>
        <w:t xml:space="preserve">ISO 20519:2017 betrifft </w:t>
      </w:r>
      <w:r w:rsidR="00C616E5" w:rsidRPr="00C24EA0">
        <w:rPr>
          <w:lang w:val="de-DE"/>
        </w:rPr>
        <w:t>Spezifikationen für das Bunkern flüssigerdgas</w:t>
      </w:r>
      <w:r w:rsidR="006C134B" w:rsidRPr="00C24EA0">
        <w:rPr>
          <w:lang w:val="de-DE"/>
        </w:rPr>
        <w:softHyphen/>
      </w:r>
      <w:r w:rsidR="00C616E5" w:rsidRPr="00C24EA0">
        <w:rPr>
          <w:lang w:val="de-DE"/>
        </w:rPr>
        <w:t>betriebener Schiffe.</w:t>
      </w:r>
      <w:r w:rsidRPr="00F51E33">
        <w:rPr>
          <w:lang w:val="de-DE"/>
        </w:rPr>
        <w:t xml:space="preserve"> </w:t>
      </w:r>
      <w:r w:rsidR="00C616E5" w:rsidRPr="00C24EA0">
        <w:rPr>
          <w:lang w:val="de-DE"/>
        </w:rPr>
        <w:t>ISO 20519:2017 enthält in Teil 5.5.2 die Anforderungen der EN</w:t>
      </w:r>
      <w:r w:rsidR="00F51E33">
        <w:rPr>
          <w:lang w:val="de-DE"/>
        </w:rPr>
        <w:t> </w:t>
      </w:r>
      <w:r w:rsidR="00C616E5" w:rsidRPr="00C24EA0">
        <w:rPr>
          <w:lang w:val="de-DE"/>
        </w:rPr>
        <w:t>1474-2:2008 für LNG-Übergabeschläuche und Übergabeschlauchleitungen.</w:t>
      </w:r>
      <w:r w:rsidRPr="00F51E33">
        <w:rPr>
          <w:lang w:val="de-DE"/>
        </w:rPr>
        <w:t xml:space="preserve"> </w:t>
      </w:r>
      <w:r w:rsidR="00355EC0" w:rsidRPr="00C24EA0">
        <w:rPr>
          <w:lang w:val="de-DE"/>
        </w:rPr>
        <w:t>Darüber hinaus behandeln die Teile 5.3 bis 5.7 der ISO 20519:2017 verschiedene zusätzliche Punkte wie z.</w:t>
      </w:r>
      <w:r w:rsidR="00CD3754" w:rsidRPr="00C24EA0">
        <w:rPr>
          <w:lang w:val="de-DE"/>
        </w:rPr>
        <w:t> </w:t>
      </w:r>
      <w:r w:rsidR="00355EC0" w:rsidRPr="00C24EA0">
        <w:rPr>
          <w:lang w:val="de-DE"/>
        </w:rPr>
        <w:t>B. Not</w:t>
      </w:r>
      <w:r w:rsidR="00CD3754" w:rsidRPr="00C24EA0">
        <w:rPr>
          <w:lang w:val="de-DE"/>
        </w:rPr>
        <w:t xml:space="preserve">-Aus- </w:t>
      </w:r>
      <w:r w:rsidR="00355EC0" w:rsidRPr="00C24EA0">
        <w:rPr>
          <w:lang w:val="de-DE"/>
        </w:rPr>
        <w:t>und Not</w:t>
      </w:r>
      <w:r w:rsidR="00CD3754" w:rsidRPr="00C24EA0">
        <w:rPr>
          <w:lang w:val="de-DE"/>
        </w:rPr>
        <w:t>f</w:t>
      </w:r>
      <w:r w:rsidR="00355EC0" w:rsidRPr="00C24EA0">
        <w:rPr>
          <w:lang w:val="de-DE"/>
        </w:rPr>
        <w:t>a</w:t>
      </w:r>
      <w:r w:rsidR="00CD3754" w:rsidRPr="00C24EA0">
        <w:rPr>
          <w:lang w:val="de-DE"/>
        </w:rPr>
        <w:t>lltrenn</w:t>
      </w:r>
      <w:r w:rsidR="00355EC0" w:rsidRPr="00C24EA0">
        <w:rPr>
          <w:lang w:val="de-DE"/>
        </w:rPr>
        <w:t>system</w:t>
      </w:r>
      <w:r w:rsidR="00CD3754" w:rsidRPr="00C24EA0">
        <w:rPr>
          <w:lang w:val="de-DE"/>
        </w:rPr>
        <w:t>e</w:t>
      </w:r>
      <w:r w:rsidR="00355EC0" w:rsidRPr="00F87D08">
        <w:rPr>
          <w:lang w:val="de-DE"/>
        </w:rPr>
        <w:t xml:space="preserve">, Systemunterstützung und </w:t>
      </w:r>
      <w:r w:rsidR="00CD3754" w:rsidRPr="00F87D08">
        <w:rPr>
          <w:lang w:val="de-DE"/>
        </w:rPr>
        <w:t>t</w:t>
      </w:r>
      <w:r w:rsidR="00355EC0" w:rsidRPr="00F87D08">
        <w:rPr>
          <w:lang w:val="de-DE"/>
        </w:rPr>
        <w:t>rocken</w:t>
      </w:r>
      <w:r w:rsidR="00CD3754" w:rsidRPr="00F87D08">
        <w:rPr>
          <w:lang w:val="de-DE"/>
        </w:rPr>
        <w:t>e T</w:t>
      </w:r>
      <w:r w:rsidR="00355EC0" w:rsidRPr="00F87D08">
        <w:rPr>
          <w:lang w:val="de-DE"/>
        </w:rPr>
        <w:t>renn-</w:t>
      </w:r>
      <w:r w:rsidR="00CD3754" w:rsidRPr="00F87D08">
        <w:rPr>
          <w:lang w:val="de-DE"/>
        </w:rPr>
        <w:t>/Anschluss</w:t>
      </w:r>
      <w:r w:rsidR="00355EC0" w:rsidRPr="00F87D08">
        <w:rPr>
          <w:lang w:val="de-DE"/>
        </w:rPr>
        <w:t>kupplung</w:t>
      </w:r>
      <w:r w:rsidR="00CD3754" w:rsidRPr="00F87D08">
        <w:rPr>
          <w:lang w:val="de-DE"/>
        </w:rPr>
        <w:t>en</w:t>
      </w:r>
      <w:r w:rsidR="00355EC0" w:rsidRPr="00F87D08">
        <w:rPr>
          <w:lang w:val="de-DE"/>
        </w:rPr>
        <w:t>.</w:t>
      </w:r>
      <w:r w:rsidRPr="00F51E33">
        <w:rPr>
          <w:lang w:val="de-DE"/>
        </w:rPr>
        <w:t xml:space="preserve"> </w:t>
      </w:r>
      <w:r w:rsidR="001A0D13" w:rsidRPr="00F87D08">
        <w:rPr>
          <w:lang w:val="de-DE"/>
        </w:rPr>
        <w:t xml:space="preserve">Diese zusätzlichen Punkte gehen über den </w:t>
      </w:r>
      <w:r w:rsidR="00FB7678" w:rsidRPr="00F87D08">
        <w:rPr>
          <w:lang w:val="de-DE"/>
        </w:rPr>
        <w:t>Regelungsb</w:t>
      </w:r>
      <w:r w:rsidR="001A0D13" w:rsidRPr="00F87D08">
        <w:rPr>
          <w:lang w:val="de-DE"/>
        </w:rPr>
        <w:t>ereich vergleichbarer aktueller Normen in Unterabschnitt 8.1.6.2 für die anderen Schlauchleitungen hinaus.</w:t>
      </w:r>
    </w:p>
    <w:p w14:paraId="2465D004" w14:textId="77777777" w:rsidR="006A0CC5" w:rsidRPr="00F51E33" w:rsidRDefault="006A0CC5" w:rsidP="006A0CC5">
      <w:pPr>
        <w:pStyle w:val="H1G"/>
        <w:rPr>
          <w:lang w:val="de-DE"/>
        </w:rPr>
      </w:pPr>
      <w:r w:rsidRPr="00F51E33">
        <w:rPr>
          <w:lang w:val="de-DE"/>
        </w:rPr>
        <w:tab/>
      </w:r>
      <w:r w:rsidRPr="00F51E33">
        <w:rPr>
          <w:lang w:val="de-DE"/>
        </w:rPr>
        <w:tab/>
      </w:r>
      <w:r w:rsidR="00376917" w:rsidRPr="00F51E33">
        <w:rPr>
          <w:lang w:val="de-DE"/>
        </w:rPr>
        <w:t>Änderung</w:t>
      </w:r>
    </w:p>
    <w:p w14:paraId="70E9F98C" w14:textId="77777777" w:rsidR="006A0CC5" w:rsidRPr="00F51E33" w:rsidRDefault="006A0CC5" w:rsidP="00F87D08">
      <w:pPr>
        <w:pStyle w:val="SingleTxtG"/>
        <w:tabs>
          <w:tab w:val="left" w:pos="1701"/>
        </w:tabs>
        <w:spacing w:before="120" w:line="276" w:lineRule="auto"/>
        <w:rPr>
          <w:lang w:val="de-DE"/>
        </w:rPr>
      </w:pPr>
      <w:r w:rsidRPr="00F51E33">
        <w:rPr>
          <w:lang w:val="de-DE"/>
        </w:rPr>
        <w:t>4.</w:t>
      </w:r>
      <w:r w:rsidRPr="00F51E33">
        <w:rPr>
          <w:lang w:val="de-DE"/>
        </w:rPr>
        <w:tab/>
      </w:r>
      <w:r w:rsidR="00517DB1" w:rsidRPr="00F87D08">
        <w:rPr>
          <w:lang w:val="de-DE"/>
        </w:rPr>
        <w:t xml:space="preserve">In Anbetracht des umfassenden </w:t>
      </w:r>
      <w:r w:rsidR="00517DB1" w:rsidRPr="00AD6795">
        <w:rPr>
          <w:lang w:val="de-DE"/>
        </w:rPr>
        <w:t xml:space="preserve">Regelungsgegenstandes der ISO 20519:2017, der Einbeziehung der ISO 20519:2017 in das EU-Recht über Artikel 3 der Verordnung (EU) 2018/674 und des Fehlens von </w:t>
      </w:r>
      <w:r w:rsidR="000A65D7" w:rsidRPr="00AD6795">
        <w:rPr>
          <w:lang w:val="de-DE"/>
        </w:rPr>
        <w:t>P</w:t>
      </w:r>
      <w:r w:rsidR="001C2BD2" w:rsidRPr="00AD6795">
        <w:rPr>
          <w:lang w:val="de-DE"/>
        </w:rPr>
        <w:t>rüfungs</w:t>
      </w:r>
      <w:r w:rsidR="00517DB1" w:rsidRPr="00AD6795">
        <w:rPr>
          <w:lang w:val="de-DE"/>
        </w:rPr>
        <w:t xml:space="preserve">- und </w:t>
      </w:r>
      <w:r w:rsidR="000A65D7" w:rsidRPr="00AD6795">
        <w:rPr>
          <w:lang w:val="de-DE"/>
        </w:rPr>
        <w:t>Untersuchungs</w:t>
      </w:r>
      <w:r w:rsidR="00C24EA0">
        <w:rPr>
          <w:lang w:val="de-DE"/>
        </w:rPr>
        <w:softHyphen/>
      </w:r>
      <w:r w:rsidR="00517DB1" w:rsidRPr="00AD6795">
        <w:rPr>
          <w:lang w:val="de-DE"/>
        </w:rPr>
        <w:t xml:space="preserve">verfahren </w:t>
      </w:r>
      <w:r w:rsidR="00F771F3" w:rsidRPr="00AD6795">
        <w:rPr>
          <w:lang w:val="de-DE"/>
        </w:rPr>
        <w:t xml:space="preserve">in </w:t>
      </w:r>
      <w:r w:rsidR="00517DB1" w:rsidRPr="00AD6795">
        <w:rPr>
          <w:lang w:val="de-DE"/>
        </w:rPr>
        <w:t xml:space="preserve">EN 1474-2:2008 schlägt die niederländische Delegation vor, in </w:t>
      </w:r>
      <w:r w:rsidR="00F771F3" w:rsidRPr="00AD6795">
        <w:rPr>
          <w:lang w:val="de-DE"/>
        </w:rPr>
        <w:t xml:space="preserve">Unterabschnitt </w:t>
      </w:r>
      <w:r w:rsidR="00517DB1" w:rsidRPr="00AD6795">
        <w:rPr>
          <w:lang w:val="de-DE"/>
        </w:rPr>
        <w:t xml:space="preserve">8.1.6.2 auf Teil 5.5.2 der ISO 20519:2017 und für die </w:t>
      </w:r>
      <w:r w:rsidR="000A65D7" w:rsidRPr="00AD6795">
        <w:rPr>
          <w:lang w:val="de-DE"/>
        </w:rPr>
        <w:t>P</w:t>
      </w:r>
      <w:r w:rsidR="00517DB1" w:rsidRPr="00AD6795">
        <w:rPr>
          <w:lang w:val="de-DE"/>
        </w:rPr>
        <w:t>rüf</w:t>
      </w:r>
      <w:r w:rsidR="00F771F3" w:rsidRPr="00AD6795">
        <w:rPr>
          <w:lang w:val="de-DE"/>
        </w:rPr>
        <w:t>ungs</w:t>
      </w:r>
      <w:r w:rsidR="00517DB1" w:rsidRPr="00AD6795">
        <w:rPr>
          <w:lang w:val="de-DE"/>
        </w:rPr>
        <w:t xml:space="preserve">- und </w:t>
      </w:r>
      <w:r w:rsidR="000A65D7" w:rsidRPr="00AD6795">
        <w:rPr>
          <w:lang w:val="de-DE"/>
        </w:rPr>
        <w:t>Untersuchungs</w:t>
      </w:r>
      <w:r w:rsidR="00517DB1" w:rsidRPr="00AD6795">
        <w:rPr>
          <w:lang w:val="de-DE"/>
        </w:rPr>
        <w:t>verfahren auf Teil 5.8 der ISO</w:t>
      </w:r>
      <w:r w:rsidR="00517DB1" w:rsidRPr="00F87D08">
        <w:rPr>
          <w:lang w:val="de-DE"/>
        </w:rPr>
        <w:t xml:space="preserve"> 20519:2017 zu verweisen.</w:t>
      </w:r>
    </w:p>
    <w:p w14:paraId="5B1776BB" w14:textId="3162FDBD" w:rsidR="006A0CC5" w:rsidRPr="00F51E33" w:rsidRDefault="007644EE" w:rsidP="00F87D08">
      <w:pPr>
        <w:pStyle w:val="SingleTxtG"/>
        <w:tabs>
          <w:tab w:val="left" w:pos="1701"/>
        </w:tabs>
        <w:spacing w:before="120" w:line="276" w:lineRule="auto"/>
        <w:ind w:left="1701"/>
        <w:rPr>
          <w:lang w:val="de-DE"/>
        </w:rPr>
      </w:pPr>
      <w:r w:rsidRPr="00F51E33">
        <w:rPr>
          <w:lang w:val="de-DE"/>
        </w:rPr>
        <w:t>„8.1.6.2</w:t>
      </w:r>
      <w:r w:rsidRPr="00F51E33">
        <w:rPr>
          <w:lang w:val="de-DE"/>
        </w:rPr>
        <w:tab/>
        <w:t>Die für das Laden und Löschen und die Abgabe von Schiffsbetriebsstoffen und von Restladung benutzten Schlauchleitungen müssen der Norm EN 12115:2011-04 (Gummi- und Kunststoffschläuche und -</w:t>
      </w:r>
      <w:proofErr w:type="spellStart"/>
      <w:r w:rsidRPr="00F51E33">
        <w:rPr>
          <w:lang w:val="de-DE"/>
        </w:rPr>
        <w:t>schlauchleitungen</w:t>
      </w:r>
      <w:proofErr w:type="spellEnd"/>
      <w:r w:rsidRPr="00F51E33">
        <w:rPr>
          <w:lang w:val="de-DE"/>
        </w:rPr>
        <w:t xml:space="preserve"> für flüssige oder gasförmige Chemikalien – Spezifikation) oder EN 13765:2010-08 (Thermoplastische, mehrlagige (nicht vulkanisierte) Schläuche und Schlauchleitungen für die Förderung von Kohlenwasserstoffen, Lösungsmitteln und Chemikalien – Spezifikation) oder EN ISO 10380:2003-10 (Rohrleitungen – Gewellte Metallschläuche und Metallschlauchleitungen) entsprechen. Sie müssen mindestens einmal pro Jahr entsprechend den Angaben des jeweiligen Herstellers durch hierfür von der zuständigen Behörde zugelassene Personen nach Tabelle A.1 der Norm EN 12115:2011-04 oder Tabelle K.1 der Norm EN 13765:2010-08 oder Absatz 7 der Norm EN</w:t>
      </w:r>
      <w:r w:rsidR="00F51E33">
        <w:rPr>
          <w:lang w:val="de-DE"/>
        </w:rPr>
        <w:t> </w:t>
      </w:r>
      <w:r w:rsidRPr="00F51E33">
        <w:rPr>
          <w:lang w:val="de-DE"/>
        </w:rPr>
        <w:t>ISO</w:t>
      </w:r>
      <w:r w:rsidR="00F51E33">
        <w:rPr>
          <w:lang w:val="de-DE"/>
        </w:rPr>
        <w:t> </w:t>
      </w:r>
      <w:r w:rsidRPr="00F51E33">
        <w:rPr>
          <w:lang w:val="de-DE"/>
        </w:rPr>
        <w:t>10380:2003-10 geprüft werden. Eine Bescheinigung über diese Prüfung muss sich an Bord befinden.</w:t>
      </w:r>
      <w:r w:rsidR="000E0682" w:rsidRPr="000E0682">
        <w:rPr>
          <w:lang w:val="de-DE"/>
        </w:rPr>
        <w:t xml:space="preserve"> </w:t>
      </w:r>
      <w:r w:rsidR="00F771F3" w:rsidRPr="00F771F3">
        <w:rPr>
          <w:b/>
          <w:u w:val="single"/>
          <w:lang w:val="de-DE"/>
        </w:rPr>
        <w:t xml:space="preserve">Schlauchleitungen, die für das Laden und Löschen und die Abgabe von verflüssigtem Erdgas für den Schiffsbetrieb benutzt werden, müssen </w:t>
      </w:r>
      <w:r w:rsidR="00F771F3" w:rsidRPr="00AD6795">
        <w:rPr>
          <w:b/>
          <w:u w:val="single"/>
          <w:lang w:val="de-DE"/>
        </w:rPr>
        <w:t>Teil</w:t>
      </w:r>
      <w:r w:rsidR="00F771F3" w:rsidRPr="00F771F3">
        <w:rPr>
          <w:b/>
          <w:u w:val="single"/>
          <w:lang w:val="de-DE"/>
        </w:rPr>
        <w:t xml:space="preserve"> 5.5.2 der Norm ISO 20519:2017 (Schiffe und Meerestechnik – Spezifikation für das Bunkern flüssigerdgasbetriebener Schiffe) entsprechen und nach Teil 5.8 der Norm ISO 20519:2017 geprüft werden.</w:t>
      </w:r>
      <w:r w:rsidR="00F771F3" w:rsidRPr="00F771F3">
        <w:rPr>
          <w:lang w:val="de-DE"/>
        </w:rPr>
        <w:t>“</w:t>
      </w:r>
    </w:p>
    <w:p w14:paraId="2E32BBFA" w14:textId="77777777" w:rsidR="006A0CC5" w:rsidRPr="00F51E33" w:rsidRDefault="006A0CC5" w:rsidP="006A0CC5">
      <w:pPr>
        <w:pStyle w:val="H1G"/>
        <w:rPr>
          <w:lang w:val="de-DE"/>
        </w:rPr>
      </w:pPr>
      <w:r w:rsidRPr="00F51E33">
        <w:rPr>
          <w:lang w:val="de-DE"/>
        </w:rPr>
        <w:tab/>
      </w:r>
      <w:r w:rsidRPr="00F51E33">
        <w:rPr>
          <w:lang w:val="de-DE"/>
        </w:rPr>
        <w:tab/>
        <w:t>Zu ergreifende Maßnahme</w:t>
      </w:r>
    </w:p>
    <w:p w14:paraId="6B6229B4" w14:textId="77777777" w:rsidR="007644EE" w:rsidRPr="00F51E33" w:rsidRDefault="007644EE" w:rsidP="007644EE">
      <w:pPr>
        <w:widowControl/>
        <w:tabs>
          <w:tab w:val="left" w:pos="1701"/>
        </w:tabs>
        <w:suppressAutoHyphens/>
        <w:overflowPunct/>
        <w:autoSpaceDE/>
        <w:autoSpaceDN/>
        <w:adjustRightInd/>
        <w:spacing w:after="120" w:line="240" w:lineRule="atLeast"/>
        <w:ind w:right="1134" w:firstLine="0"/>
        <w:textAlignment w:val="auto"/>
        <w:rPr>
          <w:lang w:eastAsia="en-US"/>
        </w:rPr>
      </w:pPr>
      <w:r w:rsidRPr="00F51E33">
        <w:rPr>
          <w:lang w:eastAsia="en-US"/>
        </w:rPr>
        <w:t>5.</w:t>
      </w:r>
      <w:r w:rsidRPr="00F51E33">
        <w:rPr>
          <w:lang w:eastAsia="en-US"/>
        </w:rPr>
        <w:tab/>
        <w:t>Die niederländische Delegation bittet den ADN-Sicherheitsausschuss, den Änderungsvorschlag in Absatz 4 zu prüfen und die aus seiner Sicht notwendigen Maßnahmen zu ergreifen.</w:t>
      </w:r>
    </w:p>
    <w:p w14:paraId="2FE6CDF6" w14:textId="77777777" w:rsidR="006A0CC5" w:rsidRPr="00F51E33" w:rsidRDefault="006A0CC5" w:rsidP="00114DBA">
      <w:pPr>
        <w:spacing w:before="120"/>
        <w:ind w:left="0" w:firstLine="0"/>
        <w:jc w:val="center"/>
        <w:rPr>
          <w:lang w:eastAsia="en-US"/>
        </w:rPr>
      </w:pPr>
    </w:p>
    <w:p w14:paraId="44781BAD" w14:textId="77777777" w:rsidR="00CE5EB3" w:rsidRPr="00114DBA" w:rsidRDefault="004F60A5" w:rsidP="00114DBA">
      <w:pPr>
        <w:spacing w:before="120"/>
        <w:ind w:left="0" w:firstLine="0"/>
        <w:jc w:val="center"/>
        <w:rPr>
          <w:lang w:eastAsia="en-US"/>
        </w:rPr>
      </w:pPr>
      <w:r w:rsidRPr="00F51E33">
        <w:rPr>
          <w:lang w:eastAsia="en-US"/>
        </w:rPr>
        <w:t>***</w:t>
      </w:r>
    </w:p>
    <w:sectPr w:rsidR="00CE5EB3" w:rsidRPr="00114DBA" w:rsidSect="000556A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67D3" w14:textId="77777777" w:rsidR="004221FE" w:rsidRDefault="004221FE" w:rsidP="004221FE">
      <w:r>
        <w:separator/>
      </w:r>
    </w:p>
  </w:endnote>
  <w:endnote w:type="continuationSeparator" w:id="0">
    <w:p w14:paraId="1F337C4B" w14:textId="77777777" w:rsidR="004221FE" w:rsidRDefault="004221FE"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E9E8" w14:textId="77777777" w:rsidR="00036B3F" w:rsidRPr="007644EE" w:rsidRDefault="007644EE" w:rsidP="00036B3F">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7644EE">
      <w:rPr>
        <w:rFonts w:ascii="Arial" w:hAnsi="Arial"/>
        <w:noProof/>
        <w:snapToGrid w:val="0"/>
        <w:sz w:val="12"/>
        <w:szCs w:val="24"/>
        <w:lang w:val="fr-FR"/>
      </w:rPr>
      <w:t>m</w:t>
    </w:r>
    <w:r w:rsidR="00036B3F" w:rsidRPr="007644EE">
      <w:rPr>
        <w:rFonts w:ascii="Arial" w:hAnsi="Arial"/>
        <w:noProof/>
        <w:snapToGrid w:val="0"/>
        <w:sz w:val="12"/>
        <w:szCs w:val="24"/>
        <w:lang w:val="fr-FR"/>
      </w:rPr>
      <w:t>m</w:t>
    </w:r>
    <w:r w:rsidRPr="007644EE">
      <w:rPr>
        <w:rFonts w:ascii="Arial" w:hAnsi="Arial"/>
        <w:noProof/>
        <w:snapToGrid w:val="0"/>
        <w:sz w:val="12"/>
        <w:szCs w:val="24"/>
        <w:lang w:val="fr-FR"/>
      </w:rPr>
      <w:t>_ba</w:t>
    </w:r>
    <w:r w:rsidR="00036B3F" w:rsidRPr="007644EE">
      <w:rPr>
        <w:rFonts w:ascii="Arial" w:hAnsi="Arial"/>
        <w:noProof/>
        <w:snapToGrid w:val="0"/>
        <w:sz w:val="12"/>
        <w:szCs w:val="24"/>
        <w:lang w:val="fr-FR"/>
      </w:rPr>
      <w:t>/adn_wp15_ac2_2019_2</w:t>
    </w:r>
    <w:r w:rsidRPr="007644EE">
      <w:rPr>
        <w:rFonts w:ascii="Arial" w:hAnsi="Arial"/>
        <w:noProof/>
        <w:snapToGrid w:val="0"/>
        <w:sz w:val="12"/>
        <w:szCs w:val="24"/>
        <w:lang w:val="fr-FR"/>
      </w:rPr>
      <w:t>9de</w:t>
    </w:r>
  </w:p>
  <w:p w14:paraId="091A48F8" w14:textId="77777777" w:rsidR="00114DBA" w:rsidRPr="007644EE" w:rsidRDefault="00114DBA">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66B0" w14:textId="77777777" w:rsidR="004221FE" w:rsidRPr="004F60A5" w:rsidRDefault="004221FE"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4F60A5">
      <w:rPr>
        <w:rFonts w:ascii="Arial" w:hAnsi="Arial"/>
        <w:noProof/>
        <w:snapToGrid w:val="0"/>
        <w:sz w:val="12"/>
        <w:szCs w:val="24"/>
        <w:lang w:val="en-US"/>
      </w:rPr>
      <w:t>mm/adn_wp15_ac2_2019_</w:t>
    </w:r>
    <w:r w:rsidR="0025176E">
      <w:rPr>
        <w:rFonts w:ascii="Arial" w:hAnsi="Arial"/>
        <w:noProof/>
        <w:snapToGrid w:val="0"/>
        <w:sz w:val="12"/>
        <w:szCs w:val="24"/>
        <w:lang w:val="en-US"/>
      </w:rPr>
      <w:t>27</w:t>
    </w:r>
    <w:r w:rsidRPr="004F60A5">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5252" w14:textId="77777777" w:rsidR="006C134B" w:rsidRDefault="006C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BD14" w14:textId="77777777" w:rsidR="004221FE" w:rsidRDefault="004221FE" w:rsidP="004221FE">
      <w:r>
        <w:separator/>
      </w:r>
    </w:p>
  </w:footnote>
  <w:footnote w:type="continuationSeparator" w:id="0">
    <w:p w14:paraId="3F99E5B5" w14:textId="77777777" w:rsidR="004221FE" w:rsidRDefault="004221FE" w:rsidP="004221FE">
      <w:r>
        <w:continuationSeparator/>
      </w:r>
    </w:p>
  </w:footnote>
  <w:footnote w:id="1">
    <w:p w14:paraId="7A2DFAA4" w14:textId="4B27615F" w:rsidR="006A0CC5" w:rsidRPr="00F51E33" w:rsidRDefault="006A0CC5" w:rsidP="006A0CC5">
      <w:pPr>
        <w:pStyle w:val="FootnoteText"/>
        <w:ind w:left="284" w:hanging="284"/>
        <w:rPr>
          <w:rFonts w:ascii="Times New Roman" w:hAnsi="Times New Roman" w:cs="Times New Roman"/>
          <w:sz w:val="16"/>
          <w:szCs w:val="16"/>
        </w:rPr>
      </w:pPr>
      <w:r w:rsidRPr="00F51E33">
        <w:rPr>
          <w:rStyle w:val="FootnoteReference"/>
          <w:sz w:val="16"/>
          <w:szCs w:val="16"/>
        </w:rPr>
        <w:t>*</w:t>
      </w:r>
      <w:r w:rsidRPr="00F51E33">
        <w:rPr>
          <w:sz w:val="16"/>
          <w:szCs w:val="16"/>
        </w:rPr>
        <w:tab/>
      </w:r>
      <w:r w:rsidRPr="00F51E33">
        <w:rPr>
          <w:rFonts w:ascii="Times New Roman" w:hAnsi="Times New Roman" w:cs="Times New Roman"/>
          <w:sz w:val="16"/>
          <w:szCs w:val="16"/>
        </w:rPr>
        <w:t xml:space="preserve">Von der UN-ECE in Englisch, Französisch und Russisch unter dem Aktenzeichen </w:t>
      </w:r>
      <w:r w:rsidR="00F51E33" w:rsidRPr="00F51E33">
        <w:rPr>
          <w:rFonts w:ascii="Times New Roman" w:hAnsi="Times New Roman" w:cs="Times New Roman"/>
          <w:sz w:val="16"/>
          <w:szCs w:val="16"/>
        </w:rPr>
        <w:t>ECE/TRANS</w:t>
      </w:r>
      <w:r w:rsidRPr="00F51E33">
        <w:rPr>
          <w:rFonts w:ascii="Times New Roman" w:hAnsi="Times New Roman" w:cs="Times New Roman"/>
          <w:sz w:val="16"/>
          <w:szCs w:val="16"/>
        </w:rPr>
        <w:t>/WP.15/AC.2/2019/29 verteilt.</w:t>
      </w:r>
    </w:p>
  </w:footnote>
  <w:footnote w:id="2">
    <w:p w14:paraId="50F558BE" w14:textId="77777777" w:rsidR="006A0CC5" w:rsidRPr="007C13F7" w:rsidRDefault="006A0CC5" w:rsidP="006A0CC5">
      <w:pPr>
        <w:pStyle w:val="FootnoteText"/>
        <w:ind w:left="284" w:hanging="284"/>
        <w:rPr>
          <w:rFonts w:ascii="Times New Roman" w:hAnsi="Times New Roman" w:cs="Times New Roman"/>
          <w:sz w:val="16"/>
          <w:szCs w:val="16"/>
        </w:rPr>
      </w:pPr>
      <w:r w:rsidRPr="00F51E33">
        <w:rPr>
          <w:rStyle w:val="FootnoteReference"/>
          <w:rFonts w:ascii="Arial" w:hAnsi="Arial" w:cs="Arial"/>
          <w:sz w:val="16"/>
          <w:szCs w:val="16"/>
        </w:rPr>
        <w:t>**</w:t>
      </w:r>
      <w:r w:rsidRPr="00F51E33">
        <w:rPr>
          <w:sz w:val="16"/>
          <w:szCs w:val="16"/>
        </w:rPr>
        <w:tab/>
      </w:r>
      <w:r w:rsidRPr="00F51E33">
        <w:rPr>
          <w:rFonts w:ascii="Times New Roman" w:hAnsi="Times New Roman" w:cs="Times New Roman"/>
          <w:sz w:val="16"/>
          <w:szCs w:val="16"/>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EF78" w14:textId="77777777"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C700B9">
      <w:rPr>
        <w:rFonts w:ascii="Arial" w:hAnsi="Arial" w:cs="Arial"/>
        <w:sz w:val="16"/>
        <w:szCs w:val="16"/>
        <w:lang w:val="en-GB" w:eastAsia="en-US"/>
      </w:rPr>
      <w:t>2</w:t>
    </w:r>
    <w:r w:rsidR="00376917">
      <w:rPr>
        <w:rFonts w:ascii="Arial" w:hAnsi="Arial" w:cs="Arial"/>
        <w:sz w:val="16"/>
        <w:szCs w:val="16"/>
        <w:lang w:val="en-GB" w:eastAsia="en-US"/>
      </w:rPr>
      <w:t>9</w:t>
    </w:r>
  </w:p>
  <w:p w14:paraId="3CD588D0" w14:textId="77777777" w:rsidR="004F60A5" w:rsidRDefault="007C13F7" w:rsidP="004F60A5">
    <w:pPr>
      <w:widowControl/>
      <w:tabs>
        <w:tab w:val="center" w:pos="4320"/>
        <w:tab w:val="right" w:pos="8640"/>
      </w:tabs>
      <w:overflowPunct/>
      <w:autoSpaceDE/>
      <w:autoSpaceDN/>
      <w:adjustRightInd/>
      <w:ind w:left="0" w:firstLine="0"/>
      <w:jc w:val="left"/>
      <w:textAlignment w:val="auto"/>
    </w:pPr>
    <w:proofErr w:type="spellStart"/>
    <w:r>
      <w:rPr>
        <w:rFonts w:ascii="Arial" w:hAnsi="Arial" w:cs="Arial"/>
        <w:sz w:val="16"/>
        <w:szCs w:val="16"/>
        <w:lang w:val="en-GB" w:eastAsia="en-US"/>
      </w:rPr>
      <w:t>Seite</w:t>
    </w:r>
    <w:proofErr w:type="spellEnd"/>
    <w:r w:rsidR="004F60A5" w:rsidRPr="004F60A5">
      <w:rPr>
        <w:rFonts w:ascii="Arial" w:hAnsi="Arial" w:cs="Arial"/>
        <w:sz w:val="16"/>
        <w:szCs w:val="16"/>
        <w:lang w:val="en-GB" w:eastAsia="en-US"/>
      </w:rPr>
      <w:t xml:space="preserve"> </w:t>
    </w:r>
    <w:r w:rsidR="004F60A5" w:rsidRPr="004F60A5">
      <w:rPr>
        <w:rFonts w:ascii="Arial" w:hAnsi="Arial" w:cs="Arial"/>
        <w:sz w:val="16"/>
        <w:szCs w:val="16"/>
        <w:lang w:val="en-GB" w:eastAsia="en-US"/>
      </w:rPr>
      <w:fldChar w:fldCharType="begin"/>
    </w:r>
    <w:r w:rsidR="004F60A5" w:rsidRPr="004F60A5">
      <w:rPr>
        <w:rFonts w:ascii="Arial" w:hAnsi="Arial" w:cs="Arial"/>
        <w:sz w:val="16"/>
        <w:szCs w:val="16"/>
        <w:lang w:val="en-GB" w:eastAsia="en-US"/>
      </w:rPr>
      <w:instrText xml:space="preserve"> PAGE  \* MERGEFORMAT </w:instrText>
    </w:r>
    <w:r w:rsidR="004F60A5" w:rsidRPr="004F60A5">
      <w:rPr>
        <w:rFonts w:ascii="Arial" w:hAnsi="Arial" w:cs="Arial"/>
        <w:sz w:val="16"/>
        <w:szCs w:val="16"/>
        <w:lang w:val="en-GB" w:eastAsia="en-US"/>
      </w:rPr>
      <w:fldChar w:fldCharType="separate"/>
    </w:r>
    <w:r w:rsidR="004142F9">
      <w:rPr>
        <w:rFonts w:ascii="Arial" w:hAnsi="Arial" w:cs="Arial"/>
        <w:noProof/>
        <w:sz w:val="16"/>
        <w:szCs w:val="16"/>
        <w:lang w:val="en-GB" w:eastAsia="en-US"/>
      </w:rPr>
      <w:t>2</w:t>
    </w:r>
    <w:r w:rsidR="004F60A5" w:rsidRPr="004F60A5">
      <w:rPr>
        <w:rFonts w:ascii="Arial" w:hAnsi="Arial" w:cs="Arial"/>
        <w:sz w:val="16"/>
        <w:szCs w:val="16"/>
        <w:lang w:val="en-GB" w:eastAsia="en-US"/>
      </w:rPr>
      <w:fldChar w:fldCharType="end"/>
    </w:r>
  </w:p>
  <w:p w14:paraId="66EE7292" w14:textId="77777777"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0834" w14:textId="77777777"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25176E">
      <w:rPr>
        <w:rFonts w:ascii="Arial" w:hAnsi="Arial" w:cs="Arial"/>
        <w:sz w:val="16"/>
        <w:szCs w:val="16"/>
        <w:lang w:val="en-GB" w:eastAsia="en-US"/>
      </w:rPr>
      <w:t>27</w:t>
    </w:r>
  </w:p>
  <w:p w14:paraId="01C4749B" w14:textId="77777777"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9647DB">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32CB" w14:textId="77777777" w:rsidR="006C134B" w:rsidRDefault="006C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746665"/>
    <w:multiLevelType w:val="hybridMultilevel"/>
    <w:tmpl w:val="EAB8428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4"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5"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07D61"/>
    <w:rsid w:val="00036B3F"/>
    <w:rsid w:val="000556AA"/>
    <w:rsid w:val="0009215A"/>
    <w:rsid w:val="000A100D"/>
    <w:rsid w:val="000A2596"/>
    <w:rsid w:val="000A65D7"/>
    <w:rsid w:val="000C6E63"/>
    <w:rsid w:val="000E0682"/>
    <w:rsid w:val="001048FB"/>
    <w:rsid w:val="00114DBA"/>
    <w:rsid w:val="00116299"/>
    <w:rsid w:val="00116533"/>
    <w:rsid w:val="00117A9C"/>
    <w:rsid w:val="00135EED"/>
    <w:rsid w:val="001765A8"/>
    <w:rsid w:val="00180BFC"/>
    <w:rsid w:val="00193A9C"/>
    <w:rsid w:val="001A0D13"/>
    <w:rsid w:val="001C1D5A"/>
    <w:rsid w:val="001C2BD2"/>
    <w:rsid w:val="001D04CD"/>
    <w:rsid w:val="001D3C53"/>
    <w:rsid w:val="001D4EA7"/>
    <w:rsid w:val="001E1FCE"/>
    <w:rsid w:val="001E6012"/>
    <w:rsid w:val="002036D6"/>
    <w:rsid w:val="0025176E"/>
    <w:rsid w:val="002804FD"/>
    <w:rsid w:val="003000BA"/>
    <w:rsid w:val="00301096"/>
    <w:rsid w:val="00355EC0"/>
    <w:rsid w:val="0037218D"/>
    <w:rsid w:val="00376917"/>
    <w:rsid w:val="00381F75"/>
    <w:rsid w:val="003F2B8D"/>
    <w:rsid w:val="00403268"/>
    <w:rsid w:val="004142F9"/>
    <w:rsid w:val="004221FE"/>
    <w:rsid w:val="00451B35"/>
    <w:rsid w:val="00476034"/>
    <w:rsid w:val="00497849"/>
    <w:rsid w:val="004B2F7A"/>
    <w:rsid w:val="004D5B60"/>
    <w:rsid w:val="004E5109"/>
    <w:rsid w:val="004E60AF"/>
    <w:rsid w:val="004E6457"/>
    <w:rsid w:val="004F3526"/>
    <w:rsid w:val="004F60A5"/>
    <w:rsid w:val="00517DB1"/>
    <w:rsid w:val="00520494"/>
    <w:rsid w:val="00533BB3"/>
    <w:rsid w:val="0058057D"/>
    <w:rsid w:val="00591A7D"/>
    <w:rsid w:val="005A4D75"/>
    <w:rsid w:val="005E00E2"/>
    <w:rsid w:val="005F5CAD"/>
    <w:rsid w:val="006145DC"/>
    <w:rsid w:val="006309DA"/>
    <w:rsid w:val="00640D42"/>
    <w:rsid w:val="00643AEA"/>
    <w:rsid w:val="00654B8D"/>
    <w:rsid w:val="006A0CC5"/>
    <w:rsid w:val="006C134B"/>
    <w:rsid w:val="00704907"/>
    <w:rsid w:val="00726FF7"/>
    <w:rsid w:val="007363C1"/>
    <w:rsid w:val="00751575"/>
    <w:rsid w:val="007644EE"/>
    <w:rsid w:val="00766F2D"/>
    <w:rsid w:val="007A0E7A"/>
    <w:rsid w:val="007C13F7"/>
    <w:rsid w:val="007D0396"/>
    <w:rsid w:val="007F4763"/>
    <w:rsid w:val="008048EC"/>
    <w:rsid w:val="0080642F"/>
    <w:rsid w:val="00845690"/>
    <w:rsid w:val="00875D76"/>
    <w:rsid w:val="00897993"/>
    <w:rsid w:val="008A34F6"/>
    <w:rsid w:val="008A57A1"/>
    <w:rsid w:val="008C1FBC"/>
    <w:rsid w:val="0090054D"/>
    <w:rsid w:val="009078F3"/>
    <w:rsid w:val="00924E8F"/>
    <w:rsid w:val="009647DB"/>
    <w:rsid w:val="00983F93"/>
    <w:rsid w:val="009B6C19"/>
    <w:rsid w:val="009C0C97"/>
    <w:rsid w:val="009C616D"/>
    <w:rsid w:val="009D396C"/>
    <w:rsid w:val="00A30734"/>
    <w:rsid w:val="00A41413"/>
    <w:rsid w:val="00A76D20"/>
    <w:rsid w:val="00A8353C"/>
    <w:rsid w:val="00A933F3"/>
    <w:rsid w:val="00AA714D"/>
    <w:rsid w:val="00AD6795"/>
    <w:rsid w:val="00B4533C"/>
    <w:rsid w:val="00B81DA4"/>
    <w:rsid w:val="00B922F4"/>
    <w:rsid w:val="00BE32D8"/>
    <w:rsid w:val="00C13835"/>
    <w:rsid w:val="00C24EA0"/>
    <w:rsid w:val="00C33BD8"/>
    <w:rsid w:val="00C616E5"/>
    <w:rsid w:val="00C700B9"/>
    <w:rsid w:val="00C854BD"/>
    <w:rsid w:val="00CA7730"/>
    <w:rsid w:val="00CD3754"/>
    <w:rsid w:val="00CE5EB3"/>
    <w:rsid w:val="00D1569D"/>
    <w:rsid w:val="00D53DC3"/>
    <w:rsid w:val="00D54645"/>
    <w:rsid w:val="00D72886"/>
    <w:rsid w:val="00DB57E7"/>
    <w:rsid w:val="00DC3843"/>
    <w:rsid w:val="00DD5FF2"/>
    <w:rsid w:val="00DE7A06"/>
    <w:rsid w:val="00DF22B9"/>
    <w:rsid w:val="00E45CFC"/>
    <w:rsid w:val="00EB6449"/>
    <w:rsid w:val="00ED557F"/>
    <w:rsid w:val="00F51E33"/>
    <w:rsid w:val="00F771F3"/>
    <w:rsid w:val="00F87D08"/>
    <w:rsid w:val="00F904E1"/>
    <w:rsid w:val="00FA3E52"/>
    <w:rsid w:val="00FB7678"/>
    <w:rsid w:val="00FE4D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16BC5F1E"/>
  <w15:docId w15:val="{AC26D101-1CFD-4202-8DAB-2EF5656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paragraph" w:styleId="Heading1">
    <w:name w:val="heading 1"/>
    <w:aliases w:val="Table_G"/>
    <w:basedOn w:val="SingleTxtG"/>
    <w:next w:val="SingleTxtG"/>
    <w:link w:val="Heading1Char"/>
    <w:qFormat/>
    <w:rsid w:val="0025176E"/>
    <w:pPr>
      <w:spacing w:after="0" w:line="240" w:lineRule="auto"/>
      <w:ind w:right="0"/>
      <w:jc w:val="left"/>
      <w:outlineLvl w:val="0"/>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qFormat/>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qFormat/>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uiPriority w:val="99"/>
    <w:rsid w:val="001D04CD"/>
    <w:rPr>
      <w:rFonts w:ascii="Arial" w:hAnsi="Arial" w:cs="Arial"/>
    </w:rPr>
  </w:style>
  <w:style w:type="paragraph" w:customStyle="1" w:styleId="HChG">
    <w:name w:val="_ H _Ch_G"/>
    <w:basedOn w:val="Normal"/>
    <w:next w:val="Normal"/>
    <w:qFormat/>
    <w:rsid w:val="001C1D5A"/>
    <w:pPr>
      <w:keepNext/>
      <w:keepLines/>
      <w:widowControl/>
      <w:tabs>
        <w:tab w:val="right" w:pos="851"/>
      </w:tabs>
      <w:suppressAutoHyphens/>
      <w:overflowPunct/>
      <w:autoSpaceDE/>
      <w:autoSpaceDN/>
      <w:adjustRightInd/>
      <w:spacing w:before="360" w:after="240" w:line="300" w:lineRule="exact"/>
      <w:ind w:right="1134"/>
      <w:jc w:val="left"/>
      <w:textAlignment w:val="auto"/>
    </w:pPr>
    <w:rPr>
      <w:b/>
      <w:sz w:val="28"/>
      <w:lang w:val="en-GB" w:eastAsia="en-US"/>
    </w:rPr>
  </w:style>
  <w:style w:type="paragraph" w:customStyle="1" w:styleId="H1G">
    <w:name w:val="_ H_1_G"/>
    <w:basedOn w:val="Normal"/>
    <w:next w:val="Normal"/>
    <w:qFormat/>
    <w:rsid w:val="00520494"/>
    <w:pPr>
      <w:keepNext/>
      <w:keepLines/>
      <w:widowControl/>
      <w:tabs>
        <w:tab w:val="right" w:pos="851"/>
      </w:tabs>
      <w:suppressAutoHyphens/>
      <w:overflowPunct/>
      <w:autoSpaceDE/>
      <w:autoSpaceDN/>
      <w:adjustRightInd/>
      <w:spacing w:before="360" w:after="240" w:line="270" w:lineRule="exact"/>
      <w:ind w:right="1134"/>
      <w:jc w:val="left"/>
      <w:textAlignment w:val="auto"/>
    </w:pPr>
    <w:rPr>
      <w:b/>
      <w:sz w:val="24"/>
      <w:lang w:val="en-GB" w:eastAsia="en-US"/>
    </w:rPr>
  </w:style>
  <w:style w:type="character" w:customStyle="1" w:styleId="Heading1Char">
    <w:name w:val="Heading 1 Char"/>
    <w:aliases w:val="Table_G Char"/>
    <w:basedOn w:val="DefaultParagraphFont"/>
    <w:link w:val="Heading1"/>
    <w:rsid w:val="0025176E"/>
    <w:rPr>
      <w:lang w:val="en-GB" w:eastAsia="fr-FR"/>
    </w:rPr>
  </w:style>
  <w:style w:type="paragraph" w:customStyle="1" w:styleId="Default">
    <w:name w:val="Default"/>
    <w:uiPriority w:val="99"/>
    <w:rsid w:val="0025176E"/>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3892</Characters>
  <Application>Microsoft Office Word</Application>
  <DocSecurity>4</DocSecurity>
  <Lines>32</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2019-06-21T12:39:00Z</cp:lastPrinted>
  <dcterms:created xsi:type="dcterms:W3CDTF">2019-06-24T05:58:00Z</dcterms:created>
  <dcterms:modified xsi:type="dcterms:W3CDTF">2019-06-24T05:58:00Z</dcterms:modified>
</cp:coreProperties>
</file>