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51A3F" w14:textId="77777777" w:rsidR="00E604DC" w:rsidRPr="00537D8C" w:rsidRDefault="00E604DC">
      <w:pPr>
        <w:spacing w:before="120"/>
        <w:rPr>
          <w:b/>
          <w:sz w:val="28"/>
          <w:szCs w:val="28"/>
        </w:rPr>
      </w:pPr>
      <w:r w:rsidRPr="00537D8C">
        <w:rPr>
          <w:b/>
          <w:sz w:val="28"/>
          <w:szCs w:val="28"/>
        </w:rPr>
        <w:t>Economic Commission for Europe</w:t>
      </w:r>
    </w:p>
    <w:p w14:paraId="0E4CEB69" w14:textId="77777777" w:rsidR="00E604DC" w:rsidRPr="00537D8C" w:rsidRDefault="00E604DC">
      <w:pPr>
        <w:spacing w:before="120"/>
        <w:rPr>
          <w:sz w:val="28"/>
          <w:szCs w:val="28"/>
        </w:rPr>
      </w:pPr>
      <w:r w:rsidRPr="00537D8C">
        <w:rPr>
          <w:sz w:val="28"/>
          <w:szCs w:val="28"/>
        </w:rPr>
        <w:t>Inland Transport Committee</w:t>
      </w:r>
    </w:p>
    <w:p w14:paraId="37EFCCD3" w14:textId="77777777" w:rsidR="00E604DC" w:rsidRPr="00537D8C" w:rsidRDefault="00E604DC">
      <w:pPr>
        <w:spacing w:before="120" w:after="120"/>
        <w:rPr>
          <w:b/>
          <w:sz w:val="24"/>
          <w:szCs w:val="24"/>
        </w:rPr>
      </w:pPr>
      <w:r w:rsidRPr="00537D8C">
        <w:rPr>
          <w:b/>
          <w:sz w:val="24"/>
          <w:szCs w:val="24"/>
        </w:rPr>
        <w:t>Working Party on the Transport of Dangerous Goods</w:t>
      </w:r>
    </w:p>
    <w:p w14:paraId="05917E8B" w14:textId="77777777" w:rsidR="00E604DC" w:rsidRPr="00537D8C" w:rsidRDefault="00E604DC">
      <w:pPr>
        <w:rPr>
          <w:b/>
        </w:rPr>
      </w:pPr>
      <w:r w:rsidRPr="00537D8C">
        <w:rPr>
          <w:b/>
        </w:rPr>
        <w:t>Joint Meeting of the RID Committee of Experts and the</w:t>
      </w:r>
    </w:p>
    <w:p w14:paraId="39B03D57" w14:textId="77777777" w:rsidR="00E604DC" w:rsidRPr="00537D8C" w:rsidRDefault="00E604DC" w:rsidP="0047131A">
      <w:pPr>
        <w:tabs>
          <w:tab w:val="right" w:pos="9498"/>
        </w:tabs>
        <w:rPr>
          <w:b/>
        </w:rPr>
      </w:pPr>
      <w:r w:rsidRPr="00537D8C">
        <w:rPr>
          <w:b/>
        </w:rPr>
        <w:t>Working Party on the Transport of Dangerous Goods</w:t>
      </w:r>
      <w:r w:rsidRPr="00537D8C">
        <w:rPr>
          <w:b/>
        </w:rPr>
        <w:tab/>
      </w:r>
      <w:r w:rsidR="00537D8C" w:rsidRPr="00537D8C">
        <w:rPr>
          <w:b/>
        </w:rPr>
        <w:t>2</w:t>
      </w:r>
      <w:r w:rsidR="004773DD">
        <w:rPr>
          <w:b/>
        </w:rPr>
        <w:t>1</w:t>
      </w:r>
      <w:r w:rsidR="004804CE" w:rsidRPr="00537D8C">
        <w:rPr>
          <w:b/>
        </w:rPr>
        <w:t xml:space="preserve"> </w:t>
      </w:r>
      <w:r w:rsidR="00202B19">
        <w:rPr>
          <w:b/>
        </w:rPr>
        <w:t>March</w:t>
      </w:r>
      <w:r w:rsidR="008C5B63" w:rsidRPr="00537D8C">
        <w:rPr>
          <w:b/>
        </w:rPr>
        <w:t xml:space="preserve"> 2019</w:t>
      </w:r>
    </w:p>
    <w:p w14:paraId="392DF7D7" w14:textId="77777777" w:rsidR="008C5B63" w:rsidRPr="00537D8C" w:rsidRDefault="008C5B63" w:rsidP="008C5B63">
      <w:r w:rsidRPr="00537D8C">
        <w:t>Bern, 18-22 March 2019</w:t>
      </w:r>
    </w:p>
    <w:p w14:paraId="3389C6A7" w14:textId="77777777" w:rsidR="00E95E73" w:rsidRPr="00537D8C" w:rsidRDefault="00E95E73" w:rsidP="00E95E73">
      <w:r w:rsidRPr="00537D8C">
        <w:t xml:space="preserve">Item </w:t>
      </w:r>
      <w:r w:rsidR="000E1A98" w:rsidRPr="00537D8C">
        <w:t xml:space="preserve">6 </w:t>
      </w:r>
      <w:r w:rsidRPr="00537D8C">
        <w:t>of the provisional agenda</w:t>
      </w:r>
    </w:p>
    <w:p w14:paraId="4796BC73" w14:textId="77777777" w:rsidR="00E95E73" w:rsidRPr="00202B19" w:rsidRDefault="000E1A98" w:rsidP="000E1A98">
      <w:pPr>
        <w:spacing w:line="235" w:lineRule="exact"/>
        <w:rPr>
          <w:b/>
        </w:rPr>
      </w:pPr>
      <w:r w:rsidRPr="00202B19">
        <w:rPr>
          <w:b/>
        </w:rPr>
        <w:t>Report of informal working groups</w:t>
      </w:r>
    </w:p>
    <w:p w14:paraId="7CC86210" w14:textId="77777777" w:rsidR="008C5B63" w:rsidRPr="00537D8C" w:rsidRDefault="008C5B63" w:rsidP="004804CE">
      <w:pPr>
        <w:pStyle w:val="HChG"/>
        <w:rPr>
          <w:color w:val="000000"/>
          <w:lang w:val="en-GB"/>
        </w:rPr>
      </w:pPr>
      <w:bookmarkStart w:id="0" w:name="_GoBack"/>
      <w:r w:rsidRPr="00537D8C">
        <w:rPr>
          <w:lang w:val="en-GB"/>
        </w:rPr>
        <w:tab/>
      </w:r>
      <w:r w:rsidRPr="00537D8C">
        <w:rPr>
          <w:lang w:val="en-GB"/>
        </w:rPr>
        <w:tab/>
      </w:r>
      <w:r w:rsidR="000E1A98" w:rsidRPr="00537D8C">
        <w:rPr>
          <w:lang w:val="en-GB"/>
        </w:rPr>
        <w:t>Carriage of pressure receptacles approved by DOT</w:t>
      </w:r>
    </w:p>
    <w:bookmarkEnd w:id="0"/>
    <w:p w14:paraId="2E66FB4C" w14:textId="77777777" w:rsidR="00E604DC" w:rsidRPr="00537D8C" w:rsidRDefault="008C5B63" w:rsidP="004804CE">
      <w:pPr>
        <w:pStyle w:val="H1G"/>
      </w:pPr>
      <w:r w:rsidRPr="00537D8C">
        <w:tab/>
      </w:r>
      <w:r w:rsidRPr="00537D8C">
        <w:tab/>
      </w:r>
      <w:r w:rsidR="000E1A98" w:rsidRPr="00537D8C">
        <w:t>Proposal transmitted by EIGA</w:t>
      </w:r>
    </w:p>
    <w:p w14:paraId="3FC35346" w14:textId="77777777" w:rsidR="004804CE" w:rsidRPr="00537D8C" w:rsidRDefault="004804CE" w:rsidP="004804CE">
      <w:pPr>
        <w:pStyle w:val="HChG"/>
        <w:rPr>
          <w:lang w:val="en-GB"/>
        </w:rPr>
      </w:pPr>
      <w:r w:rsidRPr="00537D8C">
        <w:rPr>
          <w:lang w:val="en-GB"/>
        </w:rPr>
        <w:tab/>
      </w:r>
      <w:r w:rsidRPr="00537D8C">
        <w:rPr>
          <w:lang w:val="en-GB"/>
        </w:rPr>
        <w:tab/>
        <w:t>Introduction</w:t>
      </w:r>
    </w:p>
    <w:p w14:paraId="435E74E7" w14:textId="77777777" w:rsidR="004804CE" w:rsidRPr="00537D8C" w:rsidRDefault="00117243" w:rsidP="00F20F24">
      <w:pPr>
        <w:pStyle w:val="SingleTxtG"/>
        <w:rPr>
          <w:lang w:val="en-GB"/>
        </w:rPr>
      </w:pPr>
      <w:r w:rsidRPr="00537D8C">
        <w:rPr>
          <w:lang w:val="en-GB"/>
        </w:rPr>
        <w:t>EIGA proposes the following text for the MLA to replace MLA 299</w:t>
      </w:r>
      <w:r w:rsidR="00F20F24">
        <w:rPr>
          <w:lang w:val="en-GB"/>
        </w:rPr>
        <w:t xml:space="preserve"> taking into account comments made in the Joint Meeting of RID/ADR/ADN</w:t>
      </w:r>
      <w:r w:rsidRPr="00537D8C">
        <w:rPr>
          <w:lang w:val="en-GB"/>
        </w:rPr>
        <w:t>.</w:t>
      </w:r>
      <w:r w:rsidR="00B415F8">
        <w:rPr>
          <w:lang w:val="en-GB"/>
        </w:rPr>
        <w:t xml:space="preserve"> This is a revision to Inf 38 following discussions in the Joint Meeting, deletions are struck through and additions underlined.</w:t>
      </w:r>
    </w:p>
    <w:p w14:paraId="19B79EE8" w14:textId="77777777" w:rsidR="00117243" w:rsidRPr="00537D8C" w:rsidRDefault="00117243" w:rsidP="00117243">
      <w:pPr>
        <w:pStyle w:val="HChG"/>
        <w:jc w:val="center"/>
        <w:rPr>
          <w:lang w:val="en-GB"/>
        </w:rPr>
      </w:pPr>
      <w:r w:rsidRPr="00537D8C">
        <w:rPr>
          <w:lang w:val="en-GB"/>
        </w:rPr>
        <w:tab/>
      </w:r>
      <w:r w:rsidRPr="00537D8C">
        <w:rPr>
          <w:lang w:val="en-GB"/>
        </w:rPr>
        <w:tab/>
        <w:t>Multilateral Agreement MXXX</w:t>
      </w:r>
    </w:p>
    <w:p w14:paraId="3457EDB8" w14:textId="77777777" w:rsidR="00117243" w:rsidRPr="00537D8C" w:rsidRDefault="00117243" w:rsidP="00202B19">
      <w:pPr>
        <w:spacing w:before="120" w:after="120"/>
        <w:ind w:left="1134" w:right="1133"/>
        <w:jc w:val="both"/>
      </w:pPr>
      <w:r w:rsidRPr="00537D8C">
        <w:t>Under paragraph 1.5.1.1 of ADR concerning the carriage of gases of Class 2 in Refillable pressure receptacles authorized by the United States of America Department of Transportation in relation to 1.1.4.2</w:t>
      </w:r>
    </w:p>
    <w:p w14:paraId="2C47719B" w14:textId="77777777" w:rsidR="00117243" w:rsidRPr="003926BE" w:rsidRDefault="00117243" w:rsidP="00202B19">
      <w:pPr>
        <w:suppressAutoHyphens w:val="0"/>
        <w:spacing w:before="120" w:after="120" w:line="259" w:lineRule="auto"/>
        <w:ind w:left="2127" w:right="1134" w:hanging="993"/>
        <w:jc w:val="both"/>
        <w:rPr>
          <w:b/>
          <w:i/>
        </w:rPr>
      </w:pPr>
      <w:bookmarkStart w:id="1" w:name="_Hlk525131534"/>
      <w:r w:rsidRPr="003926BE">
        <w:rPr>
          <w:b/>
        </w:rPr>
        <w:t>Part 1</w:t>
      </w:r>
      <w:r w:rsidRPr="003926BE">
        <w:rPr>
          <w:b/>
          <w:i/>
        </w:rPr>
        <w:t xml:space="preserve"> </w:t>
      </w:r>
      <w:r w:rsidRPr="003926BE">
        <w:rPr>
          <w:b/>
          <w:i/>
        </w:rPr>
        <w:tab/>
      </w:r>
      <w:r w:rsidRPr="003926BE">
        <w:rPr>
          <w:b/>
          <w:bCs/>
          <w:i/>
        </w:rPr>
        <w:t xml:space="preserve">Import </w:t>
      </w:r>
      <w:r w:rsidRPr="00551C93">
        <w:rPr>
          <w:b/>
          <w:bCs/>
          <w:i/>
          <w:strike/>
        </w:rPr>
        <w:t>of gases</w:t>
      </w:r>
    </w:p>
    <w:p w14:paraId="4BDDFEE8" w14:textId="77777777" w:rsidR="00117243" w:rsidRPr="00551C93" w:rsidRDefault="00117243" w:rsidP="00202B19">
      <w:pPr>
        <w:suppressAutoHyphens w:val="0"/>
        <w:spacing w:before="120" w:after="120" w:line="259" w:lineRule="auto"/>
        <w:ind w:left="2127" w:right="1134"/>
        <w:jc w:val="both"/>
      </w:pPr>
      <w:r w:rsidRPr="00551C93">
        <w:t xml:space="preserve">Refillable pressure receptacles authorized by the United States of America Department of Transportation and constructed and tested in accordance with Part 178, Specifications for Packagings of Title 49, Transportation, of the Code of Federal Regulations </w:t>
      </w:r>
      <w:bookmarkEnd w:id="1"/>
      <w:r w:rsidRPr="00551C93">
        <w:t xml:space="preserve">accepted for carriage in a transport chain in accordance with 1.1.4.2 may be carried from the location of the temporary storage at the end point of the transport chain to the end user. </w:t>
      </w:r>
    </w:p>
    <w:p w14:paraId="1E88DB95" w14:textId="77777777" w:rsidR="00117243" w:rsidRPr="00551C93" w:rsidRDefault="00117243" w:rsidP="00202B19">
      <w:pPr>
        <w:suppressAutoHyphens w:val="0"/>
        <w:spacing w:before="120" w:after="120" w:line="259" w:lineRule="auto"/>
        <w:ind w:left="2127" w:right="1134"/>
        <w:jc w:val="both"/>
      </w:pPr>
      <w:bookmarkStart w:id="2" w:name="_Hlk525132507"/>
      <w:r w:rsidRPr="00551C93">
        <w:t xml:space="preserve">The consignor for the </w:t>
      </w:r>
      <w:r w:rsidRPr="002D13DA">
        <w:rPr>
          <w:strike/>
        </w:rPr>
        <w:t>RID/</w:t>
      </w:r>
      <w:r w:rsidRPr="00551C93">
        <w:t>ADR</w:t>
      </w:r>
      <w:r w:rsidRPr="002D13DA">
        <w:rPr>
          <w:strike/>
        </w:rPr>
        <w:t>/ADN</w:t>
      </w:r>
      <w:r w:rsidRPr="00551C93">
        <w:t xml:space="preserve"> carriage shall include the following entry in the transport document:</w:t>
      </w:r>
    </w:p>
    <w:p w14:paraId="035C99AE" w14:textId="77777777" w:rsidR="00117243" w:rsidRPr="00551C93" w:rsidRDefault="00117243" w:rsidP="006D46F9">
      <w:pPr>
        <w:suppressAutoHyphens w:val="0"/>
        <w:spacing w:before="120" w:after="120" w:line="259" w:lineRule="auto"/>
        <w:ind w:left="2268" w:right="1134"/>
      </w:pPr>
      <w:r w:rsidRPr="00551C93">
        <w:t xml:space="preserve">“Carriage in accordance with </w:t>
      </w:r>
      <w:r w:rsidRPr="00551C93">
        <w:rPr>
          <w:strike/>
        </w:rPr>
        <w:t>MLA</w:t>
      </w:r>
      <w:r w:rsidRPr="00551C93">
        <w:t xml:space="preserve"> </w:t>
      </w:r>
      <w:r w:rsidR="006B5D63" w:rsidRPr="00551C93">
        <w:t>Multilateral</w:t>
      </w:r>
      <w:r w:rsidR="009A7B31" w:rsidRPr="00551C93">
        <w:t xml:space="preserve"> Agreement</w:t>
      </w:r>
      <w:r w:rsidR="006B5D63" w:rsidRPr="00551C93">
        <w:t xml:space="preserve"> </w:t>
      </w:r>
      <w:r w:rsidRPr="00551C93">
        <w:t>XXX Part 1.”</w:t>
      </w:r>
    </w:p>
    <w:bookmarkEnd w:id="2"/>
    <w:p w14:paraId="128064AE" w14:textId="77777777" w:rsidR="00117243" w:rsidRPr="003926BE" w:rsidRDefault="00117243" w:rsidP="00202B19">
      <w:pPr>
        <w:suppressAutoHyphens w:val="0"/>
        <w:spacing w:before="120" w:after="120" w:line="240" w:lineRule="auto"/>
        <w:ind w:left="2268" w:right="1134" w:hanging="1134"/>
        <w:jc w:val="both"/>
        <w:rPr>
          <w:b/>
          <w:i/>
        </w:rPr>
      </w:pPr>
      <w:r w:rsidRPr="003926BE">
        <w:rPr>
          <w:b/>
        </w:rPr>
        <w:t>Part 2</w:t>
      </w:r>
      <w:r w:rsidRPr="003926BE">
        <w:rPr>
          <w:b/>
          <w:i/>
        </w:rPr>
        <w:tab/>
        <w:t>Export of gases</w:t>
      </w:r>
      <w:r w:rsidR="006841F4">
        <w:rPr>
          <w:b/>
          <w:i/>
        </w:rPr>
        <w:t xml:space="preserve"> </w:t>
      </w:r>
      <w:r w:rsidR="006841F4" w:rsidRPr="00551C93">
        <w:rPr>
          <w:b/>
          <w:i/>
          <w:u w:val="single"/>
        </w:rPr>
        <w:t>and empty uncleaned pressure receptacles</w:t>
      </w:r>
    </w:p>
    <w:p w14:paraId="62A33117" w14:textId="77777777" w:rsidR="00117243" w:rsidRPr="00551C93" w:rsidRDefault="00117243" w:rsidP="00202B19">
      <w:pPr>
        <w:suppressAutoHyphens w:val="0"/>
        <w:spacing w:before="120" w:after="120" w:line="240" w:lineRule="auto"/>
        <w:ind w:left="2268" w:right="1134"/>
        <w:jc w:val="both"/>
      </w:pPr>
      <w:r w:rsidRPr="00551C93">
        <w:t xml:space="preserve">Refillable pressure receptacles authorized by the United States of America Department of Transportation and constructed and tested in accordance with Part 178, Specifications for Packagings of Title 49, Transportation, of the Code of Federal Regulations may be </w:t>
      </w:r>
      <w:r w:rsidRPr="00551C93">
        <w:rPr>
          <w:strike/>
        </w:rPr>
        <w:t>filled and</w:t>
      </w:r>
      <w:r w:rsidRPr="00551C93">
        <w:t xml:space="preserve"> carried only for the purpose of exporting </w:t>
      </w:r>
      <w:r w:rsidR="00551C93" w:rsidRPr="00551C93">
        <w:rPr>
          <w:strike/>
        </w:rPr>
        <w:t>gases</w:t>
      </w:r>
      <w:r w:rsidR="00551C93" w:rsidRPr="00551C93">
        <w:t xml:space="preserve"> to</w:t>
      </w:r>
      <w:r w:rsidRPr="00551C93">
        <w:t xml:space="preserve"> countries which are not Contracting States/Parties of </w:t>
      </w:r>
      <w:r w:rsidRPr="00541A96">
        <w:rPr>
          <w:strike/>
        </w:rPr>
        <w:t>RID/</w:t>
      </w:r>
      <w:r w:rsidRPr="00551C93">
        <w:t>ADR</w:t>
      </w:r>
      <w:r w:rsidRPr="00541A96">
        <w:rPr>
          <w:strike/>
        </w:rPr>
        <w:t>/ADN</w:t>
      </w:r>
      <w:r w:rsidRPr="00551C93">
        <w:t xml:space="preserve"> provided the following provisions are met:</w:t>
      </w:r>
    </w:p>
    <w:p w14:paraId="299F1CF1" w14:textId="77777777" w:rsidR="00117243" w:rsidRPr="00551C93" w:rsidRDefault="00117243" w:rsidP="00202B19">
      <w:pPr>
        <w:suppressAutoHyphens w:val="0"/>
        <w:spacing w:before="120" w:after="120" w:line="240" w:lineRule="auto"/>
        <w:ind w:left="2835" w:right="1134" w:hanging="567"/>
        <w:contextualSpacing/>
        <w:jc w:val="both"/>
      </w:pPr>
      <w:r w:rsidRPr="00551C93">
        <w:lastRenderedPageBreak/>
        <w:t>(a)</w:t>
      </w:r>
      <w:r w:rsidRPr="00551C93">
        <w:tab/>
      </w:r>
      <w:r w:rsidRPr="00551C93">
        <w:tab/>
        <w:t xml:space="preserve">The </w:t>
      </w:r>
      <w:r w:rsidR="00D6292A" w:rsidRPr="00551C93">
        <w:rPr>
          <w:u w:val="single"/>
        </w:rPr>
        <w:t>filling of the</w:t>
      </w:r>
      <w:r w:rsidR="00D6292A">
        <w:t xml:space="preserve"> </w:t>
      </w:r>
      <w:r w:rsidRPr="00551C93">
        <w:t xml:space="preserve">pressure receptacle </w:t>
      </w:r>
      <w:r w:rsidR="009C3891" w:rsidRPr="00551C93">
        <w:t>is</w:t>
      </w:r>
      <w:r w:rsidR="009C3891" w:rsidRPr="009C3891">
        <w:rPr>
          <w:strike/>
        </w:rPr>
        <w:t xml:space="preserve"> filled</w:t>
      </w:r>
      <w:r w:rsidR="009C3891" w:rsidRPr="009C3891">
        <w:t xml:space="preserve"> in</w:t>
      </w:r>
      <w:r w:rsidRPr="00551C93">
        <w:t xml:space="preserve"> accordance with the relevant requirements of Code of Federal Regulations of the United States of America.</w:t>
      </w:r>
    </w:p>
    <w:p w14:paraId="58261E5E" w14:textId="77777777" w:rsidR="00117243" w:rsidRPr="002D13DA" w:rsidRDefault="00117243" w:rsidP="00202B19">
      <w:pPr>
        <w:suppressAutoHyphens w:val="0"/>
        <w:spacing w:before="120" w:after="120" w:line="240" w:lineRule="auto"/>
        <w:ind w:left="2835" w:right="1134" w:hanging="567"/>
        <w:contextualSpacing/>
        <w:jc w:val="both"/>
      </w:pPr>
      <w:r w:rsidRPr="002D13DA">
        <w:t>(b)</w:t>
      </w:r>
      <w:r w:rsidRPr="002D13DA">
        <w:tab/>
      </w:r>
      <w:r w:rsidRPr="002D13DA">
        <w:tab/>
        <w:t xml:space="preserve">The pressure receptacles shall be marked and labelled in accordance with Chapter 5.2 of </w:t>
      </w:r>
      <w:r w:rsidRPr="002D13DA">
        <w:rPr>
          <w:strike/>
        </w:rPr>
        <w:t>RID/</w:t>
      </w:r>
      <w:r w:rsidRPr="002D13DA">
        <w:t>ADR</w:t>
      </w:r>
      <w:r w:rsidRPr="002D13DA">
        <w:rPr>
          <w:strike/>
        </w:rPr>
        <w:t>/ADN</w:t>
      </w:r>
      <w:r w:rsidRPr="002D13DA">
        <w:t>.</w:t>
      </w:r>
    </w:p>
    <w:p w14:paraId="4967EDAA" w14:textId="77777777" w:rsidR="00117243" w:rsidRPr="008C40AD" w:rsidRDefault="00117243" w:rsidP="00202B19">
      <w:pPr>
        <w:suppressAutoHyphens w:val="0"/>
        <w:spacing w:before="120" w:after="120" w:line="240" w:lineRule="auto"/>
        <w:ind w:left="2835" w:right="1134" w:hanging="567"/>
        <w:jc w:val="both"/>
      </w:pPr>
      <w:r w:rsidRPr="002D13DA">
        <w:t>(c)</w:t>
      </w:r>
      <w:r w:rsidRPr="002D13DA">
        <w:tab/>
      </w:r>
      <w:r w:rsidRPr="002D13DA">
        <w:tab/>
        <w:t xml:space="preserve">The </w:t>
      </w:r>
      <w:r w:rsidRPr="008C40AD">
        <w:t xml:space="preserve">consignor for the </w:t>
      </w:r>
      <w:r w:rsidRPr="002D13DA">
        <w:rPr>
          <w:strike/>
        </w:rPr>
        <w:t>RID/</w:t>
      </w:r>
      <w:r w:rsidRPr="008C40AD">
        <w:t>ADR</w:t>
      </w:r>
      <w:r w:rsidRPr="002D13DA">
        <w:rPr>
          <w:strike/>
        </w:rPr>
        <w:t>/ADN</w:t>
      </w:r>
      <w:r w:rsidRPr="008C40AD">
        <w:t xml:space="preserve"> carriage shall include the following entry in the transport document:</w:t>
      </w:r>
    </w:p>
    <w:p w14:paraId="331573B7" w14:textId="77777777" w:rsidR="00117243" w:rsidRPr="008C40AD" w:rsidRDefault="00117243" w:rsidP="002D13DA">
      <w:pPr>
        <w:suppressAutoHyphens w:val="0"/>
        <w:spacing w:before="120" w:after="120" w:line="240" w:lineRule="auto"/>
        <w:ind w:left="2268"/>
      </w:pPr>
      <w:r w:rsidRPr="008C40AD">
        <w:t xml:space="preserve">“Carriage in accordance with </w:t>
      </w:r>
      <w:r w:rsidRPr="008C40AD">
        <w:rPr>
          <w:strike/>
        </w:rPr>
        <w:t>MLA</w:t>
      </w:r>
      <w:r w:rsidRPr="008C40AD">
        <w:t xml:space="preserve"> </w:t>
      </w:r>
      <w:r w:rsidR="009A7B31" w:rsidRPr="008C40AD">
        <w:t xml:space="preserve">Multilateral Agreement </w:t>
      </w:r>
      <w:r w:rsidRPr="008C40AD">
        <w:t>XXX Part 2”</w:t>
      </w:r>
    </w:p>
    <w:p w14:paraId="59050EF7" w14:textId="77777777" w:rsidR="00117243" w:rsidRPr="00537D8C" w:rsidRDefault="00117243" w:rsidP="00202B19">
      <w:pPr>
        <w:spacing w:before="120" w:after="120"/>
        <w:ind w:left="1134" w:right="1133"/>
        <w:jc w:val="both"/>
      </w:pPr>
      <w:r w:rsidRPr="00537D8C">
        <w:t xml:space="preserve">This agreement shall be valid until 1 June </w:t>
      </w:r>
      <w:r w:rsidRPr="008C40AD">
        <w:rPr>
          <w:strike/>
        </w:rPr>
        <w:t>2024</w:t>
      </w:r>
      <w:r w:rsidR="00950F5E" w:rsidRPr="00537D8C">
        <w:t>202</w:t>
      </w:r>
      <w:r w:rsidR="00950F5E">
        <w:t>3</w:t>
      </w:r>
      <w:r w:rsidR="00950F5E" w:rsidRPr="00537D8C">
        <w:t xml:space="preserve"> </w:t>
      </w:r>
      <w:r w:rsidRPr="00537D8C">
        <w:t xml:space="preserve">for the carriage on the territories of those ADR Contracting Parties signatory to this agreement. If it is revoked before then by one of the signatories, it shall remain valid until the above mentioned date only for carriage on the territories of those ADR Contracting Parties signatory to this agreement which have not revoked it. </w:t>
      </w:r>
    </w:p>
    <w:p w14:paraId="321C119E" w14:textId="77777777" w:rsidR="001A2726" w:rsidRPr="00537D8C" w:rsidRDefault="00117243" w:rsidP="00202B19">
      <w:pPr>
        <w:spacing w:before="120" w:after="120"/>
        <w:ind w:left="1134" w:right="1133"/>
        <w:jc w:val="both"/>
      </w:pPr>
      <w:r w:rsidRPr="00537D8C">
        <w:t>(date ...) The competent authority for ADR of ... ... (Signature).</w:t>
      </w:r>
    </w:p>
    <w:p w14:paraId="79DCA5D9" w14:textId="3B832412" w:rsidR="004804CE" w:rsidRPr="00537D8C" w:rsidRDefault="004804CE" w:rsidP="004804CE">
      <w:pPr>
        <w:spacing w:before="240"/>
        <w:ind w:left="1134" w:right="1134"/>
        <w:jc w:val="center"/>
        <w:rPr>
          <w:u w:val="single"/>
        </w:rPr>
      </w:pPr>
      <w:r w:rsidRPr="00537D8C">
        <w:rPr>
          <w:u w:val="single"/>
        </w:rPr>
        <w:tab/>
      </w:r>
      <w:r w:rsidRPr="00537D8C">
        <w:rPr>
          <w:u w:val="single"/>
        </w:rPr>
        <w:tab/>
      </w:r>
      <w:r w:rsidR="00242E3B">
        <w:rPr>
          <w:u w:val="single"/>
        </w:rPr>
        <w:tab/>
      </w:r>
      <w:r w:rsidRPr="00537D8C">
        <w:rPr>
          <w:u w:val="single"/>
        </w:rPr>
        <w:tab/>
      </w:r>
    </w:p>
    <w:sectPr w:rsidR="004804CE" w:rsidRPr="00537D8C" w:rsidSect="00202B19">
      <w:headerReference w:type="even" r:id="rId7"/>
      <w:headerReference w:type="default" r:id="rId8"/>
      <w:footerReference w:type="even" r:id="rId9"/>
      <w:footerReference w:type="default" r:id="rId10"/>
      <w:headerReference w:type="first" r:id="rId11"/>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2AC9" w14:textId="77777777" w:rsidR="00361F45" w:rsidRDefault="00361F45">
      <w:pPr>
        <w:spacing w:line="240" w:lineRule="auto"/>
      </w:pPr>
      <w:r>
        <w:separator/>
      </w:r>
    </w:p>
  </w:endnote>
  <w:endnote w:type="continuationSeparator" w:id="0">
    <w:p w14:paraId="3F75F890" w14:textId="77777777" w:rsidR="00361F45" w:rsidRDefault="00361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B177" w14:textId="64655F32" w:rsidR="00E604DC" w:rsidRPr="00E023B1" w:rsidRDefault="004A6057">
    <w:pPr>
      <w:pStyle w:val="Footer"/>
      <w:rPr>
        <w:sz w:val="18"/>
        <w:szCs w:val="18"/>
      </w:rPr>
    </w:pPr>
    <w:r w:rsidRPr="00BE3581">
      <w:rPr>
        <w:b/>
        <w:sz w:val="18"/>
        <w:szCs w:val="18"/>
      </w:rPr>
      <w:fldChar w:fldCharType="begin"/>
    </w:r>
    <w:r w:rsidR="00E604DC" w:rsidRPr="00BE3581">
      <w:rPr>
        <w:b/>
        <w:sz w:val="18"/>
        <w:szCs w:val="18"/>
      </w:rPr>
      <w:instrText xml:space="preserve"> PAGE   \* MERGEFORMAT </w:instrText>
    </w:r>
    <w:r w:rsidRPr="00BE3581">
      <w:rPr>
        <w:b/>
        <w:sz w:val="18"/>
        <w:szCs w:val="18"/>
      </w:rPr>
      <w:fldChar w:fldCharType="separate"/>
    </w:r>
    <w:r w:rsidR="00090000">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BF3A" w14:textId="77777777" w:rsidR="00E604DC" w:rsidRPr="00E023B1" w:rsidRDefault="004A6057">
    <w:pPr>
      <w:pStyle w:val="Footer"/>
      <w:jc w:val="right"/>
      <w:rPr>
        <w:b/>
        <w:sz w:val="18"/>
        <w:szCs w:val="18"/>
      </w:rPr>
    </w:pPr>
    <w:r w:rsidRPr="00E023B1">
      <w:rPr>
        <w:b/>
        <w:sz w:val="18"/>
        <w:szCs w:val="18"/>
      </w:rPr>
      <w:fldChar w:fldCharType="begin"/>
    </w:r>
    <w:r w:rsidR="00E604DC" w:rsidRPr="00E023B1">
      <w:rPr>
        <w:b/>
        <w:sz w:val="18"/>
        <w:szCs w:val="18"/>
      </w:rPr>
      <w:instrText xml:space="preserve"> PAGE   \* MERGEFORMAT </w:instrText>
    </w:r>
    <w:r w:rsidRPr="00E023B1">
      <w:rPr>
        <w:b/>
        <w:sz w:val="18"/>
        <w:szCs w:val="18"/>
      </w:rPr>
      <w:fldChar w:fldCharType="separate"/>
    </w:r>
    <w:r w:rsidR="00E604DC">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7C810" w14:textId="77777777" w:rsidR="00361F45" w:rsidRDefault="00361F45">
      <w:r>
        <w:separator/>
      </w:r>
    </w:p>
  </w:footnote>
  <w:footnote w:type="continuationSeparator" w:id="0">
    <w:p w14:paraId="64B24E42" w14:textId="77777777" w:rsidR="00361F45" w:rsidRDefault="0036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3806" w14:textId="065011FC" w:rsidR="00E604DC" w:rsidRPr="00630413" w:rsidRDefault="00E05920" w:rsidP="00E023B1">
    <w:pPr>
      <w:pStyle w:val="Header"/>
      <w:pBdr>
        <w:bottom w:val="single" w:sz="4" w:space="1" w:color="auto"/>
      </w:pBdr>
      <w:rPr>
        <w:b w:val="0"/>
        <w:szCs w:val="18"/>
      </w:rPr>
    </w:pPr>
    <w:r>
      <w:rPr>
        <w:szCs w:val="18"/>
      </w:rPr>
      <w:t>INF.</w:t>
    </w:r>
    <w:r w:rsidR="004A3A62">
      <w:rPr>
        <w:szCs w:val="18"/>
      </w:rPr>
      <w:t>38</w:t>
    </w:r>
    <w:r w:rsidR="00BC637B">
      <w:rPr>
        <w:szCs w:val="18"/>
      </w:rPr>
      <w:t>/</w:t>
    </w:r>
    <w:r w:rsidR="00090000">
      <w:rPr>
        <w:szCs w:val="18"/>
      </w:rPr>
      <w:t>Rev.</w:t>
    </w:r>
    <w:r w:rsidR="005F5D6A">
      <w:rPr>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84C2" w14:textId="77777777" w:rsidR="00E604DC" w:rsidRPr="00E023B1" w:rsidRDefault="00E604DC" w:rsidP="00E023B1">
    <w:pPr>
      <w:pStyle w:val="Header"/>
      <w:pBdr>
        <w:bottom w:val="single" w:sz="4" w:space="1" w:color="auto"/>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CC35" w14:textId="28B7B36D" w:rsidR="00E604DC" w:rsidRPr="00E023B1" w:rsidRDefault="00E604DC" w:rsidP="00E023B1">
    <w:pPr>
      <w:pStyle w:val="Header"/>
      <w:pBdr>
        <w:bottom w:val="single" w:sz="4" w:space="1" w:color="auto"/>
      </w:pBdr>
      <w:jc w:val="right"/>
      <w:rPr>
        <w:b w:val="0"/>
        <w:sz w:val="28"/>
        <w:szCs w:val="28"/>
      </w:rPr>
    </w:pPr>
    <w:r w:rsidRPr="00E023B1">
      <w:rPr>
        <w:sz w:val="28"/>
        <w:szCs w:val="28"/>
      </w:rPr>
      <w:t>INF.</w:t>
    </w:r>
    <w:r w:rsidR="004A3A62">
      <w:rPr>
        <w:sz w:val="28"/>
        <w:szCs w:val="28"/>
      </w:rPr>
      <w:t>38</w:t>
    </w:r>
    <w:r w:rsidR="00BC637B">
      <w:rPr>
        <w:sz w:val="28"/>
        <w:szCs w:val="28"/>
      </w:rPr>
      <w:t>/</w:t>
    </w:r>
    <w:r w:rsidR="00090000">
      <w:rPr>
        <w:sz w:val="28"/>
        <w:szCs w:val="28"/>
      </w:rPr>
      <w:t>Rev.</w:t>
    </w:r>
    <w:r w:rsidR="004773DD">
      <w:rPr>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1"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4"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3"/>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001347"/>
    <w:rsid w:val="00004F9C"/>
    <w:rsid w:val="000244CF"/>
    <w:rsid w:val="00032ED8"/>
    <w:rsid w:val="00037051"/>
    <w:rsid w:val="00090000"/>
    <w:rsid w:val="000E1A98"/>
    <w:rsid w:val="000F4D3A"/>
    <w:rsid w:val="00111CE4"/>
    <w:rsid w:val="00117243"/>
    <w:rsid w:val="00121296"/>
    <w:rsid w:val="00124B77"/>
    <w:rsid w:val="00144D9F"/>
    <w:rsid w:val="00152473"/>
    <w:rsid w:val="00190B9E"/>
    <w:rsid w:val="001A2726"/>
    <w:rsid w:val="001C39CE"/>
    <w:rsid w:val="001E44B6"/>
    <w:rsid w:val="00201E05"/>
    <w:rsid w:val="00202B19"/>
    <w:rsid w:val="0021751C"/>
    <w:rsid w:val="00221AEA"/>
    <w:rsid w:val="00242E3B"/>
    <w:rsid w:val="002728F3"/>
    <w:rsid w:val="00286FDB"/>
    <w:rsid w:val="002D13DA"/>
    <w:rsid w:val="002E404C"/>
    <w:rsid w:val="00313643"/>
    <w:rsid w:val="003341D4"/>
    <w:rsid w:val="00361661"/>
    <w:rsid w:val="00361F45"/>
    <w:rsid w:val="003873B6"/>
    <w:rsid w:val="003926BE"/>
    <w:rsid w:val="003A3CDE"/>
    <w:rsid w:val="003C6374"/>
    <w:rsid w:val="003D6EE5"/>
    <w:rsid w:val="003F553B"/>
    <w:rsid w:val="00425748"/>
    <w:rsid w:val="00447288"/>
    <w:rsid w:val="0047131A"/>
    <w:rsid w:val="004773DD"/>
    <w:rsid w:val="004804CE"/>
    <w:rsid w:val="004A3A62"/>
    <w:rsid w:val="004A53C8"/>
    <w:rsid w:val="004A6057"/>
    <w:rsid w:val="004C4BF9"/>
    <w:rsid w:val="004D422C"/>
    <w:rsid w:val="0050636F"/>
    <w:rsid w:val="00537D8C"/>
    <w:rsid w:val="00541A96"/>
    <w:rsid w:val="00551C93"/>
    <w:rsid w:val="00566EB1"/>
    <w:rsid w:val="00582C34"/>
    <w:rsid w:val="005A249B"/>
    <w:rsid w:val="005F5D6A"/>
    <w:rsid w:val="005F7D50"/>
    <w:rsid w:val="00630413"/>
    <w:rsid w:val="00637860"/>
    <w:rsid w:val="00677416"/>
    <w:rsid w:val="006841F4"/>
    <w:rsid w:val="006A3FBB"/>
    <w:rsid w:val="006B2556"/>
    <w:rsid w:val="006B5D63"/>
    <w:rsid w:val="006D46F9"/>
    <w:rsid w:val="006E2338"/>
    <w:rsid w:val="007313AA"/>
    <w:rsid w:val="007701AF"/>
    <w:rsid w:val="007959C8"/>
    <w:rsid w:val="007A34D3"/>
    <w:rsid w:val="007C735B"/>
    <w:rsid w:val="007D7C22"/>
    <w:rsid w:val="00857779"/>
    <w:rsid w:val="00877F4B"/>
    <w:rsid w:val="008A49FA"/>
    <w:rsid w:val="008B0C17"/>
    <w:rsid w:val="008B1779"/>
    <w:rsid w:val="008C40AD"/>
    <w:rsid w:val="008C5B63"/>
    <w:rsid w:val="008C640D"/>
    <w:rsid w:val="008F37A8"/>
    <w:rsid w:val="00950F5E"/>
    <w:rsid w:val="0095119C"/>
    <w:rsid w:val="00956424"/>
    <w:rsid w:val="00976248"/>
    <w:rsid w:val="009A1D6E"/>
    <w:rsid w:val="009A7A7A"/>
    <w:rsid w:val="009A7B31"/>
    <w:rsid w:val="009C3891"/>
    <w:rsid w:val="009D6E87"/>
    <w:rsid w:val="009E188F"/>
    <w:rsid w:val="009F0BA5"/>
    <w:rsid w:val="009F70C1"/>
    <w:rsid w:val="009F7638"/>
    <w:rsid w:val="00A0681F"/>
    <w:rsid w:val="00A2258E"/>
    <w:rsid w:val="00A45CD0"/>
    <w:rsid w:val="00A4700B"/>
    <w:rsid w:val="00A50A9D"/>
    <w:rsid w:val="00A572AD"/>
    <w:rsid w:val="00A918D1"/>
    <w:rsid w:val="00A92CBF"/>
    <w:rsid w:val="00B262E5"/>
    <w:rsid w:val="00B33B1C"/>
    <w:rsid w:val="00B3602D"/>
    <w:rsid w:val="00B415F8"/>
    <w:rsid w:val="00B56351"/>
    <w:rsid w:val="00BB1A52"/>
    <w:rsid w:val="00BC637B"/>
    <w:rsid w:val="00BE3581"/>
    <w:rsid w:val="00BF299E"/>
    <w:rsid w:val="00C058F7"/>
    <w:rsid w:val="00C13D1B"/>
    <w:rsid w:val="00C929EE"/>
    <w:rsid w:val="00CA05C8"/>
    <w:rsid w:val="00CD2EDE"/>
    <w:rsid w:val="00CD6553"/>
    <w:rsid w:val="00D0791D"/>
    <w:rsid w:val="00D6292A"/>
    <w:rsid w:val="00D92145"/>
    <w:rsid w:val="00D924DC"/>
    <w:rsid w:val="00DA566B"/>
    <w:rsid w:val="00DC1883"/>
    <w:rsid w:val="00E023B1"/>
    <w:rsid w:val="00E05920"/>
    <w:rsid w:val="00E604DC"/>
    <w:rsid w:val="00E610C2"/>
    <w:rsid w:val="00E95E73"/>
    <w:rsid w:val="00F0675E"/>
    <w:rsid w:val="00F20F24"/>
    <w:rsid w:val="00F255C5"/>
    <w:rsid w:val="00F43D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D41341"/>
  <w15:docId w15:val="{DA855D6D-2ECF-4289-9C6C-6D9BA6D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Manager/>
  <Company>CSD</Company>
  <LinksUpToDate>false</LinksUpToDate>
  <CharactersWithSpaces>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ADH</dc:creator>
  <cp:keywords/>
  <dc:description>Final</dc:description>
  <cp:lastModifiedBy>Christine Barrio-Champeau</cp:lastModifiedBy>
  <cp:revision>3</cp:revision>
  <cp:lastPrinted>2019-03-21T13:12:00Z</cp:lastPrinted>
  <dcterms:created xsi:type="dcterms:W3CDTF">2019-03-21T13:33:00Z</dcterms:created>
  <dcterms:modified xsi:type="dcterms:W3CDTF">2019-03-21T13:34:00Z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