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A0E3D" w:rsidRPr="00B042C8">
        <w:trPr>
          <w:cantSplit/>
          <w:trHeight w:hRule="exact" w:val="851"/>
        </w:trPr>
        <w:tc>
          <w:tcPr>
            <w:tcW w:w="1276" w:type="dxa"/>
            <w:tcBorders>
              <w:bottom w:val="single" w:sz="4" w:space="0" w:color="auto"/>
            </w:tcBorders>
            <w:vAlign w:val="bottom"/>
          </w:tcPr>
          <w:p w:rsidR="00EA0E3D" w:rsidRPr="00B042C8" w:rsidRDefault="00EA0E3D" w:rsidP="00B11BB4">
            <w:pPr>
              <w:spacing w:after="80"/>
            </w:pPr>
            <w:bookmarkStart w:id="0" w:name="_GoBack"/>
            <w:bookmarkEnd w:id="0"/>
          </w:p>
        </w:tc>
        <w:tc>
          <w:tcPr>
            <w:tcW w:w="2268" w:type="dxa"/>
            <w:tcBorders>
              <w:bottom w:val="single" w:sz="4" w:space="0" w:color="auto"/>
            </w:tcBorders>
            <w:vAlign w:val="bottom"/>
          </w:tcPr>
          <w:p w:rsidR="00EA0E3D" w:rsidRPr="00B042C8" w:rsidRDefault="00EA0E3D" w:rsidP="00B11BB4">
            <w:pPr>
              <w:spacing w:after="80" w:line="300" w:lineRule="exact"/>
              <w:rPr>
                <w:b/>
                <w:bCs/>
                <w:sz w:val="24"/>
                <w:szCs w:val="24"/>
              </w:rPr>
            </w:pPr>
          </w:p>
        </w:tc>
        <w:tc>
          <w:tcPr>
            <w:tcW w:w="6095" w:type="dxa"/>
            <w:tcBorders>
              <w:bottom w:val="single" w:sz="4" w:space="0" w:color="auto"/>
            </w:tcBorders>
            <w:vAlign w:val="bottom"/>
          </w:tcPr>
          <w:p w:rsidR="00EA0E3D" w:rsidRPr="00B042C8" w:rsidRDefault="00EA0E3D" w:rsidP="00F156F8">
            <w:pPr>
              <w:suppressAutoHyphens w:val="0"/>
              <w:spacing w:after="20"/>
              <w:ind w:right="139"/>
              <w:jc w:val="right"/>
              <w:rPr>
                <w:b/>
                <w:bCs/>
                <w:sz w:val="24"/>
                <w:szCs w:val="24"/>
              </w:rPr>
            </w:pPr>
            <w:r w:rsidRPr="00B042C8">
              <w:rPr>
                <w:b/>
                <w:bCs/>
                <w:sz w:val="24"/>
                <w:szCs w:val="24"/>
              </w:rPr>
              <w:t>INF</w:t>
            </w:r>
            <w:r>
              <w:rPr>
                <w:b/>
                <w:bCs/>
                <w:sz w:val="24"/>
                <w:szCs w:val="24"/>
              </w:rPr>
              <w:t>.11F</w:t>
            </w:r>
          </w:p>
        </w:tc>
      </w:tr>
    </w:tbl>
    <w:p w:rsidR="00EA0E3D" w:rsidRPr="00F156F8" w:rsidRDefault="00EA0E3D" w:rsidP="00F156F8">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rsidR="00EA0E3D" w:rsidRPr="00F156F8" w:rsidRDefault="00EA0E3D" w:rsidP="00F156F8">
      <w:pPr>
        <w:suppressAutoHyphens w:val="0"/>
        <w:spacing w:before="119" w:line="238" w:lineRule="atLeast"/>
        <w:rPr>
          <w:lang w:val="fr-CH" w:eastAsia="fr-FR"/>
        </w:rPr>
      </w:pPr>
      <w:r w:rsidRPr="00F156F8">
        <w:rPr>
          <w:sz w:val="28"/>
          <w:szCs w:val="28"/>
          <w:lang w:val="fr-CH" w:eastAsia="fr-FR"/>
        </w:rPr>
        <w:t>Comité des transports intérieurs</w:t>
      </w:r>
    </w:p>
    <w:p w:rsidR="00EA0E3D" w:rsidRPr="00F156F8" w:rsidRDefault="00EA0E3D" w:rsidP="00F156F8">
      <w:pPr>
        <w:spacing w:before="120" w:after="120"/>
        <w:rPr>
          <w:lang w:val="fr-CH" w:eastAsia="fr-FR"/>
        </w:rPr>
      </w:pPr>
      <w:r w:rsidRPr="00CC17A0">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rsidR="00EA0E3D" w:rsidRPr="00F156F8" w:rsidRDefault="00EA0E3D" w:rsidP="00F156F8">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Pr>
          <w:b/>
          <w:bCs/>
          <w:lang w:val="fr-FR"/>
        </w:rPr>
        <w:t xml:space="preserve">4 mars </w:t>
      </w:r>
      <w:r w:rsidRPr="00F156F8">
        <w:rPr>
          <w:b/>
          <w:bCs/>
          <w:lang w:val="fr-FR"/>
        </w:rPr>
        <w:t>2019</w:t>
      </w:r>
    </w:p>
    <w:p w:rsidR="00EA0E3D" w:rsidRPr="00F156F8" w:rsidRDefault="00EA0E3D" w:rsidP="00F156F8">
      <w:pPr>
        <w:rPr>
          <w:lang w:val="fr-CH" w:eastAsia="fr-FR"/>
        </w:rPr>
      </w:pPr>
      <w:r w:rsidRPr="00CC17A0">
        <w:rPr>
          <w:lang w:val="fr-FR"/>
        </w:rPr>
        <w:t>Berne</w:t>
      </w:r>
      <w:r w:rsidRPr="00F156F8">
        <w:rPr>
          <w:lang w:val="fr-CH" w:eastAsia="fr-FR"/>
        </w:rPr>
        <w:t>, 18-22 mars 2019</w:t>
      </w:r>
    </w:p>
    <w:p w:rsidR="00EA0E3D" w:rsidRPr="00F156F8" w:rsidRDefault="00EA0E3D" w:rsidP="00F156F8">
      <w:pPr>
        <w:rPr>
          <w:lang w:val="fr-CH" w:eastAsia="fr-FR"/>
        </w:rPr>
      </w:pPr>
      <w:r w:rsidRPr="00CC17A0">
        <w:rPr>
          <w:lang w:val="fr-FR"/>
        </w:rPr>
        <w:t>Point</w:t>
      </w:r>
      <w:r w:rsidRPr="00F156F8">
        <w:rPr>
          <w:lang w:val="fr-CH" w:eastAsia="fr-FR"/>
        </w:rPr>
        <w:t xml:space="preserve"> 2 de l’ordre du jour provisoire</w:t>
      </w:r>
    </w:p>
    <w:p w:rsidR="00EA0E3D" w:rsidRPr="00CC17A0" w:rsidRDefault="00EA0E3D" w:rsidP="00F156F8">
      <w:pPr>
        <w:rPr>
          <w:lang w:val="fr-FR" w:eastAsia="fr-FR"/>
        </w:rPr>
      </w:pPr>
      <w:r w:rsidRPr="00F156F8">
        <w:rPr>
          <w:b/>
          <w:bCs/>
          <w:lang w:val="fr-FR"/>
        </w:rPr>
        <w:t>Citernes</w:t>
      </w:r>
    </w:p>
    <w:p w:rsidR="00EA0E3D" w:rsidRPr="000A6EEA" w:rsidRDefault="00EA0E3D" w:rsidP="0005754E">
      <w:pPr>
        <w:pStyle w:val="HChG"/>
        <w:rPr>
          <w:sz w:val="18"/>
          <w:szCs w:val="18"/>
        </w:rPr>
      </w:pPr>
      <w:r w:rsidRPr="00F156F8">
        <w:tab/>
      </w:r>
      <w:r w:rsidRPr="00F156F8">
        <w:tab/>
      </w:r>
      <w:r w:rsidRPr="000A6EEA">
        <w:t>Rapport de la dixième réunion du groupe de travail informel sur les contr</w:t>
      </w:r>
      <w:r>
        <w:t>ôles et l’agrément des citernes</w:t>
      </w:r>
    </w:p>
    <w:p w:rsidR="00EA0E3D" w:rsidRPr="000A6EEA" w:rsidRDefault="00EA0E3D" w:rsidP="0005754E">
      <w:pPr>
        <w:pStyle w:val="H1G"/>
        <w:rPr>
          <w:sz w:val="20"/>
          <w:szCs w:val="20"/>
          <w:lang w:val="fr-FR"/>
        </w:rPr>
      </w:pPr>
      <w:r w:rsidRPr="000A6EEA">
        <w:rPr>
          <w:lang w:val="fr-FR"/>
        </w:rPr>
        <w:tab/>
      </w:r>
      <w:r w:rsidRPr="000A6EEA">
        <w:rPr>
          <w:lang w:val="fr-FR"/>
        </w:rPr>
        <w:tab/>
        <w:t>Transmis par le Gouvernement du Royaume-Uni</w:t>
      </w:r>
    </w:p>
    <w:p w:rsidR="00EA0E3D" w:rsidRPr="00CC17A0" w:rsidRDefault="00EA0E3D" w:rsidP="0005754E">
      <w:pPr>
        <w:pStyle w:val="SingleTxtG"/>
      </w:pPr>
      <w:r w:rsidRPr="000A6EEA">
        <w:t>1.</w:t>
      </w:r>
      <w:r w:rsidRPr="000A6EEA">
        <w:tab/>
      </w:r>
      <w:r w:rsidRPr="00CC17A0">
        <w:t>Le groupe de travail informel sur les contrôles et l’agrément des citernes s’est réuni pour la dixième fois à Vienne les 24 et 25 janvier 2019, sous la présidence de M. Steve Gillingham (Royaume-Uni). Des représentants de l’Allemagne, l’Autriche (</w:t>
      </w:r>
      <w:r>
        <w:t xml:space="preserve">pays </w:t>
      </w:r>
      <w:r w:rsidRPr="00CC17A0">
        <w:t>hôte), la Belgique, la Commission européenne, la Finlande, la France, les Pays-Bas, la Pologne, la Roumanie, la Russie, la Suisse, la Turquie, le Royaume-Uni, l’</w:t>
      </w:r>
      <w:r w:rsidRPr="00CC17A0">
        <w:rPr>
          <w:color w:val="000000"/>
          <w:shd w:val="clear" w:color="auto" w:fill="FFFFFF"/>
        </w:rPr>
        <w:t>Association européenne des gaz industriels</w:t>
      </w:r>
      <w:r w:rsidRPr="00CC17A0">
        <w:t xml:space="preserve"> (EIGA), l’Association internationale des marchandises dangereuses et des conteneurs (IDGCA) et l’Union international des wagons de particuliers (UIP) ont participé.</w:t>
      </w:r>
    </w:p>
    <w:p w:rsidR="00EA0E3D" w:rsidRPr="00CC17A0" w:rsidRDefault="00EA0E3D" w:rsidP="0005754E">
      <w:pPr>
        <w:pStyle w:val="SingleTxtG"/>
      </w:pPr>
      <w:r w:rsidRPr="00CC17A0">
        <w:t>2.</w:t>
      </w:r>
      <w:r w:rsidRPr="00CC17A0">
        <w:tab/>
      </w:r>
      <w:r w:rsidRPr="00CC17A0">
        <w:rPr>
          <w:rStyle w:val="tlid-translationtranslation"/>
        </w:rPr>
        <w:t>La réunion s'est ouverte avec un accueil chaleureux</w:t>
      </w:r>
      <w:r w:rsidRPr="00CC17A0">
        <w:t xml:space="preserve"> de Robert Wunderl et Othmar Krammer </w:t>
      </w:r>
      <w:r>
        <w:t>dans les locaux de la Chambre économique fédérale d’Autriche</w:t>
      </w:r>
      <w:r w:rsidRPr="00CC17A0">
        <w:t xml:space="preserve">. Le président a remercié </w:t>
      </w:r>
      <w:r>
        <w:t>les</w:t>
      </w:r>
      <w:r w:rsidRPr="00CC17A0">
        <w:t xml:space="preserve"> hôte</w:t>
      </w:r>
      <w:r>
        <w:t>s</w:t>
      </w:r>
      <w:r w:rsidRPr="00CC17A0">
        <w:t xml:space="preserve"> et les délégations présentes qui avaient </w:t>
      </w:r>
      <w:r>
        <w:t>pu</w:t>
      </w:r>
      <w:r w:rsidRPr="00CC17A0">
        <w:t xml:space="preserve"> réorganis</w:t>
      </w:r>
      <w:r>
        <w:t>er</w:t>
      </w:r>
      <w:r w:rsidRPr="00CC17A0">
        <w:t xml:space="preserve"> leurs agendas </w:t>
      </w:r>
      <w:r>
        <w:t>afin que cette</w:t>
      </w:r>
      <w:r w:rsidRPr="00CC17A0">
        <w:t xml:space="preserve"> réunion </w:t>
      </w:r>
      <w:r>
        <w:t xml:space="preserve">se tienne </w:t>
      </w:r>
      <w:r w:rsidRPr="00CC17A0">
        <w:t>à brève échéance.</w:t>
      </w:r>
    </w:p>
    <w:p w:rsidR="00EA0E3D" w:rsidRPr="00561F75" w:rsidRDefault="00EA0E3D" w:rsidP="0005754E">
      <w:pPr>
        <w:pStyle w:val="SingleTxtG"/>
      </w:pPr>
      <w:r w:rsidRPr="00A82A79">
        <w:t>3.</w:t>
      </w:r>
      <w:r w:rsidRPr="00A82A79">
        <w:tab/>
      </w:r>
      <w:r w:rsidRPr="00561F75">
        <w:t>Le président a évoqué le rapport d'avancement soumis en décembre 2018 à la session d</w:t>
      </w:r>
      <w:r>
        <w:t>e</w:t>
      </w:r>
      <w:r w:rsidRPr="00561F75">
        <w:t xml:space="preserve"> printemps 2019 de la Réunion commune concernant les résultats de la neuvième réunion, au cours d</w:t>
      </w:r>
      <w:r>
        <w:t>e laq</w:t>
      </w:r>
      <w:r w:rsidRPr="00561F75">
        <w:t>uel</w:t>
      </w:r>
      <w:r>
        <w:t>le</w:t>
      </w:r>
      <w:r w:rsidRPr="00561F75">
        <w:t xml:space="preserve"> il a été convenu qu'une dixième réunion serait nécessaire pour poursuivre les travaux sur les propositions restantes concernant l</w:t>
      </w:r>
      <w:r>
        <w:t>e</w:t>
      </w:r>
      <w:r w:rsidRPr="00561F75">
        <w:t xml:space="preserve"> 1.8.7 à partir du 1.8.7.4 et </w:t>
      </w:r>
      <w:r>
        <w:t>l</w:t>
      </w:r>
      <w:r w:rsidRPr="00561F75">
        <w:t>es sections correspondantes du chapitre 6.8 de manière à ce qu'un document informel</w:t>
      </w:r>
      <w:r>
        <w:t>,</w:t>
      </w:r>
      <w:r w:rsidRPr="00561F75">
        <w:t xml:space="preserve"> contenant les propositions combinées complètes d</w:t>
      </w:r>
      <w:r>
        <w:t>u</w:t>
      </w:r>
      <w:r w:rsidRPr="00561F75">
        <w:t xml:space="preserve"> 1.8.6, </w:t>
      </w:r>
      <w:r>
        <w:t xml:space="preserve">du </w:t>
      </w:r>
      <w:r w:rsidRPr="00561F75">
        <w:t xml:space="preserve">1.8.7 et </w:t>
      </w:r>
      <w:r>
        <w:t>d</w:t>
      </w:r>
      <w:r w:rsidRPr="00561F75">
        <w:t>es sections correspondantes du chapitre 6.8</w:t>
      </w:r>
      <w:r>
        <w:t>,</w:t>
      </w:r>
      <w:r w:rsidRPr="00561F75">
        <w:t xml:space="preserve"> pui</w:t>
      </w:r>
      <w:r>
        <w:t>sse être examiné à la session de</w:t>
      </w:r>
      <w:r w:rsidRPr="00561F75">
        <w:t xml:space="preserve"> printemps 2019 d</w:t>
      </w:r>
      <w:r>
        <w:t>e la Réunion commune</w:t>
      </w:r>
      <w:r w:rsidRPr="00561F75">
        <w:t xml:space="preserve"> en vue de modifier l</w:t>
      </w:r>
      <w:r>
        <w:t>’</w:t>
      </w:r>
      <w:r w:rsidRPr="00561F75">
        <w:t xml:space="preserve">édition 2021 du RID/ADR. Cela serait précédé </w:t>
      </w:r>
      <w:r>
        <w:t>d’</w:t>
      </w:r>
      <w:r w:rsidRPr="00561F75">
        <w:t xml:space="preserve">un court document informel énonçant les principes fondamentaux et les grandes lignes du mandat sur lequel le groupe a </w:t>
      </w:r>
      <w:r>
        <w:t>basé</w:t>
      </w:r>
      <w:r w:rsidRPr="00561F75">
        <w:t xml:space="preserve"> </w:t>
      </w:r>
      <w:r>
        <w:t>s</w:t>
      </w:r>
      <w:r w:rsidRPr="00561F75">
        <w:t>es propositions.</w:t>
      </w:r>
    </w:p>
    <w:p w:rsidR="00EA0E3D" w:rsidRDefault="00EA0E3D" w:rsidP="0019427B">
      <w:pPr>
        <w:pStyle w:val="SingleTxtG"/>
      </w:pPr>
      <w:r w:rsidRPr="006B5E52">
        <w:t>4.</w:t>
      </w:r>
      <w:r w:rsidRPr="006B5E52">
        <w:tab/>
        <w:t xml:space="preserve">Le président a remercié les Pays-bas et la France pour le travail effectué entre les réunions pour </w:t>
      </w:r>
      <w:r>
        <w:t>vé</w:t>
      </w:r>
      <w:r w:rsidRPr="006B5E52">
        <w:t xml:space="preserve">rifier et préparer les documents </w:t>
      </w:r>
      <w:r>
        <w:t>sur le</w:t>
      </w:r>
      <w:r w:rsidRPr="006B5E52">
        <w:t xml:space="preserve"> 1.8.6, </w:t>
      </w:r>
      <w:r>
        <w:t xml:space="preserve">le </w:t>
      </w:r>
      <w:r w:rsidRPr="006B5E52">
        <w:t xml:space="preserve">1.8.7 </w:t>
      </w:r>
      <w:r>
        <w:t xml:space="preserve">et les </w:t>
      </w:r>
      <w:r w:rsidRPr="006B5E52">
        <w:t>sections</w:t>
      </w:r>
      <w:r>
        <w:t xml:space="preserve"> correspondantes du</w:t>
      </w:r>
      <w:r w:rsidRPr="006B5E52">
        <w:t xml:space="preserve"> </w:t>
      </w:r>
      <w:r>
        <w:t>c</w:t>
      </w:r>
      <w:r w:rsidRPr="006B5E52">
        <w:t>hap</w:t>
      </w:r>
      <w:r>
        <w:t>itre</w:t>
      </w:r>
      <w:r w:rsidRPr="006B5E52">
        <w:t xml:space="preserve"> 6.8</w:t>
      </w:r>
      <w:r>
        <w:t>,</w:t>
      </w:r>
      <w:r w:rsidRPr="006B5E52">
        <w:t xml:space="preserve"> </w:t>
      </w:r>
      <w:r w:rsidRPr="00561F75">
        <w:t xml:space="preserve">en amont de </w:t>
      </w:r>
      <w:r>
        <w:t>la présente</w:t>
      </w:r>
      <w:r w:rsidRPr="00561F75">
        <w:t xml:space="preserve"> réunion</w:t>
      </w:r>
      <w:r w:rsidRPr="006B5E52">
        <w:t xml:space="preserve">. </w:t>
      </w:r>
      <w:r w:rsidRPr="00561F75">
        <w:t xml:space="preserve">Sous réserve de l'accord </w:t>
      </w:r>
      <w:r w:rsidRPr="006B5E52">
        <w:t xml:space="preserve">de la Réunion commune, le président a informé le groupe que </w:t>
      </w:r>
      <w:r>
        <w:rPr>
          <w:rStyle w:val="tlid-translationtranslation"/>
        </w:rPr>
        <w:t>la salle habituelle a été réservée afin que le Royaume-Uni puisse accueillir une réunion</w:t>
      </w:r>
      <w:r w:rsidRPr="006B5E52">
        <w:t xml:space="preserve"> </w:t>
      </w:r>
      <w:r>
        <w:t>du</w:t>
      </w:r>
      <w:r w:rsidRPr="006B5E52">
        <w:t xml:space="preserve"> 12</w:t>
      </w:r>
      <w:r>
        <w:t xml:space="preserve"> au </w:t>
      </w:r>
      <w:r w:rsidRPr="006B5E52">
        <w:t xml:space="preserve">14 </w:t>
      </w:r>
      <w:r>
        <w:t>juin</w:t>
      </w:r>
      <w:r w:rsidRPr="006B5E52">
        <w:t xml:space="preserve"> 2019 </w:t>
      </w:r>
      <w:r>
        <w:t xml:space="preserve">pour que le </w:t>
      </w:r>
      <w:r w:rsidRPr="006B5E52">
        <w:t>group</w:t>
      </w:r>
      <w:r>
        <w:t xml:space="preserve">e </w:t>
      </w:r>
      <w:r w:rsidRPr="00561F75">
        <w:t xml:space="preserve">traite les éventuels commentaires </w:t>
      </w:r>
      <w:r>
        <w:t>de la Réunion commune</w:t>
      </w:r>
      <w:r w:rsidRPr="006B5E52">
        <w:t>.</w:t>
      </w:r>
    </w:p>
    <w:p w:rsidR="00EA0E3D" w:rsidRPr="00855C5E" w:rsidRDefault="00EA0E3D" w:rsidP="00E44CEF">
      <w:pPr>
        <w:pageBreakBefore/>
        <w:spacing w:after="120"/>
        <w:ind w:left="1134" w:right="1134"/>
        <w:jc w:val="both"/>
        <w:rPr>
          <w:b/>
          <w:bCs/>
          <w:lang w:val="fr-FR"/>
        </w:rPr>
      </w:pPr>
      <w:r w:rsidRPr="00855C5E">
        <w:rPr>
          <w:b/>
          <w:bCs/>
          <w:lang w:val="fr-FR"/>
        </w:rPr>
        <w:lastRenderedPageBreak/>
        <w:t xml:space="preserve">Désignation, contrôle et surveillance des organismes de contrôle </w:t>
      </w:r>
    </w:p>
    <w:p w:rsidR="00EA0E3D" w:rsidRPr="00837710" w:rsidRDefault="00EA0E3D" w:rsidP="0005754E">
      <w:pPr>
        <w:pStyle w:val="SingleTxtG"/>
      </w:pPr>
      <w:r w:rsidRPr="00EB5FE8">
        <w:t>5.</w:t>
      </w:r>
      <w:r w:rsidRPr="00EB5FE8">
        <w:tab/>
        <w:t xml:space="preserve">Le groupe </w:t>
      </w:r>
      <w:r w:rsidRPr="00837710">
        <w:t>a examiné les propositions de texte du 1.8.6 sur les contrôles administratifs pour l'évaluation de la conformité, l'</w:t>
      </w:r>
      <w:r>
        <w:t>agrément</w:t>
      </w:r>
      <w:r w:rsidRPr="00837710">
        <w:t xml:space="preserve"> de type et les </w:t>
      </w:r>
      <w:r>
        <w:t>contrôles décrit</w:t>
      </w:r>
      <w:r w:rsidRPr="00837710">
        <w:t xml:space="preserve">s aux chapitres 6.2 et 6.8, </w:t>
      </w:r>
      <w:r>
        <w:t>port</w:t>
      </w:r>
      <w:r w:rsidRPr="00837710">
        <w:t xml:space="preserve">ées par les Pays-Bas au nom du sous-groupe de Prague. Les propositions ont été améliorées </w:t>
      </w:r>
      <w:r w:rsidRPr="00D27BE7">
        <w:t>en tant que de besoin</w:t>
      </w:r>
      <w:r w:rsidRPr="00837710">
        <w:t xml:space="preserve"> et ont été bien </w:t>
      </w:r>
      <w:r>
        <w:t>soutenues</w:t>
      </w:r>
      <w:r w:rsidRPr="00837710">
        <w:t xml:space="preserve"> par le groupe, mais il a été noté </w:t>
      </w:r>
      <w:r>
        <w:t>qu’</w:t>
      </w:r>
      <w:r w:rsidRPr="00837710">
        <w:t xml:space="preserve">une délégation n'était pas en faveur des dispositions </w:t>
      </w:r>
      <w:r>
        <w:t>d</w:t>
      </w:r>
      <w:r w:rsidRPr="00837710">
        <w:t>u 1.8.6.2.1 relatives aux systèmes nationaux équivalents à l'accréditation selon la norme EN ISO/C</w:t>
      </w:r>
      <w:r>
        <w:t>EI</w:t>
      </w:r>
      <w:r w:rsidRPr="00837710">
        <w:t xml:space="preserve"> 17020:2012 (sauf </w:t>
      </w:r>
      <w:r>
        <w:t>article</w:t>
      </w:r>
      <w:r w:rsidRPr="00837710">
        <w:t xml:space="preserve"> 8.1.3)</w:t>
      </w:r>
      <w:r>
        <w:t>, vérifié</w:t>
      </w:r>
      <w:r w:rsidRPr="00837710">
        <w:t xml:space="preserve">s de manière indépendante par un comité d’experts </w:t>
      </w:r>
      <w:r>
        <w:t>établi</w:t>
      </w:r>
      <w:r w:rsidRPr="00837710">
        <w:t xml:space="preserve"> par la Réunion commune.</w:t>
      </w:r>
    </w:p>
    <w:p w:rsidR="00EA0E3D" w:rsidRPr="00837710" w:rsidRDefault="00EA0E3D" w:rsidP="0005754E">
      <w:pPr>
        <w:pStyle w:val="SingleTxtG"/>
      </w:pPr>
      <w:r w:rsidRPr="00B6620B">
        <w:t>6.</w:t>
      </w:r>
      <w:r w:rsidRPr="00B6620B">
        <w:tab/>
      </w:r>
      <w:r>
        <w:t>Il a également été noté que</w:t>
      </w:r>
      <w:r w:rsidRPr="00837710">
        <w:t xml:space="preserve"> les dispositions </w:t>
      </w:r>
      <w:r>
        <w:t>du</w:t>
      </w:r>
      <w:r w:rsidRPr="00837710">
        <w:t xml:space="preserve"> 1.8.6.2.1</w:t>
      </w:r>
      <w:r>
        <w:t xml:space="preserve"> </w:t>
      </w:r>
      <w:r w:rsidRPr="00837710">
        <w:t>relatives aux autori</w:t>
      </w:r>
      <w:r>
        <w:t>tés compétentes qui effectuent d</w:t>
      </w:r>
      <w:r w:rsidRPr="00837710">
        <w:t>es tâches d</w:t>
      </w:r>
      <w:r>
        <w:t>’</w:t>
      </w:r>
      <w:r w:rsidRPr="00837710">
        <w:t xml:space="preserve">organismes de contrôle, ainsi que </w:t>
      </w:r>
      <w:r>
        <w:t>celles</w:t>
      </w:r>
      <w:r w:rsidRPr="00837710">
        <w:t xml:space="preserve"> </w:t>
      </w:r>
      <w:r>
        <w:t>des 1.8.6.2.3.3 et 1.8.6.2.3.4</w:t>
      </w:r>
      <w:r w:rsidRPr="00837710">
        <w:t xml:space="preserve"> relatives </w:t>
      </w:r>
      <w:r>
        <w:t>à la surveillance</w:t>
      </w:r>
      <w:r w:rsidRPr="00837710">
        <w:t xml:space="preserve"> des organismes de contrôle exerçant des activités en dehors du territoire </w:t>
      </w:r>
      <w:r>
        <w:t>de l’</w:t>
      </w:r>
      <w:r w:rsidRPr="00837710">
        <w:t xml:space="preserve">Etat </w:t>
      </w:r>
      <w:r>
        <w:t>partie au RID</w:t>
      </w:r>
      <w:r w:rsidRPr="00837710">
        <w:t>/</w:t>
      </w:r>
      <w:r>
        <w:t>la</w:t>
      </w:r>
      <w:r w:rsidRPr="00837710">
        <w:t xml:space="preserve"> Partie contractante à l’ADR, </w:t>
      </w:r>
      <w:r>
        <w:t xml:space="preserve">les ayant désignés, </w:t>
      </w:r>
      <w:r w:rsidRPr="00837710">
        <w:t>devrai</w:t>
      </w:r>
      <w:r>
        <w:t>en</w:t>
      </w:r>
      <w:r w:rsidRPr="00837710">
        <w:t>t être examiné</w:t>
      </w:r>
      <w:r>
        <w:t>es</w:t>
      </w:r>
      <w:r w:rsidRPr="00837710">
        <w:t xml:space="preserve"> </w:t>
      </w:r>
      <w:r>
        <w:t>par</w:t>
      </w:r>
      <w:r w:rsidRPr="00837710">
        <w:t xml:space="preserve"> la Réunion commune.</w:t>
      </w:r>
    </w:p>
    <w:p w:rsidR="00EA0E3D" w:rsidRPr="00837710" w:rsidRDefault="00EA0E3D" w:rsidP="008762F7">
      <w:pPr>
        <w:pStyle w:val="SingleTxtG"/>
      </w:pPr>
      <w:r w:rsidRPr="00BF0D25">
        <w:t>7.</w:t>
      </w:r>
      <w:r w:rsidRPr="00BF0D25">
        <w:tab/>
      </w:r>
      <w:r w:rsidRPr="00837710">
        <w:t>Le représentant de l'UIP a indiqué que la première réunion du</w:t>
      </w:r>
      <w:r>
        <w:t xml:space="preserve"> nouveau</w:t>
      </w:r>
      <w:r w:rsidRPr="00837710">
        <w:t xml:space="preserve"> groupe mixte </w:t>
      </w:r>
      <w:r>
        <w:t>d’</w:t>
      </w:r>
      <w:r w:rsidRPr="00837710">
        <w:t xml:space="preserve">experts </w:t>
      </w:r>
      <w:r>
        <w:t xml:space="preserve">pour la </w:t>
      </w:r>
      <w:r w:rsidRPr="00837710">
        <w:t xml:space="preserve">coordination </w:t>
      </w:r>
      <w:r>
        <w:t>ferroviaire</w:t>
      </w:r>
      <w:r w:rsidRPr="00837710">
        <w:t xml:space="preserve"> (JCGE) se tiendra en février à </w:t>
      </w:r>
      <w:r>
        <w:t>Berne</w:t>
      </w:r>
      <w:r w:rsidRPr="00837710">
        <w:t>, et l</w:t>
      </w:r>
      <w:r>
        <w:t>a</w:t>
      </w:r>
      <w:r w:rsidRPr="00837710">
        <w:t xml:space="preserve"> représentant</w:t>
      </w:r>
      <w:r>
        <w:t>e</w:t>
      </w:r>
      <w:r w:rsidRPr="00837710">
        <w:t xml:space="preserve"> de la Commission européenne a indiqué que l'ERA évaluait également les effets des propositions de </w:t>
      </w:r>
      <w:r>
        <w:t>la R</w:t>
      </w:r>
      <w:r w:rsidRPr="00837710">
        <w:t>éunion co</w:t>
      </w:r>
      <w:r>
        <w:t>mmune</w:t>
      </w:r>
      <w:r w:rsidRPr="00837710">
        <w:t xml:space="preserve"> sur </w:t>
      </w:r>
      <w:r>
        <w:t xml:space="preserve">le </w:t>
      </w:r>
      <w:r w:rsidRPr="00837710">
        <w:t xml:space="preserve">4ème paquet ferroviaire et </w:t>
      </w:r>
      <w:r>
        <w:t>souhaiter</w:t>
      </w:r>
      <w:r w:rsidRPr="00837710">
        <w:t>a sans doute commenter les propositions présentées par le groupe de travail informel.</w:t>
      </w:r>
    </w:p>
    <w:p w:rsidR="00EA0E3D" w:rsidRPr="00855C5E" w:rsidRDefault="00EA0E3D" w:rsidP="0005754E">
      <w:pPr>
        <w:spacing w:after="120"/>
        <w:ind w:left="1134" w:right="1134"/>
        <w:jc w:val="both"/>
        <w:rPr>
          <w:b/>
          <w:bCs/>
          <w:i/>
          <w:iCs/>
          <w:lang w:val="fr-FR"/>
        </w:rPr>
      </w:pPr>
      <w:r w:rsidRPr="00855C5E">
        <w:rPr>
          <w:rStyle w:val="tlid-translationtranslation"/>
          <w:b/>
          <w:bCs/>
          <w:lang w:val="fr-FR"/>
        </w:rPr>
        <w:t>Harmonisation des procédures de contrôle</w:t>
      </w:r>
    </w:p>
    <w:p w:rsidR="00EA0E3D" w:rsidRPr="00837710" w:rsidRDefault="00EA0E3D" w:rsidP="0005754E">
      <w:pPr>
        <w:pStyle w:val="SingleTxtG"/>
      </w:pPr>
      <w:r w:rsidRPr="0080447B">
        <w:t>8.</w:t>
      </w:r>
      <w:r w:rsidRPr="0080447B">
        <w:tab/>
      </w:r>
      <w:r w:rsidRPr="00837710">
        <w:t xml:space="preserve">Le groupe a examiné les propositions de texte relatives au 1.8.7 concernant les procédures </w:t>
      </w:r>
      <w:r>
        <w:t xml:space="preserve">à </w:t>
      </w:r>
      <w:r w:rsidRPr="00837710">
        <w:t>suiv</w:t>
      </w:r>
      <w:r>
        <w:t>re</w:t>
      </w:r>
      <w:r w:rsidRPr="00837710">
        <w:t xml:space="preserve"> pour l'évaluation de la conformité, l'</w:t>
      </w:r>
      <w:r>
        <w:t>agrément</w:t>
      </w:r>
      <w:r w:rsidRPr="00837710">
        <w:t xml:space="preserve"> de type et les </w:t>
      </w:r>
      <w:r>
        <w:t>contrôle</w:t>
      </w:r>
      <w:r w:rsidRPr="00837710">
        <w:t>s décrits aux chapitres 6.2 et 6.8</w:t>
      </w:r>
      <w:r>
        <w:t>, portées</w:t>
      </w:r>
      <w:r w:rsidRPr="00837710">
        <w:t xml:space="preserve"> par la France. Les propositions ont été améliorées </w:t>
      </w:r>
      <w:r w:rsidRPr="00D27BE7">
        <w:t>en tant que de besoin</w:t>
      </w:r>
      <w:r w:rsidRPr="00837710">
        <w:t xml:space="preserve"> et ont été bien </w:t>
      </w:r>
      <w:r>
        <w:t>soutenues</w:t>
      </w:r>
      <w:r w:rsidRPr="00837710">
        <w:t xml:space="preserve"> par le groupe, mais il a été noté qu'il était nécessaire d'examiner plus avant si et pendant combien de temps les documents pertinents devaient être conservés par le propriétaire ou l'opérateur lorsque le produit était retiré du service (paragraphe 1.8.7.1.5)</w:t>
      </w:r>
      <w:r>
        <w:t>, ainsi que</w:t>
      </w:r>
      <w:r w:rsidRPr="00837710">
        <w:t xml:space="preserve"> par l'autorité compétente ou l'organisme de contrôle (dernier paragraphe du 1.8.7.2.2.2).</w:t>
      </w:r>
    </w:p>
    <w:p w:rsidR="00EA0E3D" w:rsidRPr="00837710" w:rsidRDefault="00EA0E3D" w:rsidP="0005754E">
      <w:pPr>
        <w:pStyle w:val="SingleTxtG"/>
      </w:pPr>
      <w:r w:rsidRPr="001A6A05">
        <w:t>9.</w:t>
      </w:r>
      <w:r w:rsidRPr="001A6A05">
        <w:tab/>
      </w:r>
      <w:r w:rsidRPr="00837710">
        <w:t xml:space="preserve">Un examen ligne par ligne commençant au 1.8.7.4 a été entrepris. Cela </w:t>
      </w:r>
      <w:r>
        <w:t>comprenait</w:t>
      </w:r>
      <w:r w:rsidRPr="00837710">
        <w:t xml:space="preserve"> l</w:t>
      </w:r>
      <w:r>
        <w:t>e</w:t>
      </w:r>
      <w:r w:rsidRPr="00837710">
        <w:t xml:space="preserve"> 1.8.7.5 relati</w:t>
      </w:r>
      <w:r>
        <w:t>f</w:t>
      </w:r>
      <w:r w:rsidRPr="00837710">
        <w:t xml:space="preserve"> à la vérification de mise en service si l'autorité compétente du pays d'immatriculation [ou de </w:t>
      </w:r>
      <w:r>
        <w:t>construction</w:t>
      </w:r>
      <w:r w:rsidRPr="00837710">
        <w:t>] l'exige lorsque l</w:t>
      </w:r>
      <w:r>
        <w:t>’attestation</w:t>
      </w:r>
      <w:r w:rsidRPr="00837710">
        <w:t xml:space="preserve"> de contrôle initial est délivré</w:t>
      </w:r>
      <w:r>
        <w:t>e</w:t>
      </w:r>
      <w:r w:rsidRPr="00837710">
        <w:t xml:space="preserve"> par un organisme de contrôle </w:t>
      </w:r>
      <w:r>
        <w:t xml:space="preserve">qui n’est pas </w:t>
      </w:r>
      <w:r w:rsidRPr="00837710">
        <w:t>agréé ou reconnu par ladite autorité compétente, ou lorsque l'</w:t>
      </w:r>
      <w:r>
        <w:t>immatriculation</w:t>
      </w:r>
      <w:r w:rsidRPr="00837710">
        <w:t xml:space="preserve"> est transféré</w:t>
      </w:r>
      <w:r>
        <w:t>e</w:t>
      </w:r>
      <w:r w:rsidRPr="00837710">
        <w:t xml:space="preserve"> d'un pays à un autre. L</w:t>
      </w:r>
      <w:r>
        <w:t>e</w:t>
      </w:r>
      <w:r w:rsidRPr="00837710">
        <w:t xml:space="preserve"> 1.8.7.8 contient une liste des documents à fournir par le </w:t>
      </w:r>
      <w:r>
        <w:t>constructeur</w:t>
      </w:r>
      <w:r w:rsidRPr="00837710">
        <w:t xml:space="preserve"> pour la délivrance du certificat d’</w:t>
      </w:r>
      <w:r>
        <w:t>agrément</w:t>
      </w:r>
      <w:r w:rsidRPr="00837710">
        <w:t xml:space="preserve"> de type.</w:t>
      </w:r>
    </w:p>
    <w:p w:rsidR="00EA0E3D" w:rsidRPr="00837710" w:rsidRDefault="00EA0E3D" w:rsidP="0005754E">
      <w:pPr>
        <w:pStyle w:val="SingleTxtG"/>
      </w:pPr>
      <w:r w:rsidRPr="003F580B">
        <w:t>10.</w:t>
      </w:r>
      <w:r w:rsidRPr="003F580B">
        <w:tab/>
      </w:r>
      <w:r w:rsidRPr="00837710">
        <w:t xml:space="preserve">Un examen ligne par ligne des propositions de texte des sections correspondantes du chapitre 6.8 sur l'application des procédures </w:t>
      </w:r>
      <w:r>
        <w:t xml:space="preserve">à </w:t>
      </w:r>
      <w:r w:rsidRPr="00837710">
        <w:t>suiv</w:t>
      </w:r>
      <w:r>
        <w:t>re</w:t>
      </w:r>
      <w:r w:rsidRPr="00837710">
        <w:t xml:space="preserve"> pour l'évaluation de la conformité, l'</w:t>
      </w:r>
      <w:r>
        <w:t>agrément</w:t>
      </w:r>
      <w:r w:rsidRPr="00837710">
        <w:t xml:space="preserve"> de type et les </w:t>
      </w:r>
      <w:r>
        <w:t>contrôles décrit</w:t>
      </w:r>
      <w:r w:rsidRPr="00837710">
        <w:t>s dans ledit chapitre</w:t>
      </w:r>
      <w:r w:rsidRPr="00D27BE7">
        <w:t xml:space="preserve"> </w:t>
      </w:r>
      <w:r w:rsidRPr="00837710">
        <w:t xml:space="preserve">a été entrepris. Les propositions ont été améliorées </w:t>
      </w:r>
      <w:r w:rsidRPr="00D27BE7">
        <w:t>en tant que de besoin</w:t>
      </w:r>
      <w:r>
        <w:t>,</w:t>
      </w:r>
      <w:r w:rsidRPr="00D27BE7">
        <w:t xml:space="preserve"> </w:t>
      </w:r>
      <w:r w:rsidRPr="00837710">
        <w:t>et ont été bien soutenues par le groupe, mais dans l</w:t>
      </w:r>
      <w:r>
        <w:t>e</w:t>
      </w:r>
      <w:r w:rsidRPr="00837710">
        <w:t xml:space="preserve"> nouve</w:t>
      </w:r>
      <w:r>
        <w:t>au</w:t>
      </w:r>
      <w:r w:rsidRPr="00837710">
        <w:t xml:space="preserve"> not</w:t>
      </w:r>
      <w:r>
        <w:t>a</w:t>
      </w:r>
      <w:r w:rsidRPr="00837710">
        <w:t xml:space="preserve"> 3 au début des propositions, il a été noté qu'une délégation n'était pas en faveur de l'obligation pour l'organisme de contrôle d'être [reconnu ou] accrédité selon le type A de la norme EN ISO/</w:t>
      </w:r>
      <w:r>
        <w:t>CEI 17020:</w:t>
      </w:r>
      <w:r w:rsidRPr="00837710">
        <w:t xml:space="preserve">2012 (sauf </w:t>
      </w:r>
      <w:r>
        <w:t>article</w:t>
      </w:r>
      <w:r w:rsidRPr="00837710">
        <w:t xml:space="preserve"> 8.1.3) aux fins de contrôles intermédiaires et périodique</w:t>
      </w:r>
      <w:r>
        <w:t>s et de certain</w:t>
      </w:r>
      <w:r w:rsidRPr="00837710">
        <w:t xml:space="preserve">s </w:t>
      </w:r>
      <w:r>
        <w:t>contrôle</w:t>
      </w:r>
      <w:r w:rsidRPr="00837710">
        <w:t>s exceptionnels.</w:t>
      </w:r>
    </w:p>
    <w:p w:rsidR="00EA0E3D" w:rsidRPr="00561F75" w:rsidRDefault="00EA0E3D" w:rsidP="0005754E">
      <w:pPr>
        <w:spacing w:after="120"/>
        <w:ind w:left="1134" w:right="1134"/>
        <w:jc w:val="both"/>
        <w:rPr>
          <w:b/>
          <w:bCs/>
          <w:i/>
          <w:iCs/>
          <w:lang w:val="fr-FR"/>
        </w:rPr>
      </w:pPr>
      <w:r>
        <w:rPr>
          <w:rStyle w:val="tlid-translationtranslation"/>
          <w:b/>
          <w:bCs/>
          <w:lang w:val="fr-FR"/>
        </w:rPr>
        <w:t>Action requise de la R</w:t>
      </w:r>
      <w:r w:rsidRPr="00561F75">
        <w:rPr>
          <w:rStyle w:val="tlid-translationtranslation"/>
          <w:b/>
          <w:bCs/>
          <w:lang w:val="fr-FR"/>
        </w:rPr>
        <w:t>éunion co</w:t>
      </w:r>
      <w:r>
        <w:rPr>
          <w:rStyle w:val="tlid-translationtranslation"/>
          <w:b/>
          <w:bCs/>
          <w:lang w:val="fr-FR"/>
        </w:rPr>
        <w:t>mmune</w:t>
      </w:r>
    </w:p>
    <w:p w:rsidR="00EA0E3D" w:rsidRPr="00837710" w:rsidRDefault="00EA0E3D" w:rsidP="0005754E">
      <w:pPr>
        <w:pStyle w:val="SingleTxtG"/>
      </w:pPr>
      <w:r w:rsidRPr="00D27BE7">
        <w:t>11.</w:t>
      </w:r>
      <w:r w:rsidRPr="00D27BE7">
        <w:tab/>
      </w:r>
      <w:r>
        <w:rPr>
          <w:rStyle w:val="tlid-translationtranslation"/>
        </w:rPr>
        <w:t>La Réunion commune est invitée à un échange de vues préliminaire sur les propositions combinées complètes pour le 1.8.6, le 1.8.7 et les sections correspondantes du chapitre 6.8 dans un document informel suivant et est priée de donner son consentement à la finalisation des travaux décrits ci-dessous.</w:t>
      </w:r>
    </w:p>
    <w:p w:rsidR="00EA0E3D" w:rsidRPr="00561F75" w:rsidRDefault="00EA0E3D" w:rsidP="0005754E">
      <w:pPr>
        <w:spacing w:after="120"/>
        <w:ind w:left="1134" w:right="1134"/>
        <w:jc w:val="both"/>
        <w:rPr>
          <w:i/>
          <w:iCs/>
          <w:lang w:val="fr-FR"/>
        </w:rPr>
      </w:pPr>
      <w:r w:rsidRPr="00BE7BA6">
        <w:rPr>
          <w:b/>
          <w:bCs/>
          <w:lang w:val="fr-FR"/>
        </w:rPr>
        <w:lastRenderedPageBreak/>
        <w:t>Travaux supplémentaires proposés pour le groupe de travail informel sur les contrôles et l’agrément des citernes</w:t>
      </w:r>
    </w:p>
    <w:p w:rsidR="00EA0E3D" w:rsidRPr="006B5E52" w:rsidRDefault="00EA0E3D" w:rsidP="0005754E">
      <w:pPr>
        <w:pStyle w:val="SingleTxtG"/>
      </w:pPr>
      <w:r w:rsidRPr="002C24FB">
        <w:t>12.</w:t>
      </w:r>
      <w:r w:rsidRPr="002C24FB">
        <w:tab/>
      </w:r>
      <w:r>
        <w:rPr>
          <w:rStyle w:val="tlid-translationtranslation"/>
        </w:rPr>
        <w:t>Sous réserve de l’échange de vues préliminaire et de l'accord de la Réunion commune, le groupe de travail informel se réunira à nouveau du 12 au 14 juin 2019, à Londres, pour notamment :</w:t>
      </w:r>
    </w:p>
    <w:p w:rsidR="00EA0E3D" w:rsidRPr="006B5E52" w:rsidRDefault="00EA0E3D" w:rsidP="00437BAE">
      <w:pPr>
        <w:pStyle w:val="SingleTxtG"/>
        <w:ind w:left="1701" w:hanging="567"/>
      </w:pPr>
      <w:r w:rsidRPr="006B5E52">
        <w:tab/>
      </w:r>
      <w:r w:rsidRPr="002C24FB">
        <w:t>a)</w:t>
      </w:r>
      <w:r w:rsidRPr="002C24FB">
        <w:tab/>
      </w:r>
      <w:r>
        <w:rPr>
          <w:rStyle w:val="tlid-translationtranslation"/>
        </w:rPr>
        <w:t>Affiner davantage les propositions à la lumière des points de vue exprimés à la session de printemps 2019 de la Réunion commune, y compris des amendements de conséquence prévus pour le chapitre 6.2 ;</w:t>
      </w:r>
    </w:p>
    <w:p w:rsidR="00EA0E3D" w:rsidRPr="006B5E52" w:rsidRDefault="00EA0E3D" w:rsidP="00437BAE">
      <w:pPr>
        <w:pStyle w:val="SingleTxtG"/>
        <w:ind w:left="1701" w:hanging="567"/>
      </w:pPr>
      <w:r>
        <w:tab/>
      </w:r>
      <w:r w:rsidRPr="002C24FB">
        <w:t>b)</w:t>
      </w:r>
      <w:r w:rsidRPr="002C24FB">
        <w:tab/>
      </w:r>
      <w:r>
        <w:rPr>
          <w:rStyle w:val="tlid-translationtranslation"/>
        </w:rPr>
        <w:t>Convenir d'un document de travail officiel pour la session d'automne 2019 de la Réunion commune comprenant un ensemble consolidé d'amendements pour l’édition 2021 du RID/ADR ;</w:t>
      </w:r>
    </w:p>
    <w:p w:rsidR="00EA0E3D" w:rsidRPr="006B5E52" w:rsidRDefault="00EA0E3D" w:rsidP="00060EE0">
      <w:pPr>
        <w:pStyle w:val="SingleTxtG"/>
        <w:ind w:left="1701" w:hanging="567"/>
      </w:pPr>
      <w:r>
        <w:tab/>
      </w:r>
      <w:r w:rsidRPr="00580F89">
        <w:t>c)</w:t>
      </w:r>
      <w:r w:rsidRPr="00580F89">
        <w:tab/>
      </w:r>
      <w:r>
        <w:rPr>
          <w:rStyle w:val="tlid-translationtranslation"/>
        </w:rPr>
        <w:t>Rendre compte de tout travail technique entrepris par les membres de ce groupe, visant à améliorer les prescriptions de construction et de contrôle des citernes.</w:t>
      </w:r>
    </w:p>
    <w:sectPr w:rsidR="00EA0E3D" w:rsidRPr="006B5E52" w:rsidSect="0005754E">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3D" w:rsidRDefault="00EA0E3D"/>
  </w:endnote>
  <w:endnote w:type="continuationSeparator" w:id="0">
    <w:p w:rsidR="00EA0E3D" w:rsidRDefault="00EA0E3D"/>
  </w:endnote>
  <w:endnote w:type="continuationNotice" w:id="1">
    <w:p w:rsidR="00EA0E3D" w:rsidRDefault="00EA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3D" w:rsidRDefault="00EA0E3D">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B5CC6">
      <w:rPr>
        <w:b/>
        <w:bCs/>
        <w:noProof/>
        <w:sz w:val="18"/>
        <w:szCs w:val="18"/>
      </w:rPr>
      <w:t>2</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3D" w:rsidRPr="00652CFC" w:rsidRDefault="00EA0E3D">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B5CC6">
      <w:rPr>
        <w:b/>
        <w:bCs/>
        <w:noProof/>
        <w:sz w:val="18"/>
        <w:szCs w:val="18"/>
      </w:rPr>
      <w:t>3</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3D" w:rsidRPr="000B175B" w:rsidRDefault="00EA0E3D" w:rsidP="000B175B">
      <w:pPr>
        <w:tabs>
          <w:tab w:val="right" w:pos="2155"/>
        </w:tabs>
        <w:spacing w:after="80"/>
        <w:ind w:left="680"/>
        <w:rPr>
          <w:u w:val="single"/>
        </w:rPr>
      </w:pPr>
      <w:r>
        <w:rPr>
          <w:u w:val="single"/>
        </w:rPr>
        <w:tab/>
      </w:r>
    </w:p>
  </w:footnote>
  <w:footnote w:type="continuationSeparator" w:id="0">
    <w:p w:rsidR="00EA0E3D" w:rsidRPr="00FC68B7" w:rsidRDefault="00EA0E3D" w:rsidP="00FC68B7">
      <w:pPr>
        <w:tabs>
          <w:tab w:val="left" w:pos="2155"/>
        </w:tabs>
        <w:spacing w:after="80"/>
        <w:ind w:left="680"/>
        <w:rPr>
          <w:u w:val="single"/>
        </w:rPr>
      </w:pPr>
      <w:r>
        <w:rPr>
          <w:u w:val="single"/>
        </w:rPr>
        <w:tab/>
      </w:r>
    </w:p>
  </w:footnote>
  <w:footnote w:type="continuationNotice" w:id="1">
    <w:p w:rsidR="00EA0E3D" w:rsidRDefault="00EA0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3D" w:rsidRPr="00652CFC" w:rsidRDefault="00EA0E3D">
    <w:pPr>
      <w:pStyle w:val="Header"/>
      <w:rPr>
        <w:lang w:val="fr-CH"/>
      </w:rPr>
    </w:pPr>
    <w:r>
      <w:rPr>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3D" w:rsidRPr="00652CFC" w:rsidRDefault="00EA0E3D" w:rsidP="00652CFC">
    <w:pPr>
      <w:pStyle w:val="Header"/>
      <w:pBdr>
        <w:bottom w:val="single" w:sz="4" w:space="1" w:color="auto"/>
      </w:pBd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495C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6E55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DE2579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0"/>
  </w:num>
  <w:num w:numId="24">
    <w:abstractNumId w:val="17"/>
  </w:num>
  <w:num w:numId="25">
    <w:abstractNumId w:val="13"/>
  </w:num>
  <w:num w:numId="26">
    <w:abstractNumId w:val="11"/>
  </w:num>
  <w:num w:numId="27">
    <w:abstractNumId w:val="18"/>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216E"/>
    <w:rsid w:val="00037F90"/>
    <w:rsid w:val="00046B1F"/>
    <w:rsid w:val="00050F6B"/>
    <w:rsid w:val="0005754E"/>
    <w:rsid w:val="00057E97"/>
    <w:rsid w:val="00060EE0"/>
    <w:rsid w:val="00071CD9"/>
    <w:rsid w:val="00072C8C"/>
    <w:rsid w:val="000733B5"/>
    <w:rsid w:val="00081815"/>
    <w:rsid w:val="00083DAB"/>
    <w:rsid w:val="000915BE"/>
    <w:rsid w:val="000931C0"/>
    <w:rsid w:val="000943A1"/>
    <w:rsid w:val="00096262"/>
    <w:rsid w:val="00097556"/>
    <w:rsid w:val="000A3752"/>
    <w:rsid w:val="000A6EEA"/>
    <w:rsid w:val="000A7267"/>
    <w:rsid w:val="000B0595"/>
    <w:rsid w:val="000B175B"/>
    <w:rsid w:val="000B3A0F"/>
    <w:rsid w:val="000B4EF7"/>
    <w:rsid w:val="000B633F"/>
    <w:rsid w:val="000C2C03"/>
    <w:rsid w:val="000C2D2E"/>
    <w:rsid w:val="000C4D51"/>
    <w:rsid w:val="000C7F79"/>
    <w:rsid w:val="000E0415"/>
    <w:rsid w:val="000F399A"/>
    <w:rsid w:val="000F4FF6"/>
    <w:rsid w:val="000F5505"/>
    <w:rsid w:val="0010391C"/>
    <w:rsid w:val="00104CDA"/>
    <w:rsid w:val="00105827"/>
    <w:rsid w:val="00105935"/>
    <w:rsid w:val="001103AA"/>
    <w:rsid w:val="0011666B"/>
    <w:rsid w:val="001208D0"/>
    <w:rsid w:val="00125117"/>
    <w:rsid w:val="00151686"/>
    <w:rsid w:val="00155068"/>
    <w:rsid w:val="00165F3A"/>
    <w:rsid w:val="0019427B"/>
    <w:rsid w:val="001A57BD"/>
    <w:rsid w:val="001A6A05"/>
    <w:rsid w:val="001A6E55"/>
    <w:rsid w:val="001B13A5"/>
    <w:rsid w:val="001B4375"/>
    <w:rsid w:val="001B4B04"/>
    <w:rsid w:val="001C1DF0"/>
    <w:rsid w:val="001C6663"/>
    <w:rsid w:val="001C7895"/>
    <w:rsid w:val="001C7F34"/>
    <w:rsid w:val="001D0C8C"/>
    <w:rsid w:val="001D1419"/>
    <w:rsid w:val="001D26DF"/>
    <w:rsid w:val="001D3A03"/>
    <w:rsid w:val="001D5A14"/>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5024"/>
    <w:rsid w:val="0026532A"/>
    <w:rsid w:val="00267F5F"/>
    <w:rsid w:val="00276DD4"/>
    <w:rsid w:val="00282869"/>
    <w:rsid w:val="00286B4D"/>
    <w:rsid w:val="00293582"/>
    <w:rsid w:val="002A3C85"/>
    <w:rsid w:val="002A603B"/>
    <w:rsid w:val="002C24FB"/>
    <w:rsid w:val="002D4643"/>
    <w:rsid w:val="002D4B6C"/>
    <w:rsid w:val="002E5095"/>
    <w:rsid w:val="002F175C"/>
    <w:rsid w:val="002F7D71"/>
    <w:rsid w:val="00302E18"/>
    <w:rsid w:val="003050A4"/>
    <w:rsid w:val="0030606F"/>
    <w:rsid w:val="003229D8"/>
    <w:rsid w:val="003339C3"/>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3F580B"/>
    <w:rsid w:val="00400297"/>
    <w:rsid w:val="0040122A"/>
    <w:rsid w:val="00410C89"/>
    <w:rsid w:val="00422E03"/>
    <w:rsid w:val="00426B9B"/>
    <w:rsid w:val="004325CB"/>
    <w:rsid w:val="00433954"/>
    <w:rsid w:val="004356D2"/>
    <w:rsid w:val="00437BAE"/>
    <w:rsid w:val="00442A83"/>
    <w:rsid w:val="0045495B"/>
    <w:rsid w:val="00464C81"/>
    <w:rsid w:val="0048397A"/>
    <w:rsid w:val="00483F1B"/>
    <w:rsid w:val="004A12F2"/>
    <w:rsid w:val="004A28A3"/>
    <w:rsid w:val="004C2461"/>
    <w:rsid w:val="004C408F"/>
    <w:rsid w:val="004C7462"/>
    <w:rsid w:val="004C7776"/>
    <w:rsid w:val="004D12C5"/>
    <w:rsid w:val="004D30DB"/>
    <w:rsid w:val="004D4E04"/>
    <w:rsid w:val="004D5426"/>
    <w:rsid w:val="004E0C05"/>
    <w:rsid w:val="004E77B2"/>
    <w:rsid w:val="004F3D1D"/>
    <w:rsid w:val="00503763"/>
    <w:rsid w:val="00503DEB"/>
    <w:rsid w:val="00504B2D"/>
    <w:rsid w:val="00507993"/>
    <w:rsid w:val="00514A11"/>
    <w:rsid w:val="0052136D"/>
    <w:rsid w:val="00522B58"/>
    <w:rsid w:val="00523CD7"/>
    <w:rsid w:val="0052775E"/>
    <w:rsid w:val="005278DA"/>
    <w:rsid w:val="005420F2"/>
    <w:rsid w:val="00543B68"/>
    <w:rsid w:val="00546993"/>
    <w:rsid w:val="005501AB"/>
    <w:rsid w:val="00557496"/>
    <w:rsid w:val="005579ED"/>
    <w:rsid w:val="00560FD7"/>
    <w:rsid w:val="00561F75"/>
    <w:rsid w:val="005628B6"/>
    <w:rsid w:val="00562CBB"/>
    <w:rsid w:val="00577028"/>
    <w:rsid w:val="00580F89"/>
    <w:rsid w:val="00586813"/>
    <w:rsid w:val="0059363D"/>
    <w:rsid w:val="005970A6"/>
    <w:rsid w:val="00597863"/>
    <w:rsid w:val="005B0D34"/>
    <w:rsid w:val="005B12FC"/>
    <w:rsid w:val="005B3DB3"/>
    <w:rsid w:val="005B4E13"/>
    <w:rsid w:val="005C1442"/>
    <w:rsid w:val="005C2DA6"/>
    <w:rsid w:val="005C68F0"/>
    <w:rsid w:val="005D0CF6"/>
    <w:rsid w:val="005D2A29"/>
    <w:rsid w:val="005D7F39"/>
    <w:rsid w:val="005E6A77"/>
    <w:rsid w:val="005F7B75"/>
    <w:rsid w:val="006001EE"/>
    <w:rsid w:val="00605042"/>
    <w:rsid w:val="0060537B"/>
    <w:rsid w:val="00611FC4"/>
    <w:rsid w:val="006176FB"/>
    <w:rsid w:val="006210A5"/>
    <w:rsid w:val="00630BAF"/>
    <w:rsid w:val="00640B26"/>
    <w:rsid w:val="00643033"/>
    <w:rsid w:val="00652CFC"/>
    <w:rsid w:val="00652D0A"/>
    <w:rsid w:val="0066017B"/>
    <w:rsid w:val="006623D5"/>
    <w:rsid w:val="00662BB6"/>
    <w:rsid w:val="006638F5"/>
    <w:rsid w:val="00665231"/>
    <w:rsid w:val="00667F8F"/>
    <w:rsid w:val="006741F1"/>
    <w:rsid w:val="00684C21"/>
    <w:rsid w:val="006A0D0E"/>
    <w:rsid w:val="006A2530"/>
    <w:rsid w:val="006A5115"/>
    <w:rsid w:val="006B1C12"/>
    <w:rsid w:val="006B5E52"/>
    <w:rsid w:val="006C28DC"/>
    <w:rsid w:val="006C3589"/>
    <w:rsid w:val="006D37AF"/>
    <w:rsid w:val="006D46E5"/>
    <w:rsid w:val="006D51D0"/>
    <w:rsid w:val="006E564B"/>
    <w:rsid w:val="006E7191"/>
    <w:rsid w:val="006F0A59"/>
    <w:rsid w:val="006F3DEE"/>
    <w:rsid w:val="00703577"/>
    <w:rsid w:val="00705894"/>
    <w:rsid w:val="007067C3"/>
    <w:rsid w:val="0072632A"/>
    <w:rsid w:val="007327D5"/>
    <w:rsid w:val="007351B4"/>
    <w:rsid w:val="00740593"/>
    <w:rsid w:val="00740D85"/>
    <w:rsid w:val="007523CB"/>
    <w:rsid w:val="00760A73"/>
    <w:rsid w:val="007611CF"/>
    <w:rsid w:val="00761787"/>
    <w:rsid w:val="007629C8"/>
    <w:rsid w:val="00764668"/>
    <w:rsid w:val="0076712C"/>
    <w:rsid w:val="0077047D"/>
    <w:rsid w:val="0077127F"/>
    <w:rsid w:val="00773B19"/>
    <w:rsid w:val="00776430"/>
    <w:rsid w:val="00790F3E"/>
    <w:rsid w:val="00797575"/>
    <w:rsid w:val="007A0418"/>
    <w:rsid w:val="007A0948"/>
    <w:rsid w:val="007B4DF4"/>
    <w:rsid w:val="007B6BA5"/>
    <w:rsid w:val="007C2A58"/>
    <w:rsid w:val="007C3390"/>
    <w:rsid w:val="007C4F4B"/>
    <w:rsid w:val="007E01E9"/>
    <w:rsid w:val="007E63F3"/>
    <w:rsid w:val="007F1F2D"/>
    <w:rsid w:val="007F6611"/>
    <w:rsid w:val="007F7106"/>
    <w:rsid w:val="007F7A86"/>
    <w:rsid w:val="0080447B"/>
    <w:rsid w:val="00805F20"/>
    <w:rsid w:val="008116D7"/>
    <w:rsid w:val="00811920"/>
    <w:rsid w:val="00815AD0"/>
    <w:rsid w:val="00816C50"/>
    <w:rsid w:val="00817B09"/>
    <w:rsid w:val="0082217C"/>
    <w:rsid w:val="008242D7"/>
    <w:rsid w:val="008257B1"/>
    <w:rsid w:val="00826C3D"/>
    <w:rsid w:val="00831EFE"/>
    <w:rsid w:val="00837710"/>
    <w:rsid w:val="00843767"/>
    <w:rsid w:val="00845D92"/>
    <w:rsid w:val="00854501"/>
    <w:rsid w:val="00855C5E"/>
    <w:rsid w:val="00863760"/>
    <w:rsid w:val="008679D9"/>
    <w:rsid w:val="00871389"/>
    <w:rsid w:val="008762F7"/>
    <w:rsid w:val="00880848"/>
    <w:rsid w:val="00883999"/>
    <w:rsid w:val="008851E1"/>
    <w:rsid w:val="00887652"/>
    <w:rsid w:val="008878DE"/>
    <w:rsid w:val="008979B1"/>
    <w:rsid w:val="008A6B25"/>
    <w:rsid w:val="008A6C4F"/>
    <w:rsid w:val="008A7B69"/>
    <w:rsid w:val="008B216F"/>
    <w:rsid w:val="008B2335"/>
    <w:rsid w:val="008C0A75"/>
    <w:rsid w:val="008C7DAF"/>
    <w:rsid w:val="008E0678"/>
    <w:rsid w:val="008E0DAA"/>
    <w:rsid w:val="008E4D3A"/>
    <w:rsid w:val="008F741A"/>
    <w:rsid w:val="00904A55"/>
    <w:rsid w:val="0091440B"/>
    <w:rsid w:val="00922314"/>
    <w:rsid w:val="009223CA"/>
    <w:rsid w:val="00933A36"/>
    <w:rsid w:val="00940F93"/>
    <w:rsid w:val="0094558F"/>
    <w:rsid w:val="00961690"/>
    <w:rsid w:val="009646C2"/>
    <w:rsid w:val="00970085"/>
    <w:rsid w:val="009760F3"/>
    <w:rsid w:val="0098203C"/>
    <w:rsid w:val="00985C8C"/>
    <w:rsid w:val="00997AA8"/>
    <w:rsid w:val="009A0E8D"/>
    <w:rsid w:val="009B1518"/>
    <w:rsid w:val="009B1816"/>
    <w:rsid w:val="009B26E7"/>
    <w:rsid w:val="009B5CC6"/>
    <w:rsid w:val="009C454F"/>
    <w:rsid w:val="009D2A5B"/>
    <w:rsid w:val="009E1D8E"/>
    <w:rsid w:val="00A00A3F"/>
    <w:rsid w:val="00A01489"/>
    <w:rsid w:val="00A1433D"/>
    <w:rsid w:val="00A25AFB"/>
    <w:rsid w:val="00A3009E"/>
    <w:rsid w:val="00A3026E"/>
    <w:rsid w:val="00A338F1"/>
    <w:rsid w:val="00A35EE0"/>
    <w:rsid w:val="00A47A60"/>
    <w:rsid w:val="00A51CDF"/>
    <w:rsid w:val="00A615A8"/>
    <w:rsid w:val="00A72F22"/>
    <w:rsid w:val="00A7360F"/>
    <w:rsid w:val="00A748A6"/>
    <w:rsid w:val="00A769F4"/>
    <w:rsid w:val="00A776B4"/>
    <w:rsid w:val="00A8292C"/>
    <w:rsid w:val="00A82A79"/>
    <w:rsid w:val="00A94361"/>
    <w:rsid w:val="00AA293C"/>
    <w:rsid w:val="00AA66C0"/>
    <w:rsid w:val="00AA693A"/>
    <w:rsid w:val="00AD44C2"/>
    <w:rsid w:val="00AD48FA"/>
    <w:rsid w:val="00AE2D51"/>
    <w:rsid w:val="00AE47EE"/>
    <w:rsid w:val="00AE4840"/>
    <w:rsid w:val="00B042C8"/>
    <w:rsid w:val="00B11BB4"/>
    <w:rsid w:val="00B22BC2"/>
    <w:rsid w:val="00B23059"/>
    <w:rsid w:val="00B30179"/>
    <w:rsid w:val="00B3639F"/>
    <w:rsid w:val="00B36690"/>
    <w:rsid w:val="00B421C1"/>
    <w:rsid w:val="00B44660"/>
    <w:rsid w:val="00B52FD7"/>
    <w:rsid w:val="00B55C71"/>
    <w:rsid w:val="00B56E4A"/>
    <w:rsid w:val="00B56E9C"/>
    <w:rsid w:val="00B61320"/>
    <w:rsid w:val="00B61BB6"/>
    <w:rsid w:val="00B63563"/>
    <w:rsid w:val="00B64B1F"/>
    <w:rsid w:val="00B6553F"/>
    <w:rsid w:val="00B6620B"/>
    <w:rsid w:val="00B70F1E"/>
    <w:rsid w:val="00B7236E"/>
    <w:rsid w:val="00B77D05"/>
    <w:rsid w:val="00B81206"/>
    <w:rsid w:val="00B81E12"/>
    <w:rsid w:val="00B8280B"/>
    <w:rsid w:val="00B87637"/>
    <w:rsid w:val="00B93117"/>
    <w:rsid w:val="00B95B01"/>
    <w:rsid w:val="00BA2681"/>
    <w:rsid w:val="00BB7CD1"/>
    <w:rsid w:val="00BB7FE9"/>
    <w:rsid w:val="00BC3FA0"/>
    <w:rsid w:val="00BC74E9"/>
    <w:rsid w:val="00BD22F3"/>
    <w:rsid w:val="00BD55A0"/>
    <w:rsid w:val="00BE201A"/>
    <w:rsid w:val="00BE218D"/>
    <w:rsid w:val="00BE7BA6"/>
    <w:rsid w:val="00BF0D25"/>
    <w:rsid w:val="00BF15A1"/>
    <w:rsid w:val="00BF4144"/>
    <w:rsid w:val="00BF48B9"/>
    <w:rsid w:val="00BF68A8"/>
    <w:rsid w:val="00C05DAD"/>
    <w:rsid w:val="00C10D20"/>
    <w:rsid w:val="00C10FE6"/>
    <w:rsid w:val="00C11A03"/>
    <w:rsid w:val="00C215A4"/>
    <w:rsid w:val="00C22C0C"/>
    <w:rsid w:val="00C273E1"/>
    <w:rsid w:val="00C27DBF"/>
    <w:rsid w:val="00C43DF8"/>
    <w:rsid w:val="00C44936"/>
    <w:rsid w:val="00C4527F"/>
    <w:rsid w:val="00C458FE"/>
    <w:rsid w:val="00C463DD"/>
    <w:rsid w:val="00C467C9"/>
    <w:rsid w:val="00C4724C"/>
    <w:rsid w:val="00C50425"/>
    <w:rsid w:val="00C548AF"/>
    <w:rsid w:val="00C629A0"/>
    <w:rsid w:val="00C64629"/>
    <w:rsid w:val="00C73056"/>
    <w:rsid w:val="00C745C3"/>
    <w:rsid w:val="00C755A7"/>
    <w:rsid w:val="00C76CB0"/>
    <w:rsid w:val="00CA0E33"/>
    <w:rsid w:val="00CB3E03"/>
    <w:rsid w:val="00CC17A0"/>
    <w:rsid w:val="00CC657E"/>
    <w:rsid w:val="00CD57D2"/>
    <w:rsid w:val="00CE09BC"/>
    <w:rsid w:val="00CE4A8F"/>
    <w:rsid w:val="00CE4B11"/>
    <w:rsid w:val="00D00610"/>
    <w:rsid w:val="00D0166C"/>
    <w:rsid w:val="00D10F24"/>
    <w:rsid w:val="00D2031B"/>
    <w:rsid w:val="00D20B16"/>
    <w:rsid w:val="00D2354F"/>
    <w:rsid w:val="00D25FE2"/>
    <w:rsid w:val="00D27BE7"/>
    <w:rsid w:val="00D42A3D"/>
    <w:rsid w:val="00D43252"/>
    <w:rsid w:val="00D47EEA"/>
    <w:rsid w:val="00D550D4"/>
    <w:rsid w:val="00D6162D"/>
    <w:rsid w:val="00D64D0D"/>
    <w:rsid w:val="00D65303"/>
    <w:rsid w:val="00D658AE"/>
    <w:rsid w:val="00D773DF"/>
    <w:rsid w:val="00D80773"/>
    <w:rsid w:val="00D80FBB"/>
    <w:rsid w:val="00D876F8"/>
    <w:rsid w:val="00D9255F"/>
    <w:rsid w:val="00D95303"/>
    <w:rsid w:val="00D978C6"/>
    <w:rsid w:val="00DA3C1C"/>
    <w:rsid w:val="00DB61A4"/>
    <w:rsid w:val="00DB6CA5"/>
    <w:rsid w:val="00DC1A97"/>
    <w:rsid w:val="00DC53F4"/>
    <w:rsid w:val="00DC7AAC"/>
    <w:rsid w:val="00E028F4"/>
    <w:rsid w:val="00E046DF"/>
    <w:rsid w:val="00E15557"/>
    <w:rsid w:val="00E27346"/>
    <w:rsid w:val="00E408CF"/>
    <w:rsid w:val="00E420F2"/>
    <w:rsid w:val="00E44CEF"/>
    <w:rsid w:val="00E51D9B"/>
    <w:rsid w:val="00E64BE2"/>
    <w:rsid w:val="00E658D0"/>
    <w:rsid w:val="00E71BC8"/>
    <w:rsid w:val="00E7260F"/>
    <w:rsid w:val="00E73F5D"/>
    <w:rsid w:val="00E77E4E"/>
    <w:rsid w:val="00E8090F"/>
    <w:rsid w:val="00E96630"/>
    <w:rsid w:val="00EA0E3D"/>
    <w:rsid w:val="00EA3456"/>
    <w:rsid w:val="00EB3E19"/>
    <w:rsid w:val="00EB5FE8"/>
    <w:rsid w:val="00EC106A"/>
    <w:rsid w:val="00EC32A0"/>
    <w:rsid w:val="00EC7A38"/>
    <w:rsid w:val="00ED0AE8"/>
    <w:rsid w:val="00ED11E2"/>
    <w:rsid w:val="00ED7A2A"/>
    <w:rsid w:val="00EE6B3A"/>
    <w:rsid w:val="00EF1D7F"/>
    <w:rsid w:val="00F04B05"/>
    <w:rsid w:val="00F156F8"/>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360FE8-70E4-47C3-9835-CB50A2A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ED0AE8"/>
    <w:pPr>
      <w:spacing w:line="240" w:lineRule="auto"/>
      <w:outlineLvl w:val="1"/>
    </w:pPr>
  </w:style>
  <w:style w:type="paragraph" w:styleId="Heading3">
    <w:name w:val="heading 3"/>
    <w:basedOn w:val="Normal"/>
    <w:next w:val="Normal"/>
    <w:link w:val="Heading3Char"/>
    <w:uiPriority w:val="99"/>
    <w:qFormat/>
    <w:rsid w:val="00ED0AE8"/>
    <w:pPr>
      <w:spacing w:line="240" w:lineRule="auto"/>
      <w:outlineLvl w:val="2"/>
    </w:pPr>
  </w:style>
  <w:style w:type="paragraph" w:styleId="Heading4">
    <w:name w:val="heading 4"/>
    <w:basedOn w:val="Normal"/>
    <w:next w:val="Normal"/>
    <w:link w:val="Heading4Char"/>
    <w:uiPriority w:val="99"/>
    <w:qFormat/>
    <w:rsid w:val="00ED0AE8"/>
    <w:pPr>
      <w:spacing w:line="240" w:lineRule="auto"/>
      <w:outlineLvl w:val="3"/>
    </w:pPr>
  </w:style>
  <w:style w:type="paragraph" w:styleId="Heading5">
    <w:name w:val="heading 5"/>
    <w:basedOn w:val="Normal"/>
    <w:next w:val="Normal"/>
    <w:link w:val="Heading5Char"/>
    <w:uiPriority w:val="99"/>
    <w:qFormat/>
    <w:rsid w:val="00ED0AE8"/>
    <w:pPr>
      <w:spacing w:line="240" w:lineRule="auto"/>
      <w:outlineLvl w:val="4"/>
    </w:pPr>
  </w:style>
  <w:style w:type="paragraph" w:styleId="Heading6">
    <w:name w:val="heading 6"/>
    <w:basedOn w:val="Normal"/>
    <w:next w:val="Normal"/>
    <w:link w:val="Heading6Char"/>
    <w:uiPriority w:val="99"/>
    <w:qFormat/>
    <w:rsid w:val="00ED0AE8"/>
    <w:pPr>
      <w:spacing w:line="240" w:lineRule="auto"/>
      <w:outlineLvl w:val="5"/>
    </w:pPr>
  </w:style>
  <w:style w:type="paragraph" w:styleId="Heading7">
    <w:name w:val="heading 7"/>
    <w:basedOn w:val="Normal"/>
    <w:next w:val="Normal"/>
    <w:link w:val="Heading7Char"/>
    <w:uiPriority w:val="99"/>
    <w:qFormat/>
    <w:rsid w:val="00ED0AE8"/>
    <w:pPr>
      <w:spacing w:line="240" w:lineRule="auto"/>
      <w:outlineLvl w:val="6"/>
    </w:pPr>
  </w:style>
  <w:style w:type="paragraph" w:styleId="Heading8">
    <w:name w:val="heading 8"/>
    <w:basedOn w:val="Normal"/>
    <w:next w:val="Normal"/>
    <w:link w:val="Heading8Char"/>
    <w:uiPriority w:val="99"/>
    <w:qFormat/>
    <w:rsid w:val="00ED0AE8"/>
    <w:pPr>
      <w:spacing w:line="240" w:lineRule="auto"/>
      <w:outlineLvl w:val="7"/>
    </w:pPr>
  </w:style>
  <w:style w:type="paragraph" w:styleId="Heading9">
    <w:name w:val="heading 9"/>
    <w:basedOn w:val="Normal"/>
    <w:next w:val="Normal"/>
    <w:link w:val="Heading9Char"/>
    <w:uiPriority w:val="99"/>
    <w:qFormat/>
    <w:rsid w:val="00ED0AE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7127F"/>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7127F"/>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77127F"/>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77127F"/>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7127F"/>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7127F"/>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7127F"/>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7127F"/>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7127F"/>
    <w:rPr>
      <w:rFonts w:ascii="Cambria" w:hAnsi="Cambria" w:cs="Cambria"/>
      <w:lang w:val="en-GB" w:eastAsia="en-US"/>
    </w:rPr>
  </w:style>
  <w:style w:type="paragraph" w:customStyle="1" w:styleId="HMG">
    <w:name w:val="_ H __M_G"/>
    <w:basedOn w:val="Normal"/>
    <w:next w:val="Normal"/>
    <w:uiPriority w:val="99"/>
    <w:rsid w:val="00ED0AE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ED0AE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ED0AE8"/>
    <w:pPr>
      <w:numPr>
        <w:numId w:val="23"/>
      </w:numPr>
      <w:tabs>
        <w:tab w:val="clear" w:pos="1494"/>
      </w:tabs>
    </w:pPr>
  </w:style>
  <w:style w:type="paragraph" w:customStyle="1" w:styleId="SingleTxtG">
    <w:name w:val="_ Single Txt_G"/>
    <w:basedOn w:val="Normal"/>
    <w:link w:val="SingleTxtGChar"/>
    <w:uiPriority w:val="99"/>
    <w:rsid w:val="00ED0AE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ED0AE8"/>
  </w:style>
  <w:style w:type="character" w:customStyle="1" w:styleId="PlainTextChar">
    <w:name w:val="Plain Text Char"/>
    <w:basedOn w:val="DefaultParagraphFont"/>
    <w:link w:val="PlainText"/>
    <w:uiPriority w:val="99"/>
    <w:semiHidden/>
    <w:locked/>
    <w:rsid w:val="0077127F"/>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ED0AE8"/>
  </w:style>
  <w:style w:type="character" w:customStyle="1" w:styleId="BodyTextChar">
    <w:name w:val="Body Text Char"/>
    <w:basedOn w:val="DefaultParagraphFont"/>
    <w:link w:val="BodyText"/>
    <w:uiPriority w:val="99"/>
    <w:semiHidden/>
    <w:locked/>
    <w:rsid w:val="0077127F"/>
    <w:rPr>
      <w:sz w:val="20"/>
      <w:szCs w:val="20"/>
      <w:lang w:val="en-GB" w:eastAsia="en-US"/>
    </w:rPr>
  </w:style>
  <w:style w:type="paragraph" w:styleId="BodyTextIndent">
    <w:name w:val="Body Text Indent"/>
    <w:basedOn w:val="Normal"/>
    <w:link w:val="BodyTextIndentChar"/>
    <w:uiPriority w:val="99"/>
    <w:semiHidden/>
    <w:rsid w:val="00ED0AE8"/>
    <w:pPr>
      <w:spacing w:after="120"/>
      <w:ind w:left="283"/>
    </w:pPr>
  </w:style>
  <w:style w:type="character" w:customStyle="1" w:styleId="BodyTextIndentChar">
    <w:name w:val="Body Text Indent Char"/>
    <w:basedOn w:val="DefaultParagraphFont"/>
    <w:link w:val="BodyTextIndent"/>
    <w:uiPriority w:val="99"/>
    <w:semiHidden/>
    <w:locked/>
    <w:rsid w:val="0077127F"/>
    <w:rPr>
      <w:sz w:val="20"/>
      <w:szCs w:val="20"/>
      <w:lang w:val="en-GB" w:eastAsia="en-US"/>
    </w:rPr>
  </w:style>
  <w:style w:type="paragraph" w:styleId="BlockText">
    <w:name w:val="Block Text"/>
    <w:basedOn w:val="Normal"/>
    <w:uiPriority w:val="99"/>
    <w:semiHidden/>
    <w:rsid w:val="00ED0AE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7127F"/>
    <w:rPr>
      <w:sz w:val="20"/>
      <w:szCs w:val="20"/>
      <w:lang w:val="en-GB" w:eastAsia="en-US"/>
    </w:rPr>
  </w:style>
  <w:style w:type="character" w:styleId="CommentReference">
    <w:name w:val="annotation reference"/>
    <w:basedOn w:val="DefaultParagraphFont"/>
    <w:uiPriority w:val="99"/>
    <w:semiHidden/>
    <w:rsid w:val="00ED0AE8"/>
    <w:rPr>
      <w:sz w:val="6"/>
      <w:szCs w:val="6"/>
    </w:rPr>
  </w:style>
  <w:style w:type="paragraph" w:styleId="CommentText">
    <w:name w:val="annotation text"/>
    <w:basedOn w:val="Normal"/>
    <w:link w:val="CommentTextChar"/>
    <w:uiPriority w:val="99"/>
    <w:semiHidden/>
    <w:rsid w:val="00ED0AE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ED0AE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ED0AE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ED0AE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ED0AE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ED0AE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7127F"/>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7127F"/>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7127F"/>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7127F"/>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7127F"/>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7127F"/>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7127F"/>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7127F"/>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7127F"/>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7127F"/>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7127F"/>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7127F"/>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7127F"/>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7127F"/>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7127F"/>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7127F"/>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7127F"/>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7127F"/>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6F3DEE"/>
  </w:style>
  <w:style w:type="paragraph" w:customStyle="1" w:styleId="western">
    <w:name w:val="western"/>
    <w:basedOn w:val="Normal"/>
    <w:uiPriority w:val="99"/>
    <w:rsid w:val="00F156F8"/>
    <w:pPr>
      <w:suppressAutoHyphens w:val="0"/>
      <w:spacing w:before="100" w:beforeAutospacing="1" w:after="142" w:line="288" w:lineRule="auto"/>
    </w:pPr>
    <w:rPr>
      <w:lang w:val="fr-FR" w:eastAsia="fr-FR"/>
    </w:rPr>
  </w:style>
  <w:style w:type="numbering" w:styleId="ArticleSection">
    <w:name w:val="Outline List 3"/>
    <w:basedOn w:val="NoList"/>
    <w:uiPriority w:val="99"/>
    <w:semiHidden/>
    <w:unhideWhenUsed/>
    <w:locked/>
    <w:rsid w:val="004B4915"/>
    <w:pPr>
      <w:numPr>
        <w:numId w:val="26"/>
      </w:numPr>
    </w:pPr>
  </w:style>
  <w:style w:type="numbering" w:styleId="1ai">
    <w:name w:val="Outline List 1"/>
    <w:basedOn w:val="NoList"/>
    <w:uiPriority w:val="99"/>
    <w:semiHidden/>
    <w:unhideWhenUsed/>
    <w:locked/>
    <w:rsid w:val="004B4915"/>
    <w:pPr>
      <w:numPr>
        <w:numId w:val="25"/>
      </w:numPr>
    </w:pPr>
  </w:style>
  <w:style w:type="numbering" w:styleId="111111">
    <w:name w:val="Outline List 2"/>
    <w:basedOn w:val="NoList"/>
    <w:uiPriority w:val="99"/>
    <w:semiHidden/>
    <w:unhideWhenUsed/>
    <w:locked/>
    <w:rsid w:val="004B491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7492">
      <w:marLeft w:val="0"/>
      <w:marRight w:val="0"/>
      <w:marTop w:val="0"/>
      <w:marBottom w:val="0"/>
      <w:divBdr>
        <w:top w:val="none" w:sz="0" w:space="0" w:color="auto"/>
        <w:left w:val="none" w:sz="0" w:space="0" w:color="auto"/>
        <w:bottom w:val="none" w:sz="0" w:space="0" w:color="auto"/>
        <w:right w:val="none" w:sz="0" w:space="0" w:color="auto"/>
      </w:divBdr>
    </w:div>
    <w:div w:id="298727493">
      <w:marLeft w:val="0"/>
      <w:marRight w:val="0"/>
      <w:marTop w:val="0"/>
      <w:marBottom w:val="0"/>
      <w:divBdr>
        <w:top w:val="none" w:sz="0" w:space="0" w:color="auto"/>
        <w:left w:val="none" w:sz="0" w:space="0" w:color="auto"/>
        <w:bottom w:val="none" w:sz="0" w:space="0" w:color="auto"/>
        <w:right w:val="none" w:sz="0" w:space="0" w:color="auto"/>
      </w:divBdr>
    </w:div>
    <w:div w:id="298727494">
      <w:marLeft w:val="0"/>
      <w:marRight w:val="0"/>
      <w:marTop w:val="0"/>
      <w:marBottom w:val="0"/>
      <w:divBdr>
        <w:top w:val="none" w:sz="0" w:space="0" w:color="auto"/>
        <w:left w:val="none" w:sz="0" w:space="0" w:color="auto"/>
        <w:bottom w:val="none" w:sz="0" w:space="0" w:color="auto"/>
        <w:right w:val="none" w:sz="0" w:space="0" w:color="auto"/>
      </w:divBdr>
    </w:div>
    <w:div w:id="298727495">
      <w:marLeft w:val="0"/>
      <w:marRight w:val="0"/>
      <w:marTop w:val="0"/>
      <w:marBottom w:val="0"/>
      <w:divBdr>
        <w:top w:val="none" w:sz="0" w:space="0" w:color="auto"/>
        <w:left w:val="none" w:sz="0" w:space="0" w:color="auto"/>
        <w:bottom w:val="none" w:sz="0" w:space="0" w:color="auto"/>
        <w:right w:val="none" w:sz="0" w:space="0" w:color="auto"/>
      </w:divBdr>
    </w:div>
    <w:div w:id="298727496">
      <w:marLeft w:val="0"/>
      <w:marRight w:val="0"/>
      <w:marTop w:val="0"/>
      <w:marBottom w:val="0"/>
      <w:divBdr>
        <w:top w:val="none" w:sz="0" w:space="0" w:color="auto"/>
        <w:left w:val="none" w:sz="0" w:space="0" w:color="auto"/>
        <w:bottom w:val="none" w:sz="0" w:space="0" w:color="auto"/>
        <w:right w:val="none" w:sz="0" w:space="0" w:color="auto"/>
      </w:divBdr>
    </w:div>
    <w:div w:id="298727497">
      <w:marLeft w:val="0"/>
      <w:marRight w:val="0"/>
      <w:marTop w:val="0"/>
      <w:marBottom w:val="0"/>
      <w:divBdr>
        <w:top w:val="none" w:sz="0" w:space="0" w:color="auto"/>
        <w:left w:val="none" w:sz="0" w:space="0" w:color="auto"/>
        <w:bottom w:val="none" w:sz="0" w:space="0" w:color="auto"/>
        <w:right w:val="none" w:sz="0" w:space="0" w:color="auto"/>
      </w:divBdr>
    </w:div>
    <w:div w:id="29872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2</cp:revision>
  <cp:lastPrinted>2019-03-01T15:51:00Z</cp:lastPrinted>
  <dcterms:created xsi:type="dcterms:W3CDTF">2019-03-04T11:21:00Z</dcterms:created>
  <dcterms:modified xsi:type="dcterms:W3CDTF">2019-03-04T11:21:00Z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