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06927" w14:paraId="5E67E35F" w14:textId="77777777" w:rsidTr="00B20551">
        <w:trPr>
          <w:cantSplit/>
          <w:trHeight w:hRule="exact" w:val="851"/>
        </w:trPr>
        <w:tc>
          <w:tcPr>
            <w:tcW w:w="1276" w:type="dxa"/>
            <w:tcBorders>
              <w:bottom w:val="single" w:sz="4" w:space="0" w:color="auto"/>
            </w:tcBorders>
            <w:vAlign w:val="bottom"/>
          </w:tcPr>
          <w:p w14:paraId="0365F3D6" w14:textId="77777777" w:rsidR="009E6CB7" w:rsidRDefault="009E6CB7" w:rsidP="00B20551">
            <w:pPr>
              <w:spacing w:after="80"/>
            </w:pPr>
          </w:p>
        </w:tc>
        <w:tc>
          <w:tcPr>
            <w:tcW w:w="2268" w:type="dxa"/>
            <w:tcBorders>
              <w:bottom w:val="single" w:sz="4" w:space="0" w:color="auto"/>
            </w:tcBorders>
            <w:vAlign w:val="bottom"/>
          </w:tcPr>
          <w:p w14:paraId="794812CF" w14:textId="77777777" w:rsidR="009E6CB7" w:rsidRPr="00C06927" w:rsidRDefault="009E6CB7" w:rsidP="00B20551">
            <w:pPr>
              <w:spacing w:after="80" w:line="300" w:lineRule="exact"/>
              <w:rPr>
                <w:b/>
                <w:sz w:val="24"/>
                <w:szCs w:val="24"/>
              </w:rPr>
            </w:pPr>
            <w:r w:rsidRPr="00C06927">
              <w:rPr>
                <w:sz w:val="28"/>
                <w:szCs w:val="28"/>
              </w:rPr>
              <w:t>United Nations</w:t>
            </w:r>
          </w:p>
        </w:tc>
        <w:tc>
          <w:tcPr>
            <w:tcW w:w="6095" w:type="dxa"/>
            <w:gridSpan w:val="2"/>
            <w:tcBorders>
              <w:bottom w:val="single" w:sz="4" w:space="0" w:color="auto"/>
            </w:tcBorders>
            <w:vAlign w:val="bottom"/>
          </w:tcPr>
          <w:p w14:paraId="5D0686A2" w14:textId="77777777" w:rsidR="009E6CB7" w:rsidRPr="00C06927" w:rsidRDefault="0039050C" w:rsidP="0039050C">
            <w:pPr>
              <w:jc w:val="right"/>
            </w:pPr>
            <w:r w:rsidRPr="00C06927">
              <w:rPr>
                <w:sz w:val="40"/>
              </w:rPr>
              <w:t>ECE</w:t>
            </w:r>
            <w:r w:rsidRPr="00C06927">
              <w:t>/TRANS/WP.15/AC.1/155/Add.1</w:t>
            </w:r>
          </w:p>
        </w:tc>
      </w:tr>
      <w:tr w:rsidR="009E6CB7" w:rsidRPr="00C06927" w14:paraId="2DE999BE" w14:textId="77777777" w:rsidTr="00B20551">
        <w:trPr>
          <w:cantSplit/>
          <w:trHeight w:hRule="exact" w:val="2835"/>
        </w:trPr>
        <w:tc>
          <w:tcPr>
            <w:tcW w:w="1276" w:type="dxa"/>
            <w:tcBorders>
              <w:top w:val="single" w:sz="4" w:space="0" w:color="auto"/>
              <w:bottom w:val="single" w:sz="12" w:space="0" w:color="auto"/>
            </w:tcBorders>
          </w:tcPr>
          <w:p w14:paraId="528A8A47" w14:textId="77777777" w:rsidR="009E6CB7" w:rsidRPr="00C06927" w:rsidRDefault="00686A48" w:rsidP="00B20551">
            <w:pPr>
              <w:spacing w:before="120"/>
            </w:pPr>
            <w:r w:rsidRPr="00C06927">
              <w:rPr>
                <w:noProof/>
                <w:lang w:val="de-DE" w:eastAsia="de-DE"/>
              </w:rPr>
              <w:drawing>
                <wp:inline distT="0" distB="0" distL="0" distR="0" wp14:anchorId="6568FD19" wp14:editId="07C29C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E7ACAC" w14:textId="77777777" w:rsidR="009E6CB7" w:rsidRPr="00C06927" w:rsidRDefault="009E6CB7" w:rsidP="00B20551">
            <w:pPr>
              <w:spacing w:before="120" w:line="420" w:lineRule="exact"/>
              <w:rPr>
                <w:sz w:val="40"/>
                <w:szCs w:val="40"/>
              </w:rPr>
            </w:pPr>
            <w:r w:rsidRPr="00C06927">
              <w:rPr>
                <w:b/>
                <w:sz w:val="40"/>
                <w:szCs w:val="40"/>
              </w:rPr>
              <w:t>Economic and Social Council</w:t>
            </w:r>
          </w:p>
        </w:tc>
        <w:tc>
          <w:tcPr>
            <w:tcW w:w="2835" w:type="dxa"/>
            <w:tcBorders>
              <w:top w:val="single" w:sz="4" w:space="0" w:color="auto"/>
              <w:bottom w:val="single" w:sz="12" w:space="0" w:color="auto"/>
            </w:tcBorders>
          </w:tcPr>
          <w:p w14:paraId="7DD80504" w14:textId="77777777" w:rsidR="009E6CB7" w:rsidRPr="00C06927" w:rsidRDefault="0039050C" w:rsidP="0039050C">
            <w:pPr>
              <w:spacing w:before="240" w:line="240" w:lineRule="exact"/>
            </w:pPr>
            <w:r w:rsidRPr="00C06927">
              <w:t>Distr.: General</w:t>
            </w:r>
          </w:p>
          <w:p w14:paraId="6345760B" w14:textId="6F7BE9D1" w:rsidR="0039050C" w:rsidRPr="00C06927" w:rsidRDefault="006C56C3" w:rsidP="0039050C">
            <w:pPr>
              <w:spacing w:line="240" w:lineRule="exact"/>
            </w:pPr>
            <w:r>
              <w:t>8</w:t>
            </w:r>
            <w:bookmarkStart w:id="0" w:name="_GoBack"/>
            <w:bookmarkEnd w:id="0"/>
            <w:r w:rsidR="00DF0777">
              <w:t xml:space="preserve"> </w:t>
            </w:r>
            <w:r w:rsidR="0039050C" w:rsidRPr="00C06927">
              <w:t>Ju</w:t>
            </w:r>
            <w:r w:rsidR="00A316B6">
              <w:t>ly</w:t>
            </w:r>
            <w:r w:rsidR="0039050C" w:rsidRPr="00C06927">
              <w:t xml:space="preserve"> 2019</w:t>
            </w:r>
          </w:p>
          <w:p w14:paraId="7ACE6D1E" w14:textId="495D16CD" w:rsidR="0039050C" w:rsidRPr="00C06927" w:rsidRDefault="0039050C" w:rsidP="0039050C">
            <w:pPr>
              <w:spacing w:line="240" w:lineRule="exact"/>
            </w:pPr>
          </w:p>
          <w:p w14:paraId="5C3D1208" w14:textId="7A33EC63" w:rsidR="0039050C" w:rsidRPr="00C06927" w:rsidRDefault="0039050C" w:rsidP="0039050C">
            <w:pPr>
              <w:spacing w:line="240" w:lineRule="exact"/>
            </w:pPr>
            <w:r w:rsidRPr="00C06927">
              <w:t>Original: English</w:t>
            </w:r>
            <w:r w:rsidR="006630AC">
              <w:t xml:space="preserve"> </w:t>
            </w:r>
          </w:p>
        </w:tc>
      </w:tr>
    </w:tbl>
    <w:p w14:paraId="75BBE9E2" w14:textId="77777777" w:rsidR="00457DDC" w:rsidRPr="00C06927" w:rsidRDefault="00457DDC" w:rsidP="00457DDC">
      <w:pPr>
        <w:spacing w:before="120"/>
        <w:rPr>
          <w:b/>
          <w:sz w:val="28"/>
          <w:szCs w:val="28"/>
        </w:rPr>
      </w:pPr>
      <w:r w:rsidRPr="00C06927">
        <w:rPr>
          <w:b/>
          <w:sz w:val="28"/>
          <w:szCs w:val="28"/>
        </w:rPr>
        <w:t>Economic Commission for Europe</w:t>
      </w:r>
    </w:p>
    <w:p w14:paraId="45087777" w14:textId="77777777" w:rsidR="00457DDC" w:rsidRPr="00C06927" w:rsidRDefault="00457DDC" w:rsidP="00457DDC">
      <w:pPr>
        <w:spacing w:before="120"/>
        <w:rPr>
          <w:sz w:val="28"/>
          <w:szCs w:val="28"/>
        </w:rPr>
      </w:pPr>
      <w:r w:rsidRPr="00C06927">
        <w:rPr>
          <w:sz w:val="28"/>
          <w:szCs w:val="28"/>
        </w:rPr>
        <w:t>Inland Transport Committee</w:t>
      </w:r>
    </w:p>
    <w:p w14:paraId="70DBED83" w14:textId="77777777" w:rsidR="00457DDC" w:rsidRPr="00C06927" w:rsidRDefault="00457DDC" w:rsidP="00457DDC">
      <w:pPr>
        <w:spacing w:before="120"/>
        <w:rPr>
          <w:b/>
          <w:sz w:val="24"/>
          <w:szCs w:val="24"/>
        </w:rPr>
      </w:pPr>
      <w:r w:rsidRPr="00C06927">
        <w:rPr>
          <w:b/>
          <w:sz w:val="24"/>
          <w:szCs w:val="24"/>
        </w:rPr>
        <w:t>Working Party on the Transport of Dangerous Goods</w:t>
      </w:r>
    </w:p>
    <w:p w14:paraId="4033C043" w14:textId="77777777" w:rsidR="00457DDC" w:rsidRPr="00C06927" w:rsidRDefault="00457DDC" w:rsidP="00457DDC">
      <w:pPr>
        <w:spacing w:before="120"/>
        <w:rPr>
          <w:b/>
        </w:rPr>
      </w:pPr>
      <w:r w:rsidRPr="00C06927">
        <w:rPr>
          <w:b/>
        </w:rPr>
        <w:t>Joint Meeting of the RID Committee of Experts and the</w:t>
      </w:r>
      <w:r w:rsidRPr="00C06927">
        <w:rPr>
          <w:b/>
        </w:rPr>
        <w:br/>
        <w:t>Working Party on the Transport of Dangerous Goods</w:t>
      </w:r>
    </w:p>
    <w:p w14:paraId="1C63A5FB" w14:textId="77777777" w:rsidR="00457DDC" w:rsidRPr="00C06927" w:rsidRDefault="00457DDC" w:rsidP="00457DDC">
      <w:r w:rsidRPr="00C06927">
        <w:t>Geneva, 1</w:t>
      </w:r>
      <w:r w:rsidR="00663655" w:rsidRPr="00C06927">
        <w:t>7</w:t>
      </w:r>
      <w:r w:rsidRPr="00C06927">
        <w:t>-2</w:t>
      </w:r>
      <w:r w:rsidR="00663655" w:rsidRPr="00C06927">
        <w:t>7</w:t>
      </w:r>
      <w:r w:rsidRPr="00C06927">
        <w:t xml:space="preserve"> September 201</w:t>
      </w:r>
      <w:r w:rsidR="00663655" w:rsidRPr="00C06927">
        <w:t>9</w:t>
      </w:r>
    </w:p>
    <w:p w14:paraId="35E34748" w14:textId="77777777" w:rsidR="00457DDC" w:rsidRPr="00C06927" w:rsidRDefault="00457DDC" w:rsidP="00457DDC">
      <w:r w:rsidRPr="00C06927">
        <w:t>Item 1 of the provisional agenda</w:t>
      </w:r>
    </w:p>
    <w:p w14:paraId="6B32585D" w14:textId="77777777" w:rsidR="00457DDC" w:rsidRPr="00C06927" w:rsidRDefault="00457DDC" w:rsidP="00457DDC">
      <w:pPr>
        <w:rPr>
          <w:b/>
        </w:rPr>
      </w:pPr>
      <w:r w:rsidRPr="00C06927">
        <w:rPr>
          <w:b/>
        </w:rPr>
        <w:t>Adoption of the agenda</w:t>
      </w:r>
    </w:p>
    <w:p w14:paraId="0574E55E" w14:textId="77777777" w:rsidR="00457DDC" w:rsidRPr="00C06927" w:rsidRDefault="00457DDC" w:rsidP="00457DDC">
      <w:pPr>
        <w:pStyle w:val="HChG"/>
      </w:pPr>
      <w:r w:rsidRPr="00C06927">
        <w:tab/>
      </w:r>
      <w:r w:rsidRPr="00C06927">
        <w:tab/>
        <w:t>Provisional agenda for the autumn 201</w:t>
      </w:r>
      <w:r w:rsidR="00663655" w:rsidRPr="00C06927">
        <w:t>9</w:t>
      </w:r>
      <w:r w:rsidRPr="00C06927">
        <w:t xml:space="preserve"> session</w:t>
      </w:r>
    </w:p>
    <w:p w14:paraId="70900B1B" w14:textId="77777777" w:rsidR="00457DDC" w:rsidRPr="00C06927" w:rsidRDefault="00457DDC" w:rsidP="00457DDC">
      <w:pPr>
        <w:pStyle w:val="H23G"/>
      </w:pPr>
      <w:r w:rsidRPr="00C06927">
        <w:tab/>
      </w:r>
      <w:r w:rsidRPr="00C06927">
        <w:tab/>
        <w:t>Addendum</w:t>
      </w:r>
    </w:p>
    <w:p w14:paraId="61070158" w14:textId="77777777" w:rsidR="00457DDC" w:rsidRPr="00C06927" w:rsidRDefault="00457DDC" w:rsidP="00457DDC">
      <w:pPr>
        <w:pStyle w:val="H1G"/>
      </w:pPr>
      <w:r w:rsidRPr="00C06927">
        <w:tab/>
      </w:r>
      <w:r w:rsidRPr="00C06927">
        <w:tab/>
        <w:t>Annotations and list of documents</w:t>
      </w:r>
    </w:p>
    <w:p w14:paraId="64CB7498" w14:textId="77777777" w:rsidR="00457DDC" w:rsidRPr="00C06927" w:rsidRDefault="00457DDC" w:rsidP="00457DDC">
      <w:pPr>
        <w:pStyle w:val="HChG"/>
      </w:pPr>
      <w:r w:rsidRPr="00C06927">
        <w:tab/>
        <w:t>1.</w:t>
      </w:r>
      <w:r w:rsidRPr="00C06927">
        <w:tab/>
        <w:t>Adoption of the agenda</w:t>
      </w:r>
    </w:p>
    <w:p w14:paraId="6C44CD13" w14:textId="4C2E2ACF" w:rsidR="00457DDC" w:rsidRPr="00C06927" w:rsidRDefault="00457DDC" w:rsidP="00457DDC">
      <w:pPr>
        <w:pStyle w:val="SingleTxtG"/>
      </w:pPr>
      <w:r w:rsidRPr="00C06927">
        <w:tab/>
        <w:t>The first item on the agenda concerns its adoption. The Joint Meeting will also have before it the report on its spring 2019 session, held in Bern from 18 to 22 March 2019 (ECE/TRANS/WP.15/AC.1/15</w:t>
      </w:r>
      <w:r w:rsidR="00920AC6">
        <w:t>4</w:t>
      </w:r>
      <w:r w:rsidRPr="00C06927">
        <w:t xml:space="preserve"> – OTIF/RID/RC/2019-A and Add 1).</w:t>
      </w:r>
    </w:p>
    <w:p w14:paraId="267C3449" w14:textId="77777777" w:rsidR="00457DDC" w:rsidRPr="00C06927" w:rsidRDefault="00457DDC" w:rsidP="00457DDC">
      <w:pPr>
        <w:pStyle w:val="SingleTxtG"/>
      </w:pPr>
      <w:r w:rsidRPr="00C06927">
        <w:tab/>
        <w:t xml:space="preserve">The following points should be borne in mind: </w:t>
      </w:r>
    </w:p>
    <w:p w14:paraId="05EE9B08" w14:textId="3A1F79DF" w:rsidR="00457DDC" w:rsidRPr="00C06927" w:rsidRDefault="00457DDC" w:rsidP="00457DDC">
      <w:pPr>
        <w:pStyle w:val="SingleTxtG"/>
      </w:pPr>
      <w:r w:rsidRPr="00C06927">
        <w:tab/>
      </w:r>
      <w:r w:rsidRPr="00C06927">
        <w:tab/>
        <w:t>(a)</w:t>
      </w:r>
      <w:r w:rsidRPr="00C06927">
        <w:tab/>
        <w:t>At its autumn 2018 session, the Joint Meeting elected Mr. C. Pfauvadel (France) as Chai</w:t>
      </w:r>
      <w:r w:rsidR="00DF601D" w:rsidRPr="00C06927">
        <w:t>r</w:t>
      </w:r>
      <w:r w:rsidRPr="00C06927">
        <w:t xml:space="preserve"> and M</w:t>
      </w:r>
      <w:r w:rsidR="00920AC6">
        <w:t>s</w:t>
      </w:r>
      <w:r w:rsidRPr="00C06927">
        <w:t xml:space="preserve">. </w:t>
      </w:r>
      <w:r w:rsidR="00920AC6" w:rsidRPr="00920AC6">
        <w:t>S. García Wolfrum (Spain)</w:t>
      </w:r>
      <w:r w:rsidRPr="00C06927">
        <w:t xml:space="preserve"> as Vice-Chair;</w:t>
      </w:r>
    </w:p>
    <w:p w14:paraId="2DBE3276" w14:textId="77777777" w:rsidR="00457DDC" w:rsidRPr="00C06927" w:rsidRDefault="00457DDC" w:rsidP="00457DDC">
      <w:pPr>
        <w:pStyle w:val="SingleTxtG"/>
      </w:pPr>
      <w:r w:rsidRPr="00C06927">
        <w:tab/>
      </w:r>
      <w:r w:rsidRPr="00C06927">
        <w:tab/>
        <w:t>(b)</w:t>
      </w:r>
      <w:r w:rsidRPr="00C06927">
        <w:tab/>
        <w:t xml:space="preserve">UNECE documents (other than agendas or reports) with the symbol ECE/TRANS/WP.15/AC.1/ are circulated by the </w:t>
      </w:r>
      <w:r w:rsidRPr="00C06927">
        <w:rPr>
          <w:szCs w:val="24"/>
        </w:rPr>
        <w:t>Intergovernmental Organisation for International Carriage by Rail (OTIF)</w:t>
      </w:r>
      <w:r w:rsidRPr="00C06927">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14:paraId="74A2A750" w14:textId="77777777" w:rsidR="00457DDC" w:rsidRPr="00C06927" w:rsidRDefault="00457DDC" w:rsidP="00457DDC">
      <w:pPr>
        <w:pStyle w:val="SingleTxtG"/>
      </w:pPr>
      <w:r w:rsidRPr="00C06927">
        <w:tab/>
      </w:r>
      <w:r w:rsidRPr="00C06927">
        <w:tab/>
        <w:t>(c)</w:t>
      </w:r>
      <w:r w:rsidRPr="00C06927">
        <w:tab/>
        <w:t>The documentation will be available on the UNECE website (www.unece.org/trans/danger/danger.htm) in English, French and Russian;</w:t>
      </w:r>
    </w:p>
    <w:p w14:paraId="1EF9AF16" w14:textId="30472C81" w:rsidR="00457DDC" w:rsidRPr="00C06927" w:rsidRDefault="00457DDC" w:rsidP="00457DDC">
      <w:pPr>
        <w:pStyle w:val="SingleTxtG"/>
      </w:pPr>
      <w:r w:rsidRPr="00C06927">
        <w:tab/>
      </w:r>
      <w:r w:rsidRPr="00C06927">
        <w:tab/>
        <w:t>(d)</w:t>
      </w:r>
      <w:r w:rsidRPr="00C06927">
        <w:tab/>
        <w:t xml:space="preserve">The Joint Meeting would, if necessary, like an ad hoc working group to meet during the </w:t>
      </w:r>
      <w:r w:rsidR="00DF0777">
        <w:t>first</w:t>
      </w:r>
      <w:r w:rsidR="00A27045" w:rsidRPr="00C06927">
        <w:t xml:space="preserve"> </w:t>
      </w:r>
      <w:r w:rsidRPr="00C06927">
        <w:t>week of the session, outside the times of the plenary session, to consider documents concerning standards (item 3), in accordance with the mandate to be decided by the Joint Meeting;</w:t>
      </w:r>
    </w:p>
    <w:p w14:paraId="6BBE9EC1" w14:textId="77777777" w:rsidR="00457DDC" w:rsidRPr="00C06927" w:rsidRDefault="00DF601D" w:rsidP="00457DDC">
      <w:pPr>
        <w:pStyle w:val="SingleTxtG"/>
      </w:pPr>
      <w:r w:rsidRPr="00C06927">
        <w:tab/>
      </w:r>
      <w:r w:rsidR="00457DDC" w:rsidRPr="00C06927">
        <w:tab/>
        <w:t>(e)</w:t>
      </w:r>
      <w:r w:rsidR="00457DDC" w:rsidRPr="00C06927">
        <w:tab/>
        <w:t>Documents related to agenda item 2 (Tanks) will be discussed by the Working Group on Tanks during the first week of the session, after this item have been discussed in plenary;</w:t>
      </w:r>
    </w:p>
    <w:p w14:paraId="0ADD420F" w14:textId="77777777" w:rsidR="00457DDC" w:rsidRPr="00C06927" w:rsidRDefault="00DF601D" w:rsidP="00B76049">
      <w:pPr>
        <w:pStyle w:val="SingleTxtG"/>
      </w:pPr>
      <w:r w:rsidRPr="00C06927">
        <w:tab/>
      </w:r>
      <w:r w:rsidR="00B76049">
        <w:tab/>
      </w:r>
      <w:r w:rsidR="00457DDC" w:rsidRPr="00C06927">
        <w:t>(f)</w:t>
      </w:r>
      <w:r w:rsidR="00457DDC" w:rsidRPr="00C06927">
        <w:tab/>
        <w:t>The link for online registration of delegates is:</w:t>
      </w:r>
      <w:r w:rsidR="00457DDC" w:rsidRPr="00C06927">
        <w:br/>
      </w:r>
      <w:r w:rsidR="00F01D9A" w:rsidRPr="00C06927">
        <w:t>https://uncdb.unece.org/app/ext/meeting-registration?id=adVsuC</w:t>
      </w:r>
    </w:p>
    <w:p w14:paraId="653BFB4F" w14:textId="77777777" w:rsidR="00457DDC" w:rsidRPr="00C06927" w:rsidRDefault="00457DDC" w:rsidP="00457DDC">
      <w:pPr>
        <w:pStyle w:val="HChG"/>
      </w:pPr>
      <w:r w:rsidRPr="00C06927">
        <w:lastRenderedPageBreak/>
        <w:tab/>
        <w:t>2.</w:t>
      </w:r>
      <w:r w:rsidRPr="00C06927">
        <w:tab/>
        <w:t xml:space="preserve">Tanks </w:t>
      </w:r>
    </w:p>
    <w:tbl>
      <w:tblPr>
        <w:tblW w:w="8505" w:type="dxa"/>
        <w:tblInd w:w="1134" w:type="dxa"/>
        <w:tblLayout w:type="fixed"/>
        <w:tblCellMar>
          <w:left w:w="0" w:type="dxa"/>
          <w:right w:w="0" w:type="dxa"/>
        </w:tblCellMar>
        <w:tblLook w:val="01E0" w:firstRow="1" w:lastRow="1" w:firstColumn="1" w:lastColumn="1" w:noHBand="0" w:noVBand="0"/>
      </w:tblPr>
      <w:tblGrid>
        <w:gridCol w:w="3641"/>
        <w:gridCol w:w="4864"/>
      </w:tblGrid>
      <w:tr w:rsidR="00457DDC" w:rsidRPr="00C06927" w14:paraId="7E052B28" w14:textId="77777777" w:rsidTr="0045474F">
        <w:tc>
          <w:tcPr>
            <w:tcW w:w="3641" w:type="dxa"/>
          </w:tcPr>
          <w:p w14:paraId="4924F8F0" w14:textId="77777777" w:rsidR="00457DDC" w:rsidRPr="00C06927" w:rsidRDefault="00457DDC" w:rsidP="00F30684">
            <w:pPr>
              <w:pStyle w:val="SingleTxtG"/>
              <w:spacing w:before="120"/>
              <w:ind w:left="0" w:right="175"/>
              <w:jc w:val="left"/>
            </w:pPr>
            <w:r w:rsidRPr="00C06927">
              <w:t>ECE/TRANS/WP.15/AC.1/</w:t>
            </w:r>
            <w:r w:rsidR="00761D11" w:rsidRPr="00C06927">
              <w:t>2019</w:t>
            </w:r>
            <w:r w:rsidRPr="00C06927">
              <w:t>/</w:t>
            </w:r>
            <w:r w:rsidR="00BF0A7B" w:rsidRPr="00C06927">
              <w:t>24</w:t>
            </w:r>
            <w:r w:rsidRPr="00C06927">
              <w:t xml:space="preserve"> (</w:t>
            </w:r>
            <w:r w:rsidR="00BF0A7B" w:rsidRPr="00C06927">
              <w:t>United Kingdom</w:t>
            </w:r>
            <w:r w:rsidRPr="00C06927">
              <w:t>)</w:t>
            </w:r>
          </w:p>
        </w:tc>
        <w:tc>
          <w:tcPr>
            <w:tcW w:w="4864" w:type="dxa"/>
          </w:tcPr>
          <w:p w14:paraId="2A6EF6F7" w14:textId="77777777" w:rsidR="00457DDC" w:rsidRPr="00C06927" w:rsidRDefault="00BF0A7B" w:rsidP="00F30684">
            <w:pPr>
              <w:pStyle w:val="SingleTxtG"/>
              <w:spacing w:before="120"/>
              <w:ind w:left="0"/>
              <w:jc w:val="left"/>
            </w:pPr>
            <w:r w:rsidRPr="00C06927">
              <w:t>Tanks: Clarification of protection required for the fittings and accessories mounted on the upper part of Vacuum-Operated Waste Tanks</w:t>
            </w:r>
          </w:p>
        </w:tc>
      </w:tr>
      <w:tr w:rsidR="00BF0A7B" w:rsidRPr="00C06927" w14:paraId="01E1B8EC" w14:textId="77777777" w:rsidTr="0045474F">
        <w:tc>
          <w:tcPr>
            <w:tcW w:w="3641" w:type="dxa"/>
          </w:tcPr>
          <w:p w14:paraId="27559E09" w14:textId="77777777" w:rsidR="00BF0A7B" w:rsidRPr="00C06927" w:rsidRDefault="00BF0A7B" w:rsidP="00F30684">
            <w:pPr>
              <w:pStyle w:val="SingleTxtG"/>
              <w:spacing w:before="120"/>
              <w:ind w:left="0" w:right="175"/>
              <w:jc w:val="left"/>
            </w:pPr>
            <w:r w:rsidRPr="00C06927">
              <w:t>ECE/TRANS/WP.15/AC.1/2019/25 (United Kingdom)</w:t>
            </w:r>
          </w:p>
        </w:tc>
        <w:tc>
          <w:tcPr>
            <w:tcW w:w="4864" w:type="dxa"/>
          </w:tcPr>
          <w:p w14:paraId="1A9C8687" w14:textId="77777777" w:rsidR="00BF0A7B" w:rsidRPr="00C06927" w:rsidRDefault="00BF0A7B" w:rsidP="00F30684">
            <w:pPr>
              <w:pStyle w:val="SingleTxtG"/>
              <w:spacing w:before="120"/>
              <w:ind w:left="0"/>
              <w:jc w:val="left"/>
            </w:pPr>
            <w:r w:rsidRPr="00C06927">
              <w:t>Tanks: Interpretation of construction requirements applicable to the opening ends of Vacuum-Operated Waste Tanks (VOWTs)</w:t>
            </w:r>
          </w:p>
        </w:tc>
      </w:tr>
      <w:tr w:rsidR="00BF0A7B" w:rsidRPr="00C06927" w14:paraId="4177060D" w14:textId="77777777" w:rsidTr="0045474F">
        <w:tc>
          <w:tcPr>
            <w:tcW w:w="3641" w:type="dxa"/>
          </w:tcPr>
          <w:p w14:paraId="4B7FDAF9" w14:textId="77777777" w:rsidR="00BF0A7B" w:rsidRPr="00C06927" w:rsidRDefault="00BF0A7B" w:rsidP="00F30684">
            <w:pPr>
              <w:pStyle w:val="SingleTxtG"/>
              <w:spacing w:before="120"/>
              <w:ind w:left="0" w:right="175"/>
              <w:jc w:val="left"/>
            </w:pPr>
            <w:r w:rsidRPr="00C06927">
              <w:t>ECE/TRANS/WP.15/AC.1/2019/26 (United Kingdom)</w:t>
            </w:r>
          </w:p>
        </w:tc>
        <w:tc>
          <w:tcPr>
            <w:tcW w:w="4864" w:type="dxa"/>
          </w:tcPr>
          <w:p w14:paraId="030066DE" w14:textId="77777777" w:rsidR="00BF0A7B" w:rsidRPr="00C06927" w:rsidRDefault="00BF0A7B" w:rsidP="00F30684">
            <w:pPr>
              <w:pStyle w:val="SingleTxtG"/>
              <w:spacing w:before="120"/>
              <w:ind w:left="0"/>
              <w:jc w:val="left"/>
            </w:pPr>
            <w:r w:rsidRPr="00C06927">
              <w:t xml:space="preserve">Tanks: Vacuum-Operated Waste Tanks (VOWTs) – diverting vapours from the outlets of pump/exhauster units to a place where they will not cause danger </w:t>
            </w:r>
          </w:p>
        </w:tc>
      </w:tr>
      <w:tr w:rsidR="000E583E" w:rsidRPr="00C06927" w14:paraId="26CF8252" w14:textId="77777777" w:rsidTr="0045474F">
        <w:tc>
          <w:tcPr>
            <w:tcW w:w="3641" w:type="dxa"/>
          </w:tcPr>
          <w:p w14:paraId="0E2FEB6F" w14:textId="77777777" w:rsidR="000E583E" w:rsidRPr="00C06927" w:rsidRDefault="000E583E" w:rsidP="00F30684">
            <w:pPr>
              <w:pStyle w:val="SingleTxtG"/>
              <w:spacing w:before="120"/>
              <w:ind w:left="0" w:right="175"/>
              <w:jc w:val="left"/>
            </w:pPr>
            <w:r w:rsidRPr="00C06927">
              <w:t>ECE/TRANS/WP.15/AC.1/2019/39 (United Kingdom)</w:t>
            </w:r>
          </w:p>
        </w:tc>
        <w:tc>
          <w:tcPr>
            <w:tcW w:w="4864" w:type="dxa"/>
          </w:tcPr>
          <w:p w14:paraId="5F67A91C" w14:textId="77777777" w:rsidR="000E583E" w:rsidRPr="00C06927" w:rsidRDefault="000E583E" w:rsidP="00F30684">
            <w:pPr>
              <w:pStyle w:val="SingleTxtG"/>
              <w:spacing w:before="120"/>
              <w:ind w:left="0"/>
              <w:jc w:val="left"/>
            </w:pPr>
            <w:r w:rsidRPr="00C06927">
              <w:t>Cross-sectional shapes of shells in accordance with ADR 6.8.2.1.18 - Guideline for the application of the proposed addition to footnote 3 of ADR 6.8.2.1.18</w:t>
            </w:r>
          </w:p>
        </w:tc>
      </w:tr>
      <w:tr w:rsidR="000E583E" w:rsidRPr="00C06927" w14:paraId="6BDA277F" w14:textId="77777777" w:rsidTr="0045474F">
        <w:tc>
          <w:tcPr>
            <w:tcW w:w="3641" w:type="dxa"/>
          </w:tcPr>
          <w:p w14:paraId="01C753E4" w14:textId="77777777" w:rsidR="000E583E" w:rsidRPr="00C06927" w:rsidRDefault="000E583E" w:rsidP="00F30684">
            <w:pPr>
              <w:pStyle w:val="SingleTxtG"/>
              <w:spacing w:before="120"/>
              <w:ind w:left="0" w:right="175"/>
              <w:jc w:val="left"/>
            </w:pPr>
            <w:r w:rsidRPr="00C06927">
              <w:t>ECE/TRANS/WP.15/AC.1/2019/40 (United Kingdom)</w:t>
            </w:r>
          </w:p>
        </w:tc>
        <w:tc>
          <w:tcPr>
            <w:tcW w:w="4864" w:type="dxa"/>
          </w:tcPr>
          <w:p w14:paraId="56EA0BF9" w14:textId="77777777" w:rsidR="000E583E" w:rsidRPr="00C06927" w:rsidRDefault="000E583E" w:rsidP="00F30684">
            <w:pPr>
              <w:pStyle w:val="SingleTxtG"/>
              <w:spacing w:before="120"/>
              <w:ind w:left="0"/>
              <w:jc w:val="left"/>
            </w:pPr>
            <w:r w:rsidRPr="00C06927">
              <w:t>Report of the eleventh meeting of the informal working group on the inspection and certification of tanks</w:t>
            </w:r>
          </w:p>
        </w:tc>
      </w:tr>
      <w:tr w:rsidR="003B20CB" w:rsidRPr="00C06927" w14:paraId="6AA3C185" w14:textId="77777777" w:rsidTr="0045474F">
        <w:tc>
          <w:tcPr>
            <w:tcW w:w="3641" w:type="dxa"/>
          </w:tcPr>
          <w:p w14:paraId="2B2A3464" w14:textId="77777777" w:rsidR="003B20CB" w:rsidRPr="00C06927" w:rsidRDefault="003B20CB" w:rsidP="00F30684">
            <w:pPr>
              <w:pStyle w:val="SingleTxtG"/>
              <w:spacing w:before="120"/>
              <w:ind w:left="0" w:right="175"/>
              <w:jc w:val="left"/>
            </w:pPr>
            <w:r w:rsidRPr="00C06927">
              <w:t>ECE/TRANS/WP.15/AC.1/2019/4</w:t>
            </w:r>
            <w:r>
              <w:t>9</w:t>
            </w:r>
            <w:r w:rsidRPr="00C06927">
              <w:t xml:space="preserve"> (</w:t>
            </w:r>
            <w:r>
              <w:t>Netherlands</w:t>
            </w:r>
            <w:r w:rsidRPr="00C06927">
              <w:t>)</w:t>
            </w:r>
          </w:p>
        </w:tc>
        <w:tc>
          <w:tcPr>
            <w:tcW w:w="4864" w:type="dxa"/>
          </w:tcPr>
          <w:p w14:paraId="0D28A08C" w14:textId="77777777" w:rsidR="003B20CB" w:rsidRPr="00C06927" w:rsidRDefault="003B20CB" w:rsidP="00F30684">
            <w:pPr>
              <w:pStyle w:val="SingleTxtG"/>
              <w:spacing w:before="120"/>
              <w:ind w:left="0"/>
              <w:jc w:val="left"/>
            </w:pPr>
            <w:r>
              <w:t xml:space="preserve">Heating elements on </w:t>
            </w:r>
            <w:proofErr w:type="spellStart"/>
            <w:r w:rsidRPr="0050636F">
              <w:rPr>
                <w:lang w:val="en-US"/>
              </w:rPr>
              <w:t>Fibr</w:t>
            </w:r>
            <w:r>
              <w:rPr>
                <w:lang w:val="en-US"/>
              </w:rPr>
              <w:t>e</w:t>
            </w:r>
            <w:proofErr w:type="spellEnd"/>
            <w:r>
              <w:rPr>
                <w:lang w:val="en-US"/>
              </w:rPr>
              <w:t>-R</w:t>
            </w:r>
            <w:r w:rsidRPr="0050636F">
              <w:rPr>
                <w:lang w:val="en-US"/>
              </w:rPr>
              <w:t xml:space="preserve">einforced </w:t>
            </w:r>
            <w:r>
              <w:rPr>
                <w:lang w:val="en-US"/>
              </w:rPr>
              <w:t>P</w:t>
            </w:r>
            <w:r w:rsidRPr="0050636F">
              <w:rPr>
                <w:lang w:val="en-US"/>
              </w:rPr>
              <w:t>lastic</w:t>
            </w:r>
            <w:r>
              <w:rPr>
                <w:lang w:val="en-US"/>
              </w:rPr>
              <w:t>s</w:t>
            </w:r>
            <w:r w:rsidRPr="0050636F">
              <w:rPr>
                <w:lang w:val="en-US"/>
              </w:rPr>
              <w:t xml:space="preserve"> </w:t>
            </w:r>
            <w:r>
              <w:rPr>
                <w:lang w:val="en-US"/>
              </w:rPr>
              <w:t>(FRP) tanks</w:t>
            </w:r>
          </w:p>
        </w:tc>
      </w:tr>
    </w:tbl>
    <w:p w14:paraId="27440108" w14:textId="77777777" w:rsidR="00457DDC" w:rsidRPr="00C06927" w:rsidRDefault="00457DDC" w:rsidP="00457DDC">
      <w:pPr>
        <w:pStyle w:val="HChG"/>
      </w:pPr>
      <w:r w:rsidRPr="00C06927">
        <w:tab/>
        <w:t>3.</w:t>
      </w:r>
      <w:r w:rsidRPr="00C06927">
        <w:tab/>
        <w:t>Standards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457DDC" w:rsidRPr="00C06927" w14:paraId="306480E3" w14:textId="77777777" w:rsidTr="0045474F">
        <w:tc>
          <w:tcPr>
            <w:tcW w:w="3655" w:type="dxa"/>
          </w:tcPr>
          <w:p w14:paraId="76E85117" w14:textId="77777777" w:rsidR="00457DDC" w:rsidRPr="00E008D9" w:rsidRDefault="00457DDC" w:rsidP="00F30684">
            <w:pPr>
              <w:pStyle w:val="SingleTxtG"/>
              <w:spacing w:before="120"/>
              <w:ind w:left="0" w:right="175"/>
              <w:jc w:val="left"/>
              <w:rPr>
                <w:lang w:val="fr-CH"/>
              </w:rPr>
            </w:pPr>
            <w:r w:rsidRPr="00E008D9">
              <w:rPr>
                <w:lang w:val="fr-CH"/>
              </w:rPr>
              <w:t>ECE/TRANS/WP.15/AC.1/</w:t>
            </w:r>
            <w:r w:rsidR="00761D11" w:rsidRPr="00E008D9">
              <w:rPr>
                <w:lang w:val="fr-CH"/>
              </w:rPr>
              <w:t>2019</w:t>
            </w:r>
            <w:r w:rsidRPr="00E008D9">
              <w:rPr>
                <w:lang w:val="fr-CH"/>
              </w:rPr>
              <w:t>/3</w:t>
            </w:r>
            <w:r w:rsidR="00E2389B" w:rsidRPr="00E008D9">
              <w:rPr>
                <w:lang w:val="fr-CH"/>
              </w:rPr>
              <w:t>5</w:t>
            </w:r>
            <w:r w:rsidRPr="00E008D9">
              <w:rPr>
                <w:lang w:val="fr-CH"/>
              </w:rPr>
              <w:t xml:space="preserve"> (</w:t>
            </w:r>
            <w:proofErr w:type="spellStart"/>
            <w:r w:rsidR="00E2389B" w:rsidRPr="00E008D9">
              <w:rPr>
                <w:lang w:val="fr-CH"/>
              </w:rPr>
              <w:t>Finland</w:t>
            </w:r>
            <w:proofErr w:type="spellEnd"/>
            <w:r w:rsidRPr="00E008D9">
              <w:rPr>
                <w:lang w:val="fr-CH"/>
              </w:rPr>
              <w:t>)</w:t>
            </w:r>
          </w:p>
        </w:tc>
        <w:tc>
          <w:tcPr>
            <w:tcW w:w="4850" w:type="dxa"/>
          </w:tcPr>
          <w:p w14:paraId="497BE09B" w14:textId="77777777" w:rsidR="00457DDC" w:rsidRPr="00C06927" w:rsidRDefault="00E2389B" w:rsidP="00F30684">
            <w:pPr>
              <w:pStyle w:val="SingleTxtG"/>
              <w:spacing w:before="120"/>
              <w:ind w:left="0"/>
              <w:jc w:val="left"/>
            </w:pPr>
            <w:r w:rsidRPr="00C06927">
              <w:t xml:space="preserve">Version (year) of the standards </w:t>
            </w:r>
            <w:r w:rsidRPr="00C06927">
              <w:rPr>
                <w:lang w:val="en-US"/>
              </w:rPr>
              <w:t>EN ISO/IEC 17025 and EN ISO/IEC 17020</w:t>
            </w:r>
          </w:p>
        </w:tc>
      </w:tr>
      <w:tr w:rsidR="00E2389B" w:rsidRPr="00C06927" w14:paraId="76E072CF" w14:textId="77777777" w:rsidTr="0045474F">
        <w:tc>
          <w:tcPr>
            <w:tcW w:w="3655" w:type="dxa"/>
          </w:tcPr>
          <w:p w14:paraId="1AB1517E" w14:textId="77777777" w:rsidR="00E2389B" w:rsidRPr="00E008D9" w:rsidRDefault="00E2389B" w:rsidP="00F30684">
            <w:pPr>
              <w:pStyle w:val="SingleTxtG"/>
              <w:spacing w:before="120"/>
              <w:ind w:left="0" w:right="175"/>
              <w:jc w:val="left"/>
              <w:rPr>
                <w:lang w:val="fr-CH"/>
              </w:rPr>
            </w:pPr>
            <w:r w:rsidRPr="00E008D9">
              <w:rPr>
                <w:lang w:val="fr-CH"/>
              </w:rPr>
              <w:t>ECE/TRANS/WP.15/AC.1/2019/36 (</w:t>
            </w:r>
            <w:proofErr w:type="spellStart"/>
            <w:r w:rsidRPr="00E008D9">
              <w:rPr>
                <w:lang w:val="fr-CH"/>
              </w:rPr>
              <w:t>Finland</w:t>
            </w:r>
            <w:proofErr w:type="spellEnd"/>
            <w:r w:rsidRPr="00E008D9">
              <w:rPr>
                <w:lang w:val="fr-CH"/>
              </w:rPr>
              <w:t>)</w:t>
            </w:r>
          </w:p>
        </w:tc>
        <w:tc>
          <w:tcPr>
            <w:tcW w:w="4850" w:type="dxa"/>
          </w:tcPr>
          <w:p w14:paraId="1F901E20" w14:textId="77777777" w:rsidR="00E2389B" w:rsidRPr="00C06927" w:rsidRDefault="00E2389B" w:rsidP="00F30684">
            <w:pPr>
              <w:pStyle w:val="SingleTxtG"/>
              <w:spacing w:before="120"/>
              <w:ind w:left="0"/>
              <w:jc w:val="left"/>
            </w:pPr>
            <w:r w:rsidRPr="00C06927">
              <w:t>Clause 8.1.3 of EN ISO/IEC 17020 and EN ISO/IEC 17025</w:t>
            </w:r>
          </w:p>
        </w:tc>
      </w:tr>
      <w:tr w:rsidR="00C06927" w:rsidRPr="00C06927" w14:paraId="5F89BA15" w14:textId="77777777" w:rsidTr="0045474F">
        <w:tc>
          <w:tcPr>
            <w:tcW w:w="3655" w:type="dxa"/>
          </w:tcPr>
          <w:p w14:paraId="1BA17074" w14:textId="77777777" w:rsidR="00C06927" w:rsidRPr="00C06927" w:rsidRDefault="00C06927" w:rsidP="00F30684">
            <w:pPr>
              <w:pStyle w:val="SingleTxtG"/>
              <w:spacing w:before="120"/>
              <w:ind w:left="0" w:right="175"/>
              <w:jc w:val="left"/>
            </w:pPr>
            <w:r w:rsidRPr="00C06927">
              <w:t xml:space="preserve">ECE/TRANS/WP.15/AC.1/2019/46 </w:t>
            </w:r>
            <w:r w:rsidR="00E008D9">
              <w:br/>
            </w:r>
            <w:r w:rsidRPr="00C06927">
              <w:t>(CEN)</w:t>
            </w:r>
          </w:p>
        </w:tc>
        <w:tc>
          <w:tcPr>
            <w:tcW w:w="4850" w:type="dxa"/>
          </w:tcPr>
          <w:p w14:paraId="1B63D25B" w14:textId="77777777" w:rsidR="00C06927" w:rsidRPr="00C06927" w:rsidRDefault="00C06927" w:rsidP="00F30684">
            <w:pPr>
              <w:pStyle w:val="SingleTxtG"/>
              <w:spacing w:before="120"/>
              <w:ind w:left="0"/>
              <w:jc w:val="left"/>
            </w:pPr>
            <w:r w:rsidRPr="00C06927">
              <w:t>Information on work in progress in CEN</w:t>
            </w:r>
          </w:p>
        </w:tc>
      </w:tr>
    </w:tbl>
    <w:p w14:paraId="41B4AD57" w14:textId="77777777" w:rsidR="00457DDC" w:rsidRPr="00C06927" w:rsidRDefault="00457DDC" w:rsidP="00457DDC">
      <w:pPr>
        <w:pStyle w:val="HChG"/>
      </w:pPr>
      <w:r w:rsidRPr="00C06927">
        <w:tab/>
        <w:t>4.</w:t>
      </w:r>
      <w:r w:rsidRPr="00C06927">
        <w:tab/>
        <w:t>Harmonization with the United Nations Recommendations on the Transport of Dangerous Goods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457DDC" w:rsidRPr="00C06927" w14:paraId="01265E61" w14:textId="77777777" w:rsidTr="0045474F">
        <w:tc>
          <w:tcPr>
            <w:tcW w:w="3654" w:type="dxa"/>
          </w:tcPr>
          <w:p w14:paraId="4B6ACA28" w14:textId="77777777" w:rsidR="00457DDC" w:rsidRPr="00C06927" w:rsidRDefault="00457DDC" w:rsidP="00F30684">
            <w:pPr>
              <w:pStyle w:val="SingleTxtG"/>
              <w:tabs>
                <w:tab w:val="left" w:pos="3720"/>
              </w:tabs>
              <w:spacing w:before="120"/>
              <w:ind w:left="0" w:right="176"/>
              <w:jc w:val="left"/>
            </w:pPr>
            <w:r w:rsidRPr="00C06927">
              <w:t>ECE/TRANS/WP.15/AC.1/</w:t>
            </w:r>
            <w:r w:rsidR="00761D11" w:rsidRPr="00C06927">
              <w:t>2019</w:t>
            </w:r>
            <w:r w:rsidRPr="00C06927">
              <w:t>/2</w:t>
            </w:r>
            <w:r w:rsidR="00761D11" w:rsidRPr="00C06927">
              <w:t>2</w:t>
            </w:r>
            <w:r w:rsidRPr="00C06927">
              <w:t xml:space="preserve"> </w:t>
            </w:r>
            <w:r w:rsidR="00E008D9">
              <w:br/>
            </w:r>
            <w:r w:rsidRPr="00C06927">
              <w:t>and -/Add.1 (Secretariat)</w:t>
            </w:r>
          </w:p>
        </w:tc>
        <w:tc>
          <w:tcPr>
            <w:tcW w:w="4851" w:type="dxa"/>
          </w:tcPr>
          <w:p w14:paraId="5ADA3B6B" w14:textId="77777777" w:rsidR="00457DDC" w:rsidRPr="00C06927" w:rsidRDefault="00457DDC" w:rsidP="00F30684">
            <w:pPr>
              <w:pStyle w:val="SingleTxtG"/>
              <w:spacing w:before="120"/>
              <w:ind w:left="0"/>
              <w:jc w:val="left"/>
            </w:pPr>
            <w:r w:rsidRPr="00C06927">
              <w:t>Report of the Ad Hoc Working Group on the Harmonization of RID/ADR/ADN with the United Nations Recommendations on the Transport of Dangerous Goods</w:t>
            </w:r>
          </w:p>
        </w:tc>
      </w:tr>
      <w:tr w:rsidR="00BF0A7B" w:rsidRPr="00C06927" w14:paraId="5A2601E3" w14:textId="77777777" w:rsidTr="0045474F">
        <w:tc>
          <w:tcPr>
            <w:tcW w:w="3654" w:type="dxa"/>
          </w:tcPr>
          <w:p w14:paraId="37FF4EEF" w14:textId="77777777" w:rsidR="00BF0A7B" w:rsidRPr="00C06927" w:rsidRDefault="00BF0A7B" w:rsidP="00F30684">
            <w:pPr>
              <w:pStyle w:val="SingleTxtG"/>
              <w:tabs>
                <w:tab w:val="left" w:pos="3720"/>
              </w:tabs>
              <w:spacing w:before="120"/>
              <w:ind w:left="0" w:right="176"/>
              <w:jc w:val="left"/>
            </w:pPr>
            <w:r w:rsidRPr="00C06927">
              <w:t>ECE/TRANS/WP.15/AC.1/2019/28 (Germany)</w:t>
            </w:r>
          </w:p>
        </w:tc>
        <w:tc>
          <w:tcPr>
            <w:tcW w:w="4851" w:type="dxa"/>
          </w:tcPr>
          <w:p w14:paraId="5883FA4B" w14:textId="77777777" w:rsidR="00BF0A7B" w:rsidRPr="00C06927" w:rsidRDefault="00BF0A7B" w:rsidP="00F30684">
            <w:pPr>
              <w:pStyle w:val="SingleTxtG"/>
              <w:spacing w:before="120"/>
              <w:ind w:left="0"/>
              <w:jc w:val="left"/>
            </w:pPr>
            <w:r w:rsidRPr="00C06927">
              <w:t>Chapter 3.3 – New special provisions 393 and 394: Chemical stability of nitrocellulose</w:t>
            </w:r>
          </w:p>
        </w:tc>
      </w:tr>
      <w:tr w:rsidR="007B1026" w:rsidRPr="00C06927" w14:paraId="1FD1AC26" w14:textId="77777777" w:rsidTr="0045474F">
        <w:tc>
          <w:tcPr>
            <w:tcW w:w="3654" w:type="dxa"/>
          </w:tcPr>
          <w:p w14:paraId="7F2337DB" w14:textId="77777777" w:rsidR="007B1026" w:rsidRPr="00C06927" w:rsidRDefault="007B1026" w:rsidP="00F30684">
            <w:pPr>
              <w:pStyle w:val="SingleTxtG"/>
              <w:tabs>
                <w:tab w:val="left" w:pos="3720"/>
              </w:tabs>
              <w:spacing w:before="120"/>
              <w:ind w:left="0" w:right="176"/>
              <w:jc w:val="left"/>
            </w:pPr>
            <w:r w:rsidRPr="00C06927">
              <w:t>ECE/TRANS/WP.15/AC.1/2019/31 (OTIF)</w:t>
            </w:r>
          </w:p>
        </w:tc>
        <w:tc>
          <w:tcPr>
            <w:tcW w:w="4851" w:type="dxa"/>
          </w:tcPr>
          <w:p w14:paraId="0522B6F6" w14:textId="77777777" w:rsidR="007B1026" w:rsidRPr="00C06927" w:rsidRDefault="007B1026" w:rsidP="00F30684">
            <w:pPr>
              <w:pStyle w:val="SingleTxtG"/>
              <w:spacing w:before="120"/>
              <w:ind w:left="0"/>
              <w:jc w:val="left"/>
            </w:pPr>
            <w:r w:rsidRPr="00C06927">
              <w:t>Use of the term "conveyance"</w:t>
            </w:r>
          </w:p>
        </w:tc>
      </w:tr>
    </w:tbl>
    <w:p w14:paraId="49C5EACC" w14:textId="77777777" w:rsidR="00457DDC" w:rsidRPr="00C06927" w:rsidRDefault="00457DDC" w:rsidP="00457DDC">
      <w:pPr>
        <w:pStyle w:val="HChG"/>
      </w:pPr>
      <w:r w:rsidRPr="00C06927">
        <w:lastRenderedPageBreak/>
        <w:tab/>
        <w:t>5.</w:t>
      </w:r>
      <w:r w:rsidRPr="00C06927">
        <w:tab/>
        <w:t>Proposals for amendments to RID/ADR/ADN</w:t>
      </w:r>
    </w:p>
    <w:p w14:paraId="48CD6867" w14:textId="77777777" w:rsidR="00457DDC" w:rsidRPr="00C06927" w:rsidRDefault="00457DDC" w:rsidP="00457DDC">
      <w:pPr>
        <w:pStyle w:val="H1G"/>
      </w:pPr>
      <w:r w:rsidRPr="00C06927">
        <w:tab/>
        <w:t>(a)</w:t>
      </w:r>
      <w:r w:rsidRPr="00C06927">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BF0A7B" w:rsidRPr="00C06927" w14:paraId="4F500A57" w14:textId="77777777" w:rsidTr="0045474F">
        <w:trPr>
          <w:cantSplit/>
        </w:trPr>
        <w:tc>
          <w:tcPr>
            <w:tcW w:w="3655" w:type="dxa"/>
          </w:tcPr>
          <w:p w14:paraId="0B2B1E86" w14:textId="77777777" w:rsidR="00BF0A7B" w:rsidRPr="00C06927" w:rsidRDefault="00BF0A7B" w:rsidP="00F30684">
            <w:pPr>
              <w:pStyle w:val="SingleTxtG"/>
              <w:spacing w:before="120"/>
              <w:ind w:left="0" w:right="175"/>
              <w:jc w:val="left"/>
            </w:pPr>
            <w:r w:rsidRPr="00C06927">
              <w:t>ECE/TRANS/WP.15/AC.1/2019/23 (Ukraine)</w:t>
            </w:r>
          </w:p>
        </w:tc>
        <w:tc>
          <w:tcPr>
            <w:tcW w:w="4850" w:type="dxa"/>
          </w:tcPr>
          <w:p w14:paraId="103EABC3" w14:textId="77777777" w:rsidR="00BF0A7B" w:rsidRPr="00C06927" w:rsidRDefault="00BF0A7B" w:rsidP="00F30684">
            <w:pPr>
              <w:pStyle w:val="SingleTxtG"/>
              <w:spacing w:before="120"/>
              <w:ind w:left="0"/>
              <w:jc w:val="left"/>
            </w:pPr>
            <w:r w:rsidRPr="00C06927">
              <w:rPr>
                <w:w w:val="105"/>
              </w:rPr>
              <w:t xml:space="preserve">Proposal </w:t>
            </w:r>
            <w:r w:rsidRPr="00C06927">
              <w:rPr>
                <w:color w:val="36363B"/>
                <w:w w:val="105"/>
              </w:rPr>
              <w:t xml:space="preserve">of </w:t>
            </w:r>
            <w:r w:rsidRPr="00C06927">
              <w:rPr>
                <w:w w:val="105"/>
              </w:rPr>
              <w:t>amendment to 5.4.1.1.1</w:t>
            </w:r>
          </w:p>
        </w:tc>
      </w:tr>
      <w:tr w:rsidR="005D258B" w:rsidRPr="00C06927" w14:paraId="6077A98B" w14:textId="77777777" w:rsidTr="0045474F">
        <w:trPr>
          <w:cantSplit/>
        </w:trPr>
        <w:tc>
          <w:tcPr>
            <w:tcW w:w="3655" w:type="dxa"/>
          </w:tcPr>
          <w:p w14:paraId="4CA995C7" w14:textId="77777777" w:rsidR="005D258B" w:rsidRPr="00F1067E" w:rsidRDefault="005D258B" w:rsidP="00F30684">
            <w:pPr>
              <w:pStyle w:val="SingleTxtG"/>
              <w:spacing w:before="120"/>
              <w:ind w:left="0" w:right="175"/>
              <w:jc w:val="left"/>
              <w:rPr>
                <w:lang w:val="de-DE"/>
              </w:rPr>
            </w:pPr>
            <w:r w:rsidRPr="00F1067E">
              <w:rPr>
                <w:lang w:val="de-DE"/>
              </w:rPr>
              <w:t>ECE/TRANS/WP.15/AC.1/2019/38 (</w:t>
            </w:r>
            <w:proofErr w:type="spellStart"/>
            <w:r w:rsidR="000E583E" w:rsidRPr="00F1067E">
              <w:rPr>
                <w:lang w:val="de-DE"/>
              </w:rPr>
              <w:t>Sweden</w:t>
            </w:r>
            <w:proofErr w:type="spellEnd"/>
            <w:r w:rsidR="000E583E" w:rsidRPr="00F1067E">
              <w:rPr>
                <w:lang w:val="de-DE"/>
              </w:rPr>
              <w:t>/</w:t>
            </w:r>
            <w:proofErr w:type="spellStart"/>
            <w:r w:rsidR="000E583E" w:rsidRPr="00F1067E">
              <w:rPr>
                <w:lang w:val="de-DE"/>
              </w:rPr>
              <w:t>Switzerland</w:t>
            </w:r>
            <w:proofErr w:type="spellEnd"/>
            <w:r w:rsidRPr="00F1067E">
              <w:rPr>
                <w:lang w:val="de-DE"/>
              </w:rPr>
              <w:t>)</w:t>
            </w:r>
          </w:p>
        </w:tc>
        <w:tc>
          <w:tcPr>
            <w:tcW w:w="4850" w:type="dxa"/>
          </w:tcPr>
          <w:p w14:paraId="20E3DBE5" w14:textId="77777777" w:rsidR="005D258B" w:rsidRPr="00C06927" w:rsidRDefault="000E583E" w:rsidP="00F30684">
            <w:pPr>
              <w:pStyle w:val="SingleTxtG"/>
              <w:spacing w:before="120"/>
              <w:ind w:left="0"/>
              <w:jc w:val="left"/>
              <w:rPr>
                <w:w w:val="105"/>
              </w:rPr>
            </w:pPr>
            <w:r w:rsidRPr="00C06927">
              <w:rPr>
                <w:lang w:val="en-US"/>
              </w:rPr>
              <w:t>Marking of wagons and containers loaded with limited quantities</w:t>
            </w:r>
          </w:p>
        </w:tc>
      </w:tr>
    </w:tbl>
    <w:p w14:paraId="69B03307" w14:textId="77777777" w:rsidR="00457DDC" w:rsidRPr="00C06927" w:rsidRDefault="00457DDC" w:rsidP="00457DDC">
      <w:pPr>
        <w:pStyle w:val="H1G"/>
      </w:pPr>
      <w:r w:rsidRPr="00C06927">
        <w:tab/>
        <w:t>(b)</w:t>
      </w:r>
      <w:r w:rsidRPr="00C06927">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457DDC" w:rsidRPr="00C06927" w14:paraId="60B3520C" w14:textId="77777777" w:rsidTr="0045474F">
        <w:trPr>
          <w:cantSplit/>
        </w:trPr>
        <w:tc>
          <w:tcPr>
            <w:tcW w:w="3655" w:type="dxa"/>
          </w:tcPr>
          <w:p w14:paraId="27A28536" w14:textId="77777777" w:rsidR="00457DDC" w:rsidRPr="00C06927" w:rsidRDefault="00BF0A7B" w:rsidP="00F30684">
            <w:pPr>
              <w:pStyle w:val="SingleTxtG"/>
              <w:spacing w:before="120"/>
              <w:ind w:left="0" w:right="175"/>
              <w:jc w:val="left"/>
            </w:pPr>
            <w:r w:rsidRPr="00C06927">
              <w:t>ECE/TRANS/WP.15/AC.1/2019/27 (Portugal)</w:t>
            </w:r>
          </w:p>
        </w:tc>
        <w:tc>
          <w:tcPr>
            <w:tcW w:w="4850" w:type="dxa"/>
          </w:tcPr>
          <w:p w14:paraId="20DD3126" w14:textId="77777777" w:rsidR="00457DDC" w:rsidRPr="00C06927" w:rsidRDefault="00BF0A7B" w:rsidP="00E65E90">
            <w:pPr>
              <w:pStyle w:val="SingleTxtG"/>
              <w:spacing w:before="120"/>
              <w:ind w:left="0" w:right="175"/>
              <w:jc w:val="left"/>
            </w:pPr>
            <w:r w:rsidRPr="000E7057">
              <w:t>Proposal of amendment to Chapter 1.2 of RID/ADR</w:t>
            </w:r>
          </w:p>
        </w:tc>
      </w:tr>
      <w:tr w:rsidR="00C06927" w:rsidRPr="00C06927" w14:paraId="00B24CFC" w14:textId="77777777" w:rsidTr="0045474F">
        <w:trPr>
          <w:cantSplit/>
        </w:trPr>
        <w:tc>
          <w:tcPr>
            <w:tcW w:w="3655" w:type="dxa"/>
          </w:tcPr>
          <w:p w14:paraId="5A5F8EFE" w14:textId="77777777" w:rsidR="00457DDC" w:rsidRPr="00C06927" w:rsidRDefault="00BF0A7B" w:rsidP="00F30684">
            <w:pPr>
              <w:pStyle w:val="SingleTxtG"/>
              <w:spacing w:before="120"/>
              <w:ind w:left="0" w:right="175"/>
              <w:jc w:val="left"/>
            </w:pPr>
            <w:r w:rsidRPr="00C06927">
              <w:t>ECE/TRANS/WP.15/AC.1/2019/29 (France)</w:t>
            </w:r>
          </w:p>
        </w:tc>
        <w:tc>
          <w:tcPr>
            <w:tcW w:w="4850" w:type="dxa"/>
          </w:tcPr>
          <w:p w14:paraId="1EFD910C" w14:textId="77777777" w:rsidR="00457DDC" w:rsidRPr="00C06927" w:rsidRDefault="006A38A0" w:rsidP="00F30684">
            <w:pPr>
              <w:pStyle w:val="SingleTxtG"/>
              <w:spacing w:before="120"/>
              <w:ind w:left="0" w:right="175"/>
              <w:jc w:val="left"/>
            </w:pPr>
            <w:r w:rsidRPr="000E7057">
              <w:t>Separate assessment of valves and other demountable accessories having a direct safety function for UN pressure receptacles</w:t>
            </w:r>
            <w:r w:rsidRPr="00C06927">
              <w:t xml:space="preserve"> </w:t>
            </w:r>
          </w:p>
        </w:tc>
      </w:tr>
      <w:tr w:rsidR="00457DDC" w:rsidRPr="00C06927" w14:paraId="0FF3BE3C" w14:textId="77777777" w:rsidTr="0045474F">
        <w:trPr>
          <w:cantSplit/>
        </w:trPr>
        <w:tc>
          <w:tcPr>
            <w:tcW w:w="3655" w:type="dxa"/>
          </w:tcPr>
          <w:p w14:paraId="534007EF" w14:textId="77777777" w:rsidR="00457DDC" w:rsidRPr="00C06927" w:rsidRDefault="007B1026" w:rsidP="00F30684">
            <w:pPr>
              <w:pStyle w:val="SingleTxtG"/>
              <w:spacing w:before="120"/>
              <w:ind w:left="0" w:right="175"/>
              <w:jc w:val="left"/>
            </w:pPr>
            <w:r w:rsidRPr="00C06927">
              <w:t>ECE/TRANS/WP.15/AC.1/2019/30 (ITCO)</w:t>
            </w:r>
          </w:p>
        </w:tc>
        <w:tc>
          <w:tcPr>
            <w:tcW w:w="4850" w:type="dxa"/>
          </w:tcPr>
          <w:p w14:paraId="5A7D31FE" w14:textId="77777777" w:rsidR="00457DDC" w:rsidRPr="00C06927" w:rsidRDefault="007B1026" w:rsidP="00F30684">
            <w:pPr>
              <w:pStyle w:val="SingleTxtG"/>
              <w:spacing w:before="120"/>
              <w:ind w:left="0" w:right="175"/>
              <w:jc w:val="left"/>
            </w:pPr>
            <w:r w:rsidRPr="00C06927">
              <w:t>Amendment of section 1.2.1: Definitions</w:t>
            </w:r>
          </w:p>
        </w:tc>
      </w:tr>
      <w:tr w:rsidR="00457DDC" w:rsidRPr="00C06927" w14:paraId="0F373A6F" w14:textId="77777777" w:rsidTr="0045474F">
        <w:trPr>
          <w:cantSplit/>
        </w:trPr>
        <w:tc>
          <w:tcPr>
            <w:tcW w:w="3655" w:type="dxa"/>
          </w:tcPr>
          <w:p w14:paraId="14D5B8ED" w14:textId="77777777" w:rsidR="00457DDC" w:rsidRPr="00C06927" w:rsidRDefault="007B1026" w:rsidP="00F30684">
            <w:pPr>
              <w:pStyle w:val="SingleTxtG"/>
              <w:spacing w:before="120"/>
              <w:ind w:left="0" w:right="175"/>
              <w:jc w:val="left"/>
            </w:pPr>
            <w:r w:rsidRPr="00C06927">
              <w:t>ECE/TRANS/WP.15/AC.1/2019/32 (Spain)</w:t>
            </w:r>
          </w:p>
        </w:tc>
        <w:tc>
          <w:tcPr>
            <w:tcW w:w="4850" w:type="dxa"/>
          </w:tcPr>
          <w:p w14:paraId="66240741" w14:textId="77777777" w:rsidR="00457DDC" w:rsidRPr="000E7057" w:rsidRDefault="007B1026" w:rsidP="00F30684">
            <w:pPr>
              <w:pStyle w:val="SingleTxtG"/>
              <w:spacing w:before="120"/>
              <w:ind w:left="0" w:right="175"/>
              <w:jc w:val="left"/>
            </w:pPr>
            <w:r w:rsidRPr="000E7057">
              <w:t>Different names and description for UN numbers in between Model Regulations and RID/ADR</w:t>
            </w:r>
          </w:p>
        </w:tc>
      </w:tr>
      <w:tr w:rsidR="007B1026" w:rsidRPr="00C06927" w14:paraId="2A2BC8C1" w14:textId="77777777" w:rsidTr="0045474F">
        <w:trPr>
          <w:cantSplit/>
        </w:trPr>
        <w:tc>
          <w:tcPr>
            <w:tcW w:w="3655" w:type="dxa"/>
          </w:tcPr>
          <w:p w14:paraId="54C9646D" w14:textId="77777777" w:rsidR="007B1026" w:rsidRPr="00C06927" w:rsidRDefault="007B1026" w:rsidP="00F30684">
            <w:pPr>
              <w:pStyle w:val="SingleTxtG"/>
              <w:spacing w:before="120"/>
              <w:ind w:left="0" w:right="175"/>
              <w:jc w:val="left"/>
            </w:pPr>
            <w:r w:rsidRPr="00C06927">
              <w:t>ECE/TRANS/WP.15/AC.1/2019/33 (Spain)</w:t>
            </w:r>
          </w:p>
        </w:tc>
        <w:tc>
          <w:tcPr>
            <w:tcW w:w="4850" w:type="dxa"/>
          </w:tcPr>
          <w:p w14:paraId="4D1E9AF7" w14:textId="77777777" w:rsidR="007B1026" w:rsidRPr="000E7057" w:rsidRDefault="007B1026" w:rsidP="00F30684">
            <w:pPr>
              <w:pStyle w:val="SingleTxtG"/>
              <w:spacing w:before="120"/>
              <w:ind w:left="0" w:right="175"/>
              <w:jc w:val="left"/>
            </w:pPr>
            <w:r w:rsidRPr="000E7057">
              <w:t>Harmonization of Special provision 593 with 5.5.3</w:t>
            </w:r>
          </w:p>
        </w:tc>
      </w:tr>
      <w:tr w:rsidR="00C06927" w:rsidRPr="00C06927" w14:paraId="2467D727" w14:textId="77777777" w:rsidTr="0045474F">
        <w:trPr>
          <w:cantSplit/>
        </w:trPr>
        <w:tc>
          <w:tcPr>
            <w:tcW w:w="3655" w:type="dxa"/>
          </w:tcPr>
          <w:p w14:paraId="6CC1517A" w14:textId="77777777" w:rsidR="008C6AB1" w:rsidRPr="00C06927" w:rsidRDefault="008C6AB1" w:rsidP="00F30684">
            <w:pPr>
              <w:pStyle w:val="SingleTxtG"/>
              <w:spacing w:before="120"/>
              <w:ind w:left="0" w:right="175"/>
              <w:jc w:val="left"/>
            </w:pPr>
            <w:r w:rsidRPr="00C06927">
              <w:t>ECE/TRANS/WP.15/AC.1/2019/42</w:t>
            </w:r>
            <w:r w:rsidR="00E008D9">
              <w:br/>
            </w:r>
            <w:r w:rsidRPr="00C06927">
              <w:t>(Italy)</w:t>
            </w:r>
          </w:p>
        </w:tc>
        <w:tc>
          <w:tcPr>
            <w:tcW w:w="4850" w:type="dxa"/>
          </w:tcPr>
          <w:p w14:paraId="4F5FAC75" w14:textId="77777777" w:rsidR="008C6AB1" w:rsidRPr="000E7057" w:rsidRDefault="006A38A0" w:rsidP="00F30684">
            <w:pPr>
              <w:pStyle w:val="SingleTxtG"/>
              <w:spacing w:before="120"/>
              <w:ind w:left="0" w:right="175"/>
              <w:jc w:val="left"/>
            </w:pPr>
            <w:r w:rsidRPr="000E7057">
              <w:t xml:space="preserve">UN 3082 Environmentally hazardous substance, liquid, </w:t>
            </w:r>
            <w:proofErr w:type="spellStart"/>
            <w:r w:rsidRPr="000E7057">
              <w:t>n.o.s</w:t>
            </w:r>
            <w:proofErr w:type="spellEnd"/>
            <w:r w:rsidR="008C6AB1" w:rsidRPr="000E7057">
              <w:t>.</w:t>
            </w:r>
          </w:p>
        </w:tc>
      </w:tr>
      <w:tr w:rsidR="00C06927" w:rsidRPr="00C06927" w14:paraId="57D33FDA" w14:textId="77777777" w:rsidTr="0045474F">
        <w:trPr>
          <w:cantSplit/>
        </w:trPr>
        <w:tc>
          <w:tcPr>
            <w:tcW w:w="3655" w:type="dxa"/>
          </w:tcPr>
          <w:p w14:paraId="3EB5B40E" w14:textId="77777777" w:rsidR="00976A1A" w:rsidRPr="00C06927" w:rsidRDefault="00976A1A" w:rsidP="00F30684">
            <w:pPr>
              <w:pStyle w:val="SingleTxtG"/>
              <w:spacing w:before="120"/>
              <w:ind w:left="0" w:right="175"/>
              <w:jc w:val="left"/>
            </w:pPr>
            <w:r w:rsidRPr="00C06927">
              <w:t xml:space="preserve">ECE/TRANS/WP.15/AC.1/2019/43 </w:t>
            </w:r>
            <w:r w:rsidR="00E008D9">
              <w:br/>
            </w:r>
            <w:r w:rsidRPr="00C06927">
              <w:t>(Italy)</w:t>
            </w:r>
          </w:p>
        </w:tc>
        <w:tc>
          <w:tcPr>
            <w:tcW w:w="4850" w:type="dxa"/>
          </w:tcPr>
          <w:p w14:paraId="5BC96276" w14:textId="77777777" w:rsidR="00976A1A" w:rsidRPr="000E7057" w:rsidRDefault="006A38A0" w:rsidP="00F30684">
            <w:pPr>
              <w:pStyle w:val="SingleTxtG"/>
              <w:spacing w:before="120"/>
              <w:ind w:left="0" w:right="175"/>
              <w:jc w:val="left"/>
            </w:pPr>
            <w:r w:rsidRPr="000E7057">
              <w:t>Carriage in a transport chain including maritime carriage</w:t>
            </w:r>
          </w:p>
        </w:tc>
      </w:tr>
      <w:tr w:rsidR="00976A1A" w:rsidRPr="00C06927" w14:paraId="1A8F3004" w14:textId="77777777" w:rsidTr="0045474F">
        <w:trPr>
          <w:cantSplit/>
        </w:trPr>
        <w:tc>
          <w:tcPr>
            <w:tcW w:w="3655" w:type="dxa"/>
          </w:tcPr>
          <w:p w14:paraId="5E45791E" w14:textId="77777777" w:rsidR="00976A1A" w:rsidRPr="00C06927" w:rsidRDefault="00976A1A" w:rsidP="00F30684">
            <w:pPr>
              <w:pStyle w:val="SingleTxtG"/>
              <w:spacing w:before="120"/>
              <w:ind w:left="0" w:right="175"/>
              <w:jc w:val="left"/>
            </w:pPr>
            <w:r w:rsidRPr="00C06927">
              <w:t>ECE/TRANS/WP.15/AC.1/2019/45 (Switzerland)</w:t>
            </w:r>
          </w:p>
        </w:tc>
        <w:tc>
          <w:tcPr>
            <w:tcW w:w="4850" w:type="dxa"/>
          </w:tcPr>
          <w:p w14:paraId="2A445575" w14:textId="77777777" w:rsidR="00976A1A" w:rsidRPr="000E7057" w:rsidRDefault="00976A1A" w:rsidP="00F30684">
            <w:pPr>
              <w:pStyle w:val="SingleTxtG"/>
              <w:spacing w:before="120"/>
              <w:ind w:left="0" w:right="175"/>
              <w:jc w:val="left"/>
            </w:pPr>
            <w:r w:rsidRPr="00C06927">
              <w:t>Provisions in 5.5.3 for dry ice (UN 1845) as a consignment</w:t>
            </w:r>
          </w:p>
        </w:tc>
      </w:tr>
      <w:tr w:rsidR="00C06927" w:rsidRPr="00C06927" w14:paraId="16357803" w14:textId="77777777" w:rsidTr="0045474F">
        <w:trPr>
          <w:cantSplit/>
        </w:trPr>
        <w:tc>
          <w:tcPr>
            <w:tcW w:w="3655" w:type="dxa"/>
          </w:tcPr>
          <w:p w14:paraId="0231BA03" w14:textId="77777777" w:rsidR="00C06927" w:rsidRPr="00C06927" w:rsidRDefault="00C06927" w:rsidP="00F30684">
            <w:pPr>
              <w:pStyle w:val="SingleTxtG"/>
              <w:spacing w:before="120"/>
              <w:ind w:left="0" w:right="175"/>
              <w:jc w:val="left"/>
            </w:pPr>
            <w:r w:rsidRPr="00C06927">
              <w:t>ECE/TRANS/WP.15/AC.1/2019/47 (Switzerland)</w:t>
            </w:r>
          </w:p>
        </w:tc>
        <w:tc>
          <w:tcPr>
            <w:tcW w:w="4850" w:type="dxa"/>
          </w:tcPr>
          <w:p w14:paraId="48B9AD2D" w14:textId="77777777" w:rsidR="00C06927" w:rsidRPr="00C06927" w:rsidRDefault="006A38A0" w:rsidP="00F30684">
            <w:pPr>
              <w:pStyle w:val="SingleTxtG"/>
              <w:spacing w:before="120"/>
              <w:ind w:left="0" w:right="175"/>
              <w:jc w:val="left"/>
            </w:pPr>
            <w:r w:rsidRPr="000E7057">
              <w:t>Classification of substances of Class 9 other than environmentally hazardous substances</w:t>
            </w:r>
          </w:p>
        </w:tc>
      </w:tr>
      <w:tr w:rsidR="00C06927" w:rsidRPr="00C06927" w14:paraId="7AC7706B" w14:textId="77777777" w:rsidTr="0045474F">
        <w:trPr>
          <w:cantSplit/>
        </w:trPr>
        <w:tc>
          <w:tcPr>
            <w:tcW w:w="3655" w:type="dxa"/>
          </w:tcPr>
          <w:p w14:paraId="1C49BB59" w14:textId="77777777" w:rsidR="00C06927" w:rsidRPr="00C06927" w:rsidRDefault="00C06927" w:rsidP="00F30684">
            <w:pPr>
              <w:pStyle w:val="SingleTxtG"/>
              <w:spacing w:before="120"/>
              <w:ind w:left="0" w:right="175"/>
              <w:jc w:val="left"/>
            </w:pPr>
            <w:r w:rsidRPr="00C06927">
              <w:t xml:space="preserve">ECE/TRANS/WP.15/AC.1/2019/48 </w:t>
            </w:r>
            <w:r w:rsidR="00E008D9">
              <w:br/>
            </w:r>
            <w:r w:rsidRPr="00C06927">
              <w:t>(UIC)</w:t>
            </w:r>
          </w:p>
        </w:tc>
        <w:tc>
          <w:tcPr>
            <w:tcW w:w="4850" w:type="dxa"/>
          </w:tcPr>
          <w:p w14:paraId="53A4F7E8" w14:textId="77777777" w:rsidR="00C06927" w:rsidRPr="00C06927" w:rsidRDefault="006A38A0" w:rsidP="00F30684">
            <w:pPr>
              <w:pStyle w:val="SingleTxtG"/>
              <w:spacing w:before="120"/>
              <w:ind w:left="0" w:right="175"/>
              <w:jc w:val="left"/>
            </w:pPr>
            <w:r w:rsidRPr="000E7057">
              <w:t>Updating of references to UIC technical documentation with regard to combined transport</w:t>
            </w:r>
          </w:p>
        </w:tc>
      </w:tr>
    </w:tbl>
    <w:p w14:paraId="5030C3B6" w14:textId="77777777" w:rsidR="00457DDC" w:rsidRPr="00C06927" w:rsidRDefault="00457DDC" w:rsidP="00457DDC">
      <w:pPr>
        <w:pStyle w:val="HChG"/>
      </w:pPr>
      <w:r w:rsidRPr="00C06927">
        <w:tab/>
        <w:t>6.</w:t>
      </w:r>
      <w:r w:rsidRPr="00C06927">
        <w:tab/>
        <w:t>Interpretation of RID/ADR/ADN</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C06927" w:rsidRPr="00C06927" w14:paraId="28FB97A8" w14:textId="77777777" w:rsidTr="0045474F">
        <w:trPr>
          <w:cantSplit/>
        </w:trPr>
        <w:tc>
          <w:tcPr>
            <w:tcW w:w="3654" w:type="dxa"/>
          </w:tcPr>
          <w:p w14:paraId="79D10D48" w14:textId="77777777" w:rsidR="00457DDC" w:rsidRPr="00C06927" w:rsidRDefault="000E583E" w:rsidP="0045474F">
            <w:pPr>
              <w:pStyle w:val="SingleTxtG"/>
              <w:tabs>
                <w:tab w:val="left" w:pos="3720"/>
              </w:tabs>
              <w:ind w:left="0" w:right="176"/>
              <w:jc w:val="left"/>
            </w:pPr>
            <w:r w:rsidRPr="00C06927">
              <w:t xml:space="preserve">ECE/TRANS/WP.15/AC.1/2019/41 </w:t>
            </w:r>
            <w:r w:rsidR="00E008D9">
              <w:br/>
            </w:r>
            <w:r w:rsidRPr="00C06927">
              <w:t>(Italy)</w:t>
            </w:r>
          </w:p>
        </w:tc>
        <w:tc>
          <w:tcPr>
            <w:tcW w:w="4851" w:type="dxa"/>
          </w:tcPr>
          <w:p w14:paraId="63F78023" w14:textId="77777777" w:rsidR="00457DDC" w:rsidRPr="00C06927" w:rsidRDefault="000E583E" w:rsidP="0045474F">
            <w:pPr>
              <w:pStyle w:val="SingleTxtG"/>
              <w:spacing w:after="60"/>
              <w:ind w:left="0"/>
              <w:jc w:val="left"/>
            </w:pPr>
            <w:r w:rsidRPr="00C06927">
              <w:t>Reference liquids</w:t>
            </w:r>
          </w:p>
        </w:tc>
      </w:tr>
    </w:tbl>
    <w:p w14:paraId="56F5D2CF" w14:textId="77777777" w:rsidR="00457DDC" w:rsidRPr="00C06927" w:rsidRDefault="00457DDC" w:rsidP="00457DDC">
      <w:pPr>
        <w:pStyle w:val="HChG"/>
        <w:rPr>
          <w:b w:val="0"/>
        </w:rPr>
      </w:pPr>
      <w:r w:rsidRPr="00C06927">
        <w:tab/>
        <w:t>7.</w:t>
      </w:r>
      <w:r w:rsidRPr="00C06927">
        <w:tab/>
        <w:t>Reports of informal working groups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457DDC" w:rsidRPr="00C06927" w14:paraId="2952E434" w14:textId="77777777" w:rsidTr="0045474F">
        <w:trPr>
          <w:cantSplit/>
        </w:trPr>
        <w:tc>
          <w:tcPr>
            <w:tcW w:w="3654" w:type="dxa"/>
          </w:tcPr>
          <w:p w14:paraId="2FA533AE" w14:textId="77777777" w:rsidR="00457DDC" w:rsidRPr="00C06927" w:rsidRDefault="007B1026" w:rsidP="00F30684">
            <w:pPr>
              <w:pStyle w:val="SingleTxtG"/>
              <w:tabs>
                <w:tab w:val="left" w:pos="3720"/>
              </w:tabs>
              <w:spacing w:before="120"/>
              <w:ind w:left="0" w:right="176"/>
              <w:jc w:val="left"/>
            </w:pPr>
            <w:r w:rsidRPr="00C06927">
              <w:t>ECE/TRANS/WP.15/AC.1/2019/34 (FEAD)</w:t>
            </w:r>
          </w:p>
        </w:tc>
        <w:tc>
          <w:tcPr>
            <w:tcW w:w="4851" w:type="dxa"/>
          </w:tcPr>
          <w:p w14:paraId="6FBC63F0" w14:textId="77777777" w:rsidR="00457DDC" w:rsidRPr="00C06927" w:rsidRDefault="007B1026" w:rsidP="00F30684">
            <w:pPr>
              <w:pStyle w:val="SingleTxtG"/>
              <w:tabs>
                <w:tab w:val="left" w:pos="3720"/>
              </w:tabs>
              <w:spacing w:before="120"/>
              <w:ind w:left="0" w:right="176"/>
              <w:jc w:val="left"/>
            </w:pPr>
            <w:r w:rsidRPr="00C06927">
              <w:rPr>
                <w:color w:val="000000"/>
              </w:rPr>
              <w:t>Informal working group on the transport of hazardous waste: meeting in Brussels (02 to 03 April 2019)</w:t>
            </w:r>
          </w:p>
        </w:tc>
      </w:tr>
      <w:tr w:rsidR="00457DDC" w:rsidRPr="00C06927" w14:paraId="4931D204" w14:textId="77777777" w:rsidTr="0045474F">
        <w:trPr>
          <w:cantSplit/>
        </w:trPr>
        <w:tc>
          <w:tcPr>
            <w:tcW w:w="3654" w:type="dxa"/>
          </w:tcPr>
          <w:p w14:paraId="6C0955A9" w14:textId="77777777" w:rsidR="00457DDC" w:rsidRPr="00C06927" w:rsidRDefault="005D258B" w:rsidP="00F30684">
            <w:pPr>
              <w:pStyle w:val="SingleTxtG"/>
              <w:tabs>
                <w:tab w:val="left" w:pos="3720"/>
              </w:tabs>
              <w:spacing w:before="120"/>
              <w:ind w:left="0" w:right="176"/>
              <w:jc w:val="left"/>
            </w:pPr>
            <w:r w:rsidRPr="00C06927">
              <w:lastRenderedPageBreak/>
              <w:t>ECE/TRANS/WP.15/AC.1/2019/37 (EIGA)</w:t>
            </w:r>
          </w:p>
        </w:tc>
        <w:tc>
          <w:tcPr>
            <w:tcW w:w="4851" w:type="dxa"/>
          </w:tcPr>
          <w:p w14:paraId="3D282C21" w14:textId="77777777" w:rsidR="00457DDC" w:rsidRPr="00C06927" w:rsidRDefault="005D258B" w:rsidP="00F30684">
            <w:pPr>
              <w:pStyle w:val="SingleTxtG"/>
              <w:tabs>
                <w:tab w:val="left" w:pos="3720"/>
              </w:tabs>
              <w:spacing w:before="120"/>
              <w:ind w:left="0" w:right="176"/>
              <w:jc w:val="left"/>
            </w:pPr>
            <w:r w:rsidRPr="00C06927">
              <w:t>Carriage of pressure receptacles approved by the Department of Transportation of the United States of America (DOT)</w:t>
            </w:r>
          </w:p>
        </w:tc>
      </w:tr>
      <w:tr w:rsidR="00976A1A" w:rsidRPr="00C06927" w14:paraId="0C8A5E52" w14:textId="77777777" w:rsidTr="0045474F">
        <w:trPr>
          <w:cantSplit/>
        </w:trPr>
        <w:tc>
          <w:tcPr>
            <w:tcW w:w="3654" w:type="dxa"/>
          </w:tcPr>
          <w:p w14:paraId="1752D01A" w14:textId="77777777" w:rsidR="00976A1A" w:rsidRPr="00C06927" w:rsidRDefault="00976A1A" w:rsidP="00F30684">
            <w:pPr>
              <w:pStyle w:val="SingleTxtG"/>
              <w:tabs>
                <w:tab w:val="left" w:pos="3720"/>
              </w:tabs>
              <w:spacing w:before="120"/>
              <w:ind w:left="0" w:right="176"/>
              <w:jc w:val="left"/>
            </w:pPr>
            <w:r w:rsidRPr="00C06927">
              <w:t>ECE/TRANS/WP.15/AC.1/2019/44 (Germany)</w:t>
            </w:r>
          </w:p>
        </w:tc>
        <w:tc>
          <w:tcPr>
            <w:tcW w:w="4851" w:type="dxa"/>
          </w:tcPr>
          <w:p w14:paraId="5F063775" w14:textId="77777777" w:rsidR="00976A1A" w:rsidRPr="00C06927" w:rsidRDefault="00976A1A" w:rsidP="00F30684">
            <w:pPr>
              <w:pStyle w:val="SingleTxtG"/>
              <w:tabs>
                <w:tab w:val="left" w:pos="3720"/>
              </w:tabs>
              <w:spacing w:before="120"/>
              <w:ind w:left="0" w:right="176"/>
              <w:jc w:val="left"/>
            </w:pPr>
            <w:r w:rsidRPr="00C06927">
              <w:t>Informal working group on telematics: Guidelines for the use of RID/ADR/ADN 5.4.0.2 as agreed at the meeting in Tegernsee (6 and 7 June 2019)</w:t>
            </w:r>
          </w:p>
        </w:tc>
      </w:tr>
    </w:tbl>
    <w:p w14:paraId="335128F6" w14:textId="77777777" w:rsidR="00457DDC" w:rsidRPr="00C06927" w:rsidRDefault="00457DDC" w:rsidP="00457DDC">
      <w:pPr>
        <w:pStyle w:val="HChG"/>
        <w:keepNext w:val="0"/>
        <w:keepLines w:val="0"/>
      </w:pPr>
      <w:r w:rsidRPr="00C06927">
        <w:tab/>
        <w:t>8.</w:t>
      </w:r>
      <w:r w:rsidRPr="00C06927">
        <w:tab/>
        <w:t>Accidents and risk management</w:t>
      </w:r>
    </w:p>
    <w:p w14:paraId="4B9D2F8C" w14:textId="77777777" w:rsidR="00457DDC" w:rsidRPr="00C06927" w:rsidRDefault="00457DDC" w:rsidP="00457DDC">
      <w:pPr>
        <w:pStyle w:val="SingleTxtG"/>
      </w:pPr>
      <w:r w:rsidRPr="00C06927">
        <w:tab/>
        <w:t>No document has been submitted under this agenda item.</w:t>
      </w:r>
    </w:p>
    <w:p w14:paraId="6835E0F4" w14:textId="77777777" w:rsidR="00457DDC" w:rsidRPr="00C06927" w:rsidRDefault="00457DDC" w:rsidP="00457DDC">
      <w:pPr>
        <w:pStyle w:val="HChG"/>
        <w:keepNext w:val="0"/>
        <w:keepLines w:val="0"/>
      </w:pPr>
      <w:r w:rsidRPr="00C06927">
        <w:tab/>
        <w:t>9.</w:t>
      </w:r>
      <w:r w:rsidRPr="00C06927">
        <w:tab/>
        <w:t>Election of officers for 2020</w:t>
      </w:r>
    </w:p>
    <w:p w14:paraId="7603DB56" w14:textId="77777777" w:rsidR="00457DDC" w:rsidRPr="00C06927" w:rsidRDefault="00457DDC" w:rsidP="00457DDC">
      <w:pPr>
        <w:pStyle w:val="HChG"/>
      </w:pPr>
      <w:r w:rsidRPr="00C06927">
        <w:tab/>
        <w:t>10.</w:t>
      </w:r>
      <w:r w:rsidRPr="00C06927">
        <w:tab/>
        <w:t>Future work</w:t>
      </w:r>
    </w:p>
    <w:p w14:paraId="0D026543" w14:textId="77777777" w:rsidR="00457DDC" w:rsidRPr="00C06927" w:rsidRDefault="00E008D9" w:rsidP="00457DDC">
      <w:pPr>
        <w:pStyle w:val="SingleTxtG"/>
        <w:spacing w:before="120"/>
      </w:pPr>
      <w:r>
        <w:tab/>
      </w:r>
      <w:r w:rsidR="00457DDC" w:rsidRPr="00C06927">
        <w:t>The Joint Meeting may wish to arrange for the organization of the agenda for the spring 20</w:t>
      </w:r>
      <w:r w:rsidR="00976A1A" w:rsidRPr="00C06927">
        <w:t>20</w:t>
      </w:r>
      <w:r w:rsidR="00457DDC" w:rsidRPr="00C06927">
        <w:t xml:space="preserve"> session (Bern, 1</w:t>
      </w:r>
      <w:r w:rsidR="00976A1A" w:rsidRPr="00C06927">
        <w:t>6</w:t>
      </w:r>
      <w:r w:rsidR="00457DDC" w:rsidRPr="00C06927">
        <w:t>-</w:t>
      </w:r>
      <w:r w:rsidR="00976A1A" w:rsidRPr="00C06927">
        <w:t>20</w:t>
      </w:r>
      <w:r w:rsidR="00457DDC" w:rsidRPr="00C06927">
        <w:t xml:space="preserve"> March 20</w:t>
      </w:r>
      <w:r w:rsidR="00976A1A" w:rsidRPr="00C06927">
        <w:t>20</w:t>
      </w:r>
      <w:r w:rsidR="00457DDC" w:rsidRPr="00C06927">
        <w:t>).</w:t>
      </w:r>
    </w:p>
    <w:p w14:paraId="2FF367EC" w14:textId="77777777" w:rsidR="00457DDC" w:rsidRDefault="00457DDC" w:rsidP="00457DDC">
      <w:pPr>
        <w:pStyle w:val="HChG"/>
      </w:pPr>
      <w:r w:rsidRPr="00C06927">
        <w:tab/>
        <w:t>11.</w:t>
      </w:r>
      <w:r w:rsidRPr="00C06927">
        <w:tab/>
        <w:t>Any other business</w:t>
      </w:r>
    </w:p>
    <w:p w14:paraId="27E6A57F" w14:textId="77777777" w:rsidR="00E008D9" w:rsidRPr="00E008D9" w:rsidRDefault="00E008D9" w:rsidP="00053642">
      <w:pPr>
        <w:pStyle w:val="SingleTxtG"/>
      </w:pPr>
      <w:r w:rsidRPr="00C06927">
        <w:tab/>
        <w:t>No document has been submitted under this agenda item.</w:t>
      </w:r>
    </w:p>
    <w:p w14:paraId="5667CE08" w14:textId="77777777" w:rsidR="00457DDC" w:rsidRPr="00C06927" w:rsidRDefault="00457DDC" w:rsidP="00457DDC">
      <w:pPr>
        <w:pStyle w:val="HChG"/>
      </w:pPr>
      <w:r w:rsidRPr="00C06927">
        <w:tab/>
        <w:t>12.</w:t>
      </w:r>
      <w:r w:rsidRPr="00C06927">
        <w:tab/>
        <w:t>Adoption of the report</w:t>
      </w:r>
    </w:p>
    <w:p w14:paraId="6757DB07" w14:textId="77777777" w:rsidR="00457DDC" w:rsidRPr="008B08AE" w:rsidRDefault="00457DDC" w:rsidP="00053642">
      <w:pPr>
        <w:pStyle w:val="SingleTxtG"/>
        <w:spacing w:before="120"/>
      </w:pPr>
      <w:r w:rsidRPr="00C06927">
        <w:t xml:space="preserve">In accordance with established practice, the Joint Meeting will adopt the report of the session on the basis of a draft </w:t>
      </w:r>
      <w:r w:rsidR="00E008D9">
        <w:t>prepared</w:t>
      </w:r>
      <w:r w:rsidR="00E008D9" w:rsidRPr="00C06927">
        <w:t xml:space="preserve"> </w:t>
      </w:r>
      <w:r w:rsidRPr="00C06927">
        <w:t>by the secretariat.</w:t>
      </w:r>
    </w:p>
    <w:p w14:paraId="307A7861" w14:textId="2E1B647B" w:rsidR="001C6663" w:rsidRPr="00F1067E" w:rsidRDefault="00181177" w:rsidP="00F1067E">
      <w:pPr>
        <w:spacing w:before="240"/>
        <w:jc w:val="center"/>
        <w:rPr>
          <w:u w:val="single"/>
        </w:rPr>
      </w:pPr>
      <w:r>
        <w:rPr>
          <w:u w:val="single"/>
        </w:rPr>
        <w:tab/>
      </w:r>
      <w:r>
        <w:rPr>
          <w:u w:val="single"/>
        </w:rPr>
        <w:tab/>
      </w:r>
      <w:r>
        <w:rPr>
          <w:u w:val="single"/>
        </w:rPr>
        <w:tab/>
      </w:r>
    </w:p>
    <w:sectPr w:rsidR="001C6663" w:rsidRPr="00F1067E" w:rsidSect="0039050C">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ACCF" w14:textId="77777777" w:rsidR="003C2465" w:rsidRDefault="003C2465"/>
  </w:endnote>
  <w:endnote w:type="continuationSeparator" w:id="0">
    <w:p w14:paraId="245F9206" w14:textId="77777777" w:rsidR="003C2465" w:rsidRDefault="003C2465"/>
  </w:endnote>
  <w:endnote w:type="continuationNotice" w:id="1">
    <w:p w14:paraId="03ADE705" w14:textId="77777777" w:rsidR="003C2465" w:rsidRDefault="003C2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3A2B" w14:textId="77777777" w:rsidR="0039050C" w:rsidRPr="0039050C" w:rsidRDefault="0039050C" w:rsidP="0039050C">
    <w:pPr>
      <w:pStyle w:val="Footer"/>
      <w:tabs>
        <w:tab w:val="right" w:pos="9638"/>
      </w:tabs>
      <w:rPr>
        <w:sz w:val="18"/>
      </w:rPr>
    </w:pPr>
    <w:r w:rsidRPr="0039050C">
      <w:rPr>
        <w:b/>
        <w:sz w:val="18"/>
      </w:rPr>
      <w:fldChar w:fldCharType="begin"/>
    </w:r>
    <w:r w:rsidRPr="0039050C">
      <w:rPr>
        <w:b/>
        <w:sz w:val="18"/>
      </w:rPr>
      <w:instrText xml:space="preserve"> PAGE  \* MERGEFORMAT </w:instrText>
    </w:r>
    <w:r w:rsidRPr="0039050C">
      <w:rPr>
        <w:b/>
        <w:sz w:val="18"/>
      </w:rPr>
      <w:fldChar w:fldCharType="separate"/>
    </w:r>
    <w:r w:rsidR="00311734">
      <w:rPr>
        <w:b/>
        <w:noProof/>
        <w:sz w:val="18"/>
      </w:rPr>
      <w:t>4</w:t>
    </w:r>
    <w:r w:rsidRPr="0039050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3616" w14:textId="77777777" w:rsidR="0039050C" w:rsidRPr="0039050C" w:rsidRDefault="0039050C" w:rsidP="0039050C">
    <w:pPr>
      <w:pStyle w:val="Footer"/>
      <w:tabs>
        <w:tab w:val="right" w:pos="9638"/>
      </w:tabs>
      <w:rPr>
        <w:b/>
        <w:sz w:val="18"/>
      </w:rPr>
    </w:pPr>
    <w:r>
      <w:tab/>
    </w:r>
    <w:r w:rsidRPr="0039050C">
      <w:rPr>
        <w:b/>
        <w:sz w:val="18"/>
      </w:rPr>
      <w:fldChar w:fldCharType="begin"/>
    </w:r>
    <w:r w:rsidRPr="0039050C">
      <w:rPr>
        <w:b/>
        <w:sz w:val="18"/>
      </w:rPr>
      <w:instrText xml:space="preserve"> PAGE  \* MERGEFORMAT </w:instrText>
    </w:r>
    <w:r w:rsidRPr="0039050C">
      <w:rPr>
        <w:b/>
        <w:sz w:val="18"/>
      </w:rPr>
      <w:fldChar w:fldCharType="separate"/>
    </w:r>
    <w:r w:rsidR="00311734">
      <w:rPr>
        <w:b/>
        <w:noProof/>
        <w:sz w:val="18"/>
      </w:rPr>
      <w:t>3</w:t>
    </w:r>
    <w:r w:rsidRPr="0039050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24FF" w14:textId="77777777" w:rsidR="003C2465" w:rsidRPr="000B175B" w:rsidRDefault="003C2465" w:rsidP="000B175B">
      <w:pPr>
        <w:tabs>
          <w:tab w:val="right" w:pos="2155"/>
        </w:tabs>
        <w:spacing w:after="80"/>
        <w:ind w:left="680"/>
        <w:rPr>
          <w:u w:val="single"/>
        </w:rPr>
      </w:pPr>
      <w:r>
        <w:rPr>
          <w:u w:val="single"/>
        </w:rPr>
        <w:tab/>
      </w:r>
    </w:p>
  </w:footnote>
  <w:footnote w:type="continuationSeparator" w:id="0">
    <w:p w14:paraId="39AF2EF9" w14:textId="77777777" w:rsidR="003C2465" w:rsidRPr="00FC68B7" w:rsidRDefault="003C2465" w:rsidP="00FC68B7">
      <w:pPr>
        <w:tabs>
          <w:tab w:val="left" w:pos="2155"/>
        </w:tabs>
        <w:spacing w:after="80"/>
        <w:ind w:left="680"/>
        <w:rPr>
          <w:u w:val="single"/>
        </w:rPr>
      </w:pPr>
      <w:r>
        <w:rPr>
          <w:u w:val="single"/>
        </w:rPr>
        <w:tab/>
      </w:r>
    </w:p>
  </w:footnote>
  <w:footnote w:type="continuationNotice" w:id="1">
    <w:p w14:paraId="5C7F5E47" w14:textId="77777777" w:rsidR="003C2465" w:rsidRDefault="003C2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D295" w14:textId="77777777" w:rsidR="0039050C" w:rsidRPr="0039050C" w:rsidRDefault="006630AC">
    <w:pPr>
      <w:pStyle w:val="Header"/>
    </w:pPr>
    <w:fldSimple w:instr=" TITLE  \* MERGEFORMAT ">
      <w:r w:rsidR="0039050C">
        <w:t>ECE/TRANS/WP.15/AC.1/155/Add.1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2E52" w14:textId="77777777" w:rsidR="0039050C" w:rsidRPr="0039050C" w:rsidRDefault="006630AC" w:rsidP="0039050C">
    <w:pPr>
      <w:pStyle w:val="Header"/>
      <w:jc w:val="right"/>
    </w:pPr>
    <w:fldSimple w:instr=" TITLE  \* MERGEFORMAT ">
      <w:r w:rsidR="0039050C">
        <w:t>ECE/TRANS/WP.15/AC.1/155/Add.1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6" w:nlCheck="1" w:checkStyle="1"/>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0C"/>
    <w:rsid w:val="00001B20"/>
    <w:rsid w:val="00002A7D"/>
    <w:rsid w:val="000038A8"/>
    <w:rsid w:val="00006790"/>
    <w:rsid w:val="00027624"/>
    <w:rsid w:val="00050F6B"/>
    <w:rsid w:val="00053642"/>
    <w:rsid w:val="000678CD"/>
    <w:rsid w:val="00072C8C"/>
    <w:rsid w:val="00081CE0"/>
    <w:rsid w:val="00084D30"/>
    <w:rsid w:val="00090320"/>
    <w:rsid w:val="000931C0"/>
    <w:rsid w:val="0009732C"/>
    <w:rsid w:val="000A01F9"/>
    <w:rsid w:val="000A2E09"/>
    <w:rsid w:val="000B175B"/>
    <w:rsid w:val="000B3A0F"/>
    <w:rsid w:val="000E0415"/>
    <w:rsid w:val="000E583E"/>
    <w:rsid w:val="000E7057"/>
    <w:rsid w:val="000F7715"/>
    <w:rsid w:val="00111655"/>
    <w:rsid w:val="00156B99"/>
    <w:rsid w:val="00166124"/>
    <w:rsid w:val="00181177"/>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076B8"/>
    <w:rsid w:val="00311734"/>
    <w:rsid w:val="003229D8"/>
    <w:rsid w:val="00336C97"/>
    <w:rsid w:val="00337F88"/>
    <w:rsid w:val="00342432"/>
    <w:rsid w:val="0035223F"/>
    <w:rsid w:val="00352D4B"/>
    <w:rsid w:val="0035638C"/>
    <w:rsid w:val="0039050C"/>
    <w:rsid w:val="003A46BB"/>
    <w:rsid w:val="003A4EC7"/>
    <w:rsid w:val="003A7295"/>
    <w:rsid w:val="003B1F60"/>
    <w:rsid w:val="003B20CB"/>
    <w:rsid w:val="003C2465"/>
    <w:rsid w:val="003C2CC4"/>
    <w:rsid w:val="003D4B23"/>
    <w:rsid w:val="003E278A"/>
    <w:rsid w:val="00413520"/>
    <w:rsid w:val="00414936"/>
    <w:rsid w:val="004325CB"/>
    <w:rsid w:val="00440A07"/>
    <w:rsid w:val="00457DDC"/>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258B"/>
    <w:rsid w:val="005D7969"/>
    <w:rsid w:val="005F08DF"/>
    <w:rsid w:val="005F3066"/>
    <w:rsid w:val="005F3E61"/>
    <w:rsid w:val="00604DDD"/>
    <w:rsid w:val="006115CC"/>
    <w:rsid w:val="00611FC4"/>
    <w:rsid w:val="006176FB"/>
    <w:rsid w:val="006215D8"/>
    <w:rsid w:val="00630FCB"/>
    <w:rsid w:val="00640B26"/>
    <w:rsid w:val="0065766B"/>
    <w:rsid w:val="006630AC"/>
    <w:rsid w:val="00663655"/>
    <w:rsid w:val="006770B2"/>
    <w:rsid w:val="00686A48"/>
    <w:rsid w:val="006940E1"/>
    <w:rsid w:val="006A38A0"/>
    <w:rsid w:val="006A3C72"/>
    <w:rsid w:val="006A7392"/>
    <w:rsid w:val="006B03A1"/>
    <w:rsid w:val="006B67D9"/>
    <w:rsid w:val="006C5535"/>
    <w:rsid w:val="006C56C3"/>
    <w:rsid w:val="006D0589"/>
    <w:rsid w:val="006E564B"/>
    <w:rsid w:val="006E7154"/>
    <w:rsid w:val="007003CD"/>
    <w:rsid w:val="0070701E"/>
    <w:rsid w:val="0072632A"/>
    <w:rsid w:val="007358E8"/>
    <w:rsid w:val="00736ECE"/>
    <w:rsid w:val="0074533B"/>
    <w:rsid w:val="00761D11"/>
    <w:rsid w:val="007643BC"/>
    <w:rsid w:val="00780C68"/>
    <w:rsid w:val="007959FE"/>
    <w:rsid w:val="007A0CF1"/>
    <w:rsid w:val="007A478E"/>
    <w:rsid w:val="007B1026"/>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C6AB1"/>
    <w:rsid w:val="008D045E"/>
    <w:rsid w:val="008D3F25"/>
    <w:rsid w:val="008D4D82"/>
    <w:rsid w:val="008E0E46"/>
    <w:rsid w:val="008E7116"/>
    <w:rsid w:val="008F143B"/>
    <w:rsid w:val="008F3882"/>
    <w:rsid w:val="008F4B7C"/>
    <w:rsid w:val="00920AC6"/>
    <w:rsid w:val="00926E47"/>
    <w:rsid w:val="00947162"/>
    <w:rsid w:val="009610D0"/>
    <w:rsid w:val="0096375C"/>
    <w:rsid w:val="009662E6"/>
    <w:rsid w:val="0097095E"/>
    <w:rsid w:val="00976A1A"/>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27045"/>
    <w:rsid w:val="00A316B6"/>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6049"/>
    <w:rsid w:val="00B807AA"/>
    <w:rsid w:val="00B81E12"/>
    <w:rsid w:val="00B90E35"/>
    <w:rsid w:val="00BA339B"/>
    <w:rsid w:val="00BB23CC"/>
    <w:rsid w:val="00BC1E7E"/>
    <w:rsid w:val="00BC74E9"/>
    <w:rsid w:val="00BE36A9"/>
    <w:rsid w:val="00BE618E"/>
    <w:rsid w:val="00BE7BEC"/>
    <w:rsid w:val="00BF0A5A"/>
    <w:rsid w:val="00BF0A7B"/>
    <w:rsid w:val="00BF0E63"/>
    <w:rsid w:val="00BF12A3"/>
    <w:rsid w:val="00BF16D7"/>
    <w:rsid w:val="00BF2373"/>
    <w:rsid w:val="00C0294F"/>
    <w:rsid w:val="00C044E2"/>
    <w:rsid w:val="00C048CB"/>
    <w:rsid w:val="00C066F3"/>
    <w:rsid w:val="00C06927"/>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0777"/>
    <w:rsid w:val="00DF601D"/>
    <w:rsid w:val="00DF7CAE"/>
    <w:rsid w:val="00E008D9"/>
    <w:rsid w:val="00E1196D"/>
    <w:rsid w:val="00E2389B"/>
    <w:rsid w:val="00E423C0"/>
    <w:rsid w:val="00E6414C"/>
    <w:rsid w:val="00E65E90"/>
    <w:rsid w:val="00E7260F"/>
    <w:rsid w:val="00E8702D"/>
    <w:rsid w:val="00E905F4"/>
    <w:rsid w:val="00E916A9"/>
    <w:rsid w:val="00E916DE"/>
    <w:rsid w:val="00E925AD"/>
    <w:rsid w:val="00E96630"/>
    <w:rsid w:val="00ED18DC"/>
    <w:rsid w:val="00ED6201"/>
    <w:rsid w:val="00ED7A2A"/>
    <w:rsid w:val="00EF1D7F"/>
    <w:rsid w:val="00F0137E"/>
    <w:rsid w:val="00F01D9A"/>
    <w:rsid w:val="00F1067E"/>
    <w:rsid w:val="00F21786"/>
    <w:rsid w:val="00F30684"/>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C619A8"/>
  <w15:docId w15:val="{9D256DDF-65D1-4672-A1BE-F3E1E9CB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457DDC"/>
    <w:rPr>
      <w:b/>
      <w:sz w:val="28"/>
      <w:lang w:val="en-GB"/>
    </w:rPr>
  </w:style>
  <w:style w:type="character" w:customStyle="1" w:styleId="SingleTxtGCar">
    <w:name w:val="_ Single Txt_G Car"/>
    <w:rsid w:val="00457DDC"/>
    <w:rPr>
      <w:lang w:val="en-GB" w:eastAsia="en-US"/>
    </w:rPr>
  </w:style>
  <w:style w:type="paragraph" w:styleId="Revision">
    <w:name w:val="Revision"/>
    <w:hidden/>
    <w:uiPriority w:val="99"/>
    <w:semiHidden/>
    <w:rsid w:val="00E008D9"/>
    <w:rPr>
      <w:lang w:val="en-GB"/>
    </w:rPr>
  </w:style>
  <w:style w:type="character" w:styleId="CommentReference">
    <w:name w:val="annotation reference"/>
    <w:basedOn w:val="DefaultParagraphFont"/>
    <w:semiHidden/>
    <w:unhideWhenUsed/>
    <w:rsid w:val="00A27045"/>
    <w:rPr>
      <w:sz w:val="16"/>
      <w:szCs w:val="16"/>
    </w:rPr>
  </w:style>
  <w:style w:type="paragraph" w:styleId="CommentText">
    <w:name w:val="annotation text"/>
    <w:basedOn w:val="Normal"/>
    <w:link w:val="CommentTextChar"/>
    <w:semiHidden/>
    <w:unhideWhenUsed/>
    <w:rsid w:val="00A27045"/>
    <w:pPr>
      <w:spacing w:line="240" w:lineRule="auto"/>
    </w:pPr>
  </w:style>
  <w:style w:type="character" w:customStyle="1" w:styleId="CommentTextChar">
    <w:name w:val="Comment Text Char"/>
    <w:basedOn w:val="DefaultParagraphFont"/>
    <w:link w:val="CommentText"/>
    <w:semiHidden/>
    <w:rsid w:val="00A27045"/>
    <w:rPr>
      <w:lang w:val="en-GB"/>
    </w:rPr>
  </w:style>
  <w:style w:type="paragraph" w:styleId="CommentSubject">
    <w:name w:val="annotation subject"/>
    <w:basedOn w:val="CommentText"/>
    <w:next w:val="CommentText"/>
    <w:link w:val="CommentSubjectChar"/>
    <w:semiHidden/>
    <w:unhideWhenUsed/>
    <w:rsid w:val="00A27045"/>
    <w:rPr>
      <w:b/>
      <w:bCs/>
    </w:rPr>
  </w:style>
  <w:style w:type="character" w:customStyle="1" w:styleId="CommentSubjectChar">
    <w:name w:val="Comment Subject Char"/>
    <w:basedOn w:val="CommentTextChar"/>
    <w:link w:val="CommentSubject"/>
    <w:semiHidden/>
    <w:rsid w:val="00A2704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1106">
      <w:bodyDiv w:val="1"/>
      <w:marLeft w:val="0"/>
      <w:marRight w:val="0"/>
      <w:marTop w:val="0"/>
      <w:marBottom w:val="0"/>
      <w:divBdr>
        <w:top w:val="none" w:sz="0" w:space="0" w:color="auto"/>
        <w:left w:val="none" w:sz="0" w:space="0" w:color="auto"/>
        <w:bottom w:val="none" w:sz="0" w:space="0" w:color="auto"/>
        <w:right w:val="none" w:sz="0" w:space="0" w:color="auto"/>
      </w:divBdr>
    </w:div>
    <w:div w:id="916476073">
      <w:bodyDiv w:val="1"/>
      <w:marLeft w:val="0"/>
      <w:marRight w:val="0"/>
      <w:marTop w:val="0"/>
      <w:marBottom w:val="0"/>
      <w:divBdr>
        <w:top w:val="none" w:sz="0" w:space="0" w:color="auto"/>
        <w:left w:val="none" w:sz="0" w:space="0" w:color="auto"/>
        <w:bottom w:val="none" w:sz="0" w:space="0" w:color="auto"/>
        <w:right w:val="none" w:sz="0" w:space="0" w:color="auto"/>
      </w:divBdr>
    </w:div>
    <w:div w:id="1082801652">
      <w:bodyDiv w:val="1"/>
      <w:marLeft w:val="0"/>
      <w:marRight w:val="0"/>
      <w:marTop w:val="0"/>
      <w:marBottom w:val="0"/>
      <w:divBdr>
        <w:top w:val="none" w:sz="0" w:space="0" w:color="auto"/>
        <w:left w:val="none" w:sz="0" w:space="0" w:color="auto"/>
        <w:bottom w:val="none" w:sz="0" w:space="0" w:color="auto"/>
        <w:right w:val="none" w:sz="0" w:space="0" w:color="auto"/>
      </w:divBdr>
    </w:div>
    <w:div w:id="1180043827">
      <w:bodyDiv w:val="1"/>
      <w:marLeft w:val="0"/>
      <w:marRight w:val="0"/>
      <w:marTop w:val="0"/>
      <w:marBottom w:val="0"/>
      <w:divBdr>
        <w:top w:val="none" w:sz="0" w:space="0" w:color="auto"/>
        <w:left w:val="none" w:sz="0" w:space="0" w:color="auto"/>
        <w:bottom w:val="none" w:sz="0" w:space="0" w:color="auto"/>
        <w:right w:val="none" w:sz="0" w:space="0" w:color="auto"/>
      </w:divBdr>
    </w:div>
    <w:div w:id="1738821347">
      <w:bodyDiv w:val="1"/>
      <w:marLeft w:val="0"/>
      <w:marRight w:val="0"/>
      <w:marTop w:val="0"/>
      <w:marBottom w:val="0"/>
      <w:divBdr>
        <w:top w:val="none" w:sz="0" w:space="0" w:color="auto"/>
        <w:left w:val="none" w:sz="0" w:space="0" w:color="auto"/>
        <w:bottom w:val="none" w:sz="0" w:space="0" w:color="auto"/>
        <w:right w:val="none" w:sz="0" w:space="0" w:color="auto"/>
      </w:divBdr>
    </w:div>
    <w:div w:id="20613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BB01-4922-4515-9572-250058AA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9</TotalTime>
  <Pages>4</Pages>
  <Words>963</Words>
  <Characters>5495</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ECE/TRANS/WP.15/AC.1/155/Add.1</vt:lpstr>
      <vt:lpstr>ECE/TRANS/WP.15/AC.1/155/Add.1</vt:lpstr>
      <vt:lpstr/>
    </vt:vector>
  </TitlesOfParts>
  <Company>CSD</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ECE/TRANS/WP.15/AC.1/155/Add.1</dc:title>
  <dc:creator>Christine Barrio-Champeau</dc:creator>
  <cp:lastModifiedBy>Christine Barrio-Champeau</cp:lastModifiedBy>
  <cp:revision>7</cp:revision>
  <cp:lastPrinted>2009-02-18T09:36:00Z</cp:lastPrinted>
  <dcterms:created xsi:type="dcterms:W3CDTF">2019-07-03T09:40:00Z</dcterms:created>
  <dcterms:modified xsi:type="dcterms:W3CDTF">2019-07-08T07:08:00Z</dcterms:modified>
</cp:coreProperties>
</file>