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FC227E" w:rsidP="00FC227E">
            <w:pPr>
              <w:suppressAutoHyphens w:val="0"/>
              <w:spacing w:after="20"/>
              <w:jc w:val="right"/>
            </w:pPr>
            <w:r w:rsidRPr="00FC227E">
              <w:rPr>
                <w:sz w:val="40"/>
              </w:rPr>
              <w:t>ECE</w:t>
            </w:r>
            <w:r>
              <w:t>/TRANS/SC.3/2018/15</w:t>
            </w:r>
            <w:r w:rsidR="001706DF">
              <w:t>-</w:t>
            </w:r>
            <w:r w:rsidR="001706DF" w:rsidRPr="00761D14">
              <w:rPr>
                <w:sz w:val="40"/>
              </w:rPr>
              <w:t>ECE</w:t>
            </w:r>
            <w:r w:rsidR="001706DF" w:rsidRPr="00B72F79">
              <w:t>/TRANS/WP.5/2018/5</w:t>
            </w:r>
            <w:r w:rsidR="00DF5F21" w:rsidRPr="00DF5F21">
              <w:rPr>
                <w:rStyle w:val="FootnoteReference"/>
                <w:sz w:val="20"/>
                <w:vertAlign w:val="baseline"/>
              </w:rPr>
              <w:footnoteReference w:customMarkFollows="1" w:id="1"/>
              <w:t>*</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FC227E" w:rsidP="00FC227E">
            <w:pPr>
              <w:spacing w:before="240"/>
            </w:pPr>
            <w:r>
              <w:t>Distr.: General</w:t>
            </w:r>
          </w:p>
          <w:p w:rsidR="00FC227E" w:rsidRDefault="00FC227E" w:rsidP="00FC227E">
            <w:pPr>
              <w:suppressAutoHyphens w:val="0"/>
            </w:pPr>
            <w:r>
              <w:t>19 July 2018</w:t>
            </w:r>
          </w:p>
          <w:p w:rsidR="00FC227E" w:rsidRDefault="00FC227E" w:rsidP="00FC227E">
            <w:pPr>
              <w:suppressAutoHyphens w:val="0"/>
            </w:pPr>
            <w:r>
              <w:t>English</w:t>
            </w:r>
          </w:p>
          <w:p w:rsidR="00FC227E" w:rsidRDefault="00FC227E" w:rsidP="00FC227E">
            <w:pPr>
              <w:suppressAutoHyphens w:val="0"/>
            </w:pPr>
            <w:r>
              <w:t>Original: Russian</w:t>
            </w:r>
          </w:p>
        </w:tc>
      </w:tr>
    </w:tbl>
    <w:tbl>
      <w:tblPr>
        <w:tblW w:w="9639" w:type="dxa"/>
        <w:tblCellMar>
          <w:left w:w="0" w:type="dxa"/>
          <w:right w:w="0" w:type="dxa"/>
        </w:tblCellMar>
        <w:tblLook w:val="04A0" w:firstRow="1" w:lastRow="0" w:firstColumn="1" w:lastColumn="0" w:noHBand="0" w:noVBand="1"/>
      </w:tblPr>
      <w:tblGrid>
        <w:gridCol w:w="4536"/>
        <w:gridCol w:w="84"/>
        <w:gridCol w:w="5019"/>
      </w:tblGrid>
      <w:tr w:rsidR="00B35835" w:rsidRPr="005A5D00" w:rsidTr="002E720B">
        <w:tc>
          <w:tcPr>
            <w:tcW w:w="4536" w:type="dxa"/>
            <w:shd w:val="clear" w:color="auto" w:fill="auto"/>
          </w:tcPr>
          <w:p w:rsidR="00B35835" w:rsidRDefault="00B35835" w:rsidP="002E720B">
            <w:pPr>
              <w:spacing w:before="120"/>
              <w:rPr>
                <w:b/>
                <w:sz w:val="28"/>
                <w:szCs w:val="28"/>
              </w:rPr>
            </w:pPr>
            <w:r>
              <w:rPr>
                <w:b/>
                <w:sz w:val="28"/>
                <w:szCs w:val="28"/>
              </w:rPr>
              <w:t>Economic Commission for Europe</w:t>
            </w:r>
          </w:p>
          <w:p w:rsidR="00B35835" w:rsidRDefault="00B35835" w:rsidP="002E720B">
            <w:pPr>
              <w:spacing w:before="120"/>
              <w:rPr>
                <w:sz w:val="28"/>
                <w:szCs w:val="28"/>
              </w:rPr>
            </w:pPr>
            <w:r>
              <w:rPr>
                <w:sz w:val="28"/>
                <w:szCs w:val="28"/>
              </w:rPr>
              <w:t>Inland Transport Committee</w:t>
            </w:r>
          </w:p>
          <w:p w:rsidR="00B35835" w:rsidRDefault="00B35835" w:rsidP="002E720B">
            <w:pPr>
              <w:spacing w:before="120"/>
              <w:rPr>
                <w:b/>
                <w:sz w:val="24"/>
                <w:szCs w:val="24"/>
              </w:rPr>
            </w:pPr>
            <w:r>
              <w:rPr>
                <w:b/>
                <w:sz w:val="24"/>
                <w:szCs w:val="24"/>
              </w:rPr>
              <w:t>Working Party on Inland Water Transport</w:t>
            </w:r>
          </w:p>
          <w:p w:rsidR="00B35835" w:rsidRDefault="00B35835" w:rsidP="002E720B">
            <w:pPr>
              <w:spacing w:before="120"/>
              <w:rPr>
                <w:b/>
              </w:rPr>
            </w:pPr>
            <w:r>
              <w:rPr>
                <w:b/>
              </w:rPr>
              <w:t>Sixty-second session</w:t>
            </w:r>
          </w:p>
          <w:p w:rsidR="00B35835" w:rsidRPr="005A5D00" w:rsidRDefault="00B35835" w:rsidP="002E720B">
            <w:r w:rsidRPr="005A5D00">
              <w:t>Geneva, 3</w:t>
            </w:r>
            <w:r>
              <w:t>–</w:t>
            </w:r>
            <w:r w:rsidRPr="005A5D00">
              <w:t>5 October 2018</w:t>
            </w:r>
          </w:p>
          <w:p w:rsidR="00B35835" w:rsidRPr="005A5D00" w:rsidRDefault="00B35835" w:rsidP="002E720B">
            <w:r w:rsidRPr="005A5D00">
              <w:t>Item 14 of the provisional agenda</w:t>
            </w:r>
          </w:p>
          <w:p w:rsidR="00B35835" w:rsidRPr="009337A3" w:rsidRDefault="00B35835" w:rsidP="002E720B">
            <w:pPr>
              <w:rPr>
                <w:b/>
                <w:bCs/>
              </w:rPr>
            </w:pPr>
            <w:r w:rsidRPr="009337A3">
              <w:rPr>
                <w:b/>
                <w:bCs/>
              </w:rPr>
              <w:t xml:space="preserve">Terms and definitions related to inland water transport </w:t>
            </w:r>
          </w:p>
        </w:tc>
        <w:tc>
          <w:tcPr>
            <w:tcW w:w="84" w:type="dxa"/>
            <w:shd w:val="clear" w:color="auto" w:fill="auto"/>
          </w:tcPr>
          <w:p w:rsidR="00B35835" w:rsidRPr="005A5D00" w:rsidRDefault="00B35835" w:rsidP="002E720B"/>
        </w:tc>
        <w:tc>
          <w:tcPr>
            <w:tcW w:w="5019" w:type="dxa"/>
            <w:shd w:val="clear" w:color="auto" w:fill="auto"/>
          </w:tcPr>
          <w:p w:rsidR="00B35835" w:rsidRDefault="00B35835" w:rsidP="002E720B">
            <w:pPr>
              <w:spacing w:before="120"/>
              <w:rPr>
                <w:b/>
                <w:sz w:val="28"/>
                <w:szCs w:val="28"/>
              </w:rPr>
            </w:pPr>
            <w:r>
              <w:rPr>
                <w:b/>
                <w:sz w:val="28"/>
                <w:szCs w:val="28"/>
              </w:rPr>
              <w:t>Economic Commission for Europe</w:t>
            </w:r>
          </w:p>
          <w:p w:rsidR="00B35835" w:rsidRDefault="00B35835" w:rsidP="002E720B">
            <w:pPr>
              <w:spacing w:before="120"/>
              <w:rPr>
                <w:sz w:val="28"/>
                <w:szCs w:val="28"/>
              </w:rPr>
            </w:pPr>
            <w:r>
              <w:rPr>
                <w:sz w:val="28"/>
                <w:szCs w:val="28"/>
              </w:rPr>
              <w:t>Inland Transport Committee</w:t>
            </w:r>
          </w:p>
          <w:p w:rsidR="00B35835" w:rsidRPr="009337A3" w:rsidRDefault="00B35835" w:rsidP="002E720B">
            <w:pPr>
              <w:spacing w:before="120"/>
              <w:rPr>
                <w:b/>
                <w:sz w:val="24"/>
                <w:szCs w:val="24"/>
              </w:rPr>
            </w:pPr>
            <w:r>
              <w:rPr>
                <w:b/>
                <w:sz w:val="24"/>
                <w:szCs w:val="24"/>
              </w:rPr>
              <w:t xml:space="preserve">Working Party on Transport </w:t>
            </w:r>
            <w:r w:rsidRPr="009337A3">
              <w:rPr>
                <w:b/>
                <w:sz w:val="24"/>
                <w:szCs w:val="24"/>
              </w:rPr>
              <w:t>Trends</w:t>
            </w:r>
            <w:r w:rsidRPr="003808F7">
              <w:rPr>
                <w:b/>
                <w:sz w:val="24"/>
                <w:szCs w:val="24"/>
              </w:rPr>
              <w:t xml:space="preserve"> </w:t>
            </w:r>
            <w:r w:rsidRPr="009337A3">
              <w:rPr>
                <w:b/>
                <w:sz w:val="24"/>
                <w:szCs w:val="24"/>
              </w:rPr>
              <w:t>and Economics</w:t>
            </w:r>
          </w:p>
          <w:p w:rsidR="00B35835" w:rsidRPr="009337A3" w:rsidRDefault="00B35835" w:rsidP="002E720B">
            <w:pPr>
              <w:spacing w:before="120"/>
              <w:rPr>
                <w:b/>
              </w:rPr>
            </w:pPr>
            <w:r w:rsidRPr="009337A3">
              <w:rPr>
                <w:b/>
              </w:rPr>
              <w:t>Thirty-first session</w:t>
            </w:r>
          </w:p>
          <w:p w:rsidR="00B35835" w:rsidRPr="005A5D00" w:rsidRDefault="00B35835" w:rsidP="002E720B">
            <w:r w:rsidRPr="005A5D00">
              <w:t>Geneva, 3–5 September 2018</w:t>
            </w:r>
          </w:p>
          <w:p w:rsidR="00B35835" w:rsidRPr="005A5D00" w:rsidRDefault="00B35835" w:rsidP="002E720B">
            <w:r w:rsidRPr="005A5D00">
              <w:t>Item 8 of the provisional agenda</w:t>
            </w:r>
          </w:p>
          <w:p w:rsidR="00B35835" w:rsidRPr="002B75E6" w:rsidRDefault="00B35835" w:rsidP="002E720B">
            <w:pPr>
              <w:rPr>
                <w:b/>
                <w:bCs/>
              </w:rPr>
            </w:pPr>
            <w:r w:rsidRPr="009337A3">
              <w:rPr>
                <w:b/>
                <w:bCs/>
              </w:rPr>
              <w:t>Group of Experts on Benchmarking Transport Infrastructure Construction Costs</w:t>
            </w:r>
          </w:p>
        </w:tc>
      </w:tr>
    </w:tbl>
    <w:p w:rsidR="001C4D01" w:rsidRPr="005A5D00" w:rsidRDefault="001C4D01" w:rsidP="00FA6BC2">
      <w:pPr>
        <w:pStyle w:val="HChG"/>
      </w:pPr>
      <w:r w:rsidRPr="005A5D00">
        <w:tab/>
      </w:r>
      <w:r w:rsidRPr="005A5D00">
        <w:tab/>
        <w:t>Terminology used for benchmarking of construction costs of inland waterway infrastructure</w:t>
      </w:r>
    </w:p>
    <w:p w:rsidR="001C4D01" w:rsidRPr="005A5D00" w:rsidRDefault="001C4D01" w:rsidP="00FA6BC2">
      <w:pPr>
        <w:pStyle w:val="H1G"/>
      </w:pPr>
      <w:r w:rsidRPr="005A5D00">
        <w:tab/>
      </w:r>
      <w:r w:rsidRPr="005A5D00">
        <w:tab/>
        <w:t>Note by the Secretariat</w:t>
      </w:r>
    </w:p>
    <w:p w:rsidR="001C4D01" w:rsidRPr="005A5D00" w:rsidRDefault="001C4D01" w:rsidP="00FA6BC2">
      <w:pPr>
        <w:pStyle w:val="HChG"/>
      </w:pPr>
      <w:r w:rsidRPr="005A5D00">
        <w:tab/>
        <w:t>I.</w:t>
      </w:r>
      <w:r w:rsidRPr="005A5D00">
        <w:tab/>
        <w:t>Mandate</w:t>
      </w:r>
    </w:p>
    <w:p w:rsidR="001C4D01" w:rsidRPr="00296306" w:rsidRDefault="00496E4C" w:rsidP="00496E4C">
      <w:pPr>
        <w:pStyle w:val="ParaNoG"/>
        <w:numPr>
          <w:ilvl w:val="0"/>
          <w:numId w:val="0"/>
        </w:numPr>
        <w:tabs>
          <w:tab w:val="left" w:pos="0"/>
        </w:tabs>
        <w:ind w:left="1134"/>
      </w:pPr>
      <w:r w:rsidRPr="00296306">
        <w:t>1.</w:t>
      </w:r>
      <w:r w:rsidRPr="00296306">
        <w:tab/>
      </w:r>
      <w:r w:rsidR="001C4D01" w:rsidRPr="00296306">
        <w:t>This document is submitted in line with cluster 5: Inland Waterway Transport, paragraph 5.1 of the programme of work 2018–2019 (ECE/TRANS/2018/21/Add.1) adopted by the Inland Transport Committee at its eightieth session (26 February 2018).</w:t>
      </w:r>
    </w:p>
    <w:p w:rsidR="001C4D01" w:rsidRPr="00296306" w:rsidRDefault="00496E4C" w:rsidP="00496E4C">
      <w:pPr>
        <w:pStyle w:val="ParaNoG"/>
        <w:numPr>
          <w:ilvl w:val="0"/>
          <w:numId w:val="0"/>
        </w:numPr>
        <w:tabs>
          <w:tab w:val="left" w:pos="0"/>
        </w:tabs>
        <w:ind w:left="1134"/>
      </w:pPr>
      <w:r w:rsidRPr="00296306">
        <w:t>2.</w:t>
      </w:r>
      <w:r w:rsidRPr="00296306">
        <w:tab/>
      </w:r>
      <w:r w:rsidR="001C4D01" w:rsidRPr="00296306">
        <w:t>At its fifty-third session, the Working Party on the Standardization of Technical and Safety Requirements in Inland Navigation considered the documents on terminology related to inland waterways, prepared by the Group of Experts on Benchmarking Transport Infrastructure Construction Costs (ECE/TRANS/WP.5/GE.4/2018/3 and ECE/TRANS/WP.5/GE.4/2018/4), and proposals submitted by Belarus and Ukraine, as well as the notes by the Secretariat, and requested the Secretariat to finalize the document, taking account of the discussions at the sixty-second session of the Working Party on Inland Water Transport (SC.3) (ECE/TRANS/SC.3/WP.3/106, para. 62).</w:t>
      </w:r>
    </w:p>
    <w:p w:rsidR="001C4D01" w:rsidRPr="00296306" w:rsidRDefault="00496E4C" w:rsidP="00496E4C">
      <w:pPr>
        <w:pStyle w:val="ParaNoG"/>
        <w:numPr>
          <w:ilvl w:val="0"/>
          <w:numId w:val="0"/>
        </w:numPr>
        <w:tabs>
          <w:tab w:val="left" w:pos="0"/>
        </w:tabs>
        <w:ind w:left="1134"/>
      </w:pPr>
      <w:r w:rsidRPr="00296306">
        <w:t>3.</w:t>
      </w:r>
      <w:r w:rsidRPr="00296306">
        <w:tab/>
      </w:r>
      <w:r w:rsidR="001C4D01" w:rsidRPr="00296306">
        <w:t>SC.3 and the Working Party on Transport Trends and Economics may wish to consider this document and decide as appropriate.</w:t>
      </w:r>
    </w:p>
    <w:p w:rsidR="001C4D01" w:rsidRPr="005A5D00" w:rsidRDefault="001C4D01" w:rsidP="00776583">
      <w:pPr>
        <w:pStyle w:val="HChG"/>
      </w:pPr>
      <w:r w:rsidRPr="005A5D00">
        <w:lastRenderedPageBreak/>
        <w:tab/>
        <w:t>II.</w:t>
      </w:r>
      <w:r w:rsidRPr="005A5D00">
        <w:tab/>
        <w:t>Terminology</w:t>
      </w:r>
    </w:p>
    <w:p w:rsidR="001C4D01" w:rsidRPr="005A5D00" w:rsidRDefault="001C4D01" w:rsidP="005151AE">
      <w:pPr>
        <w:pStyle w:val="H1G"/>
      </w:pPr>
      <w:r w:rsidRPr="005A5D00">
        <w:tab/>
        <w:t>A.</w:t>
      </w:r>
      <w:r w:rsidRPr="005A5D00">
        <w:tab/>
        <w:t>Hydrological and hydrotechnical terms</w:t>
      </w:r>
    </w:p>
    <w:p w:rsidR="00296306" w:rsidRPr="005A5D00" w:rsidRDefault="00496E4C" w:rsidP="00496E4C">
      <w:pPr>
        <w:pStyle w:val="ParaNoG"/>
        <w:numPr>
          <w:ilvl w:val="0"/>
          <w:numId w:val="0"/>
        </w:numPr>
        <w:tabs>
          <w:tab w:val="left" w:pos="0"/>
        </w:tabs>
        <w:ind w:left="1134"/>
      </w:pPr>
      <w:r w:rsidRPr="005A5D00">
        <w:t>4.</w:t>
      </w:r>
      <w:r w:rsidRPr="005A5D00">
        <w:tab/>
      </w:r>
      <w:r w:rsidR="00296306" w:rsidRPr="005A5D00">
        <w:t xml:space="preserve">Alluvial: something made of gravel/mud/silt/sand deposited and formed by rivers or floods (3). </w:t>
      </w:r>
    </w:p>
    <w:p w:rsidR="00296306" w:rsidRPr="005A5D00" w:rsidRDefault="00496E4C" w:rsidP="00496E4C">
      <w:pPr>
        <w:pStyle w:val="ParaNoG"/>
        <w:numPr>
          <w:ilvl w:val="0"/>
          <w:numId w:val="0"/>
        </w:numPr>
        <w:tabs>
          <w:tab w:val="left" w:pos="0"/>
        </w:tabs>
        <w:suppressAutoHyphens w:val="0"/>
        <w:ind w:left="1134"/>
      </w:pPr>
      <w:r w:rsidRPr="005A5D00">
        <w:t>5.</w:t>
      </w:r>
      <w:r w:rsidRPr="005A5D00">
        <w:tab/>
      </w:r>
      <w:r w:rsidR="00296306" w:rsidRPr="005A5D00">
        <w:t>Alluvium: a fine‐grained deposit, composed mainly of mud and silt, deposited by a river (3).</w:t>
      </w:r>
    </w:p>
    <w:p w:rsidR="00296306" w:rsidRPr="005A5D00" w:rsidRDefault="00496E4C" w:rsidP="00496E4C">
      <w:pPr>
        <w:pStyle w:val="ParaNoG"/>
        <w:numPr>
          <w:ilvl w:val="0"/>
          <w:numId w:val="0"/>
        </w:numPr>
        <w:tabs>
          <w:tab w:val="left" w:pos="0"/>
        </w:tabs>
        <w:suppressAutoHyphens w:val="0"/>
        <w:ind w:left="1134"/>
      </w:pPr>
      <w:r w:rsidRPr="005A5D00">
        <w:t>6.</w:t>
      </w:r>
      <w:r w:rsidRPr="005A5D00">
        <w:tab/>
      </w:r>
      <w:r w:rsidR="00296306" w:rsidRPr="005A5D00">
        <w:t>Apron: layer of stone, concrete or other material to protect a structure</w:t>
      </w:r>
      <w:r w:rsidR="00504FEB">
        <w:t>’</w:t>
      </w:r>
      <w:r w:rsidR="00296306" w:rsidRPr="005A5D00">
        <w:t xml:space="preserve">s toe against scouring (3). </w:t>
      </w:r>
    </w:p>
    <w:p w:rsidR="00296306" w:rsidRPr="005A5D00" w:rsidRDefault="00496E4C" w:rsidP="00496E4C">
      <w:pPr>
        <w:pStyle w:val="ParaNoG"/>
        <w:numPr>
          <w:ilvl w:val="0"/>
          <w:numId w:val="0"/>
        </w:numPr>
        <w:tabs>
          <w:tab w:val="left" w:pos="0"/>
        </w:tabs>
        <w:suppressAutoHyphens w:val="0"/>
        <w:ind w:left="1134"/>
      </w:pPr>
      <w:r w:rsidRPr="005A5D00">
        <w:t>7.</w:t>
      </w:r>
      <w:r w:rsidRPr="005A5D00">
        <w:tab/>
      </w:r>
      <w:r w:rsidR="00296306" w:rsidRPr="005A5D00">
        <w:t xml:space="preserve">Aquatic dredged material placement: dredged material placement options under which the dredged material is submerged and remains under water (3). </w:t>
      </w:r>
    </w:p>
    <w:p w:rsidR="00296306" w:rsidRPr="005A5D00" w:rsidRDefault="00496E4C" w:rsidP="00496E4C">
      <w:pPr>
        <w:pStyle w:val="ParaNoG"/>
        <w:numPr>
          <w:ilvl w:val="0"/>
          <w:numId w:val="0"/>
        </w:numPr>
        <w:tabs>
          <w:tab w:val="left" w:pos="0"/>
        </w:tabs>
        <w:suppressAutoHyphens w:val="0"/>
        <w:ind w:left="1134"/>
      </w:pPr>
      <w:r w:rsidRPr="005A5D00">
        <w:t>8.</w:t>
      </w:r>
      <w:r w:rsidRPr="005A5D00">
        <w:tab/>
      </w:r>
      <w:r w:rsidR="00296306" w:rsidRPr="005A5D00">
        <w:t xml:space="preserve">Bar: an elevated region of sediment (sand or gravel) that has been deposited by the flow (3). </w:t>
      </w:r>
    </w:p>
    <w:p w:rsidR="00296306" w:rsidRPr="005A5D00" w:rsidRDefault="00496E4C" w:rsidP="00496E4C">
      <w:pPr>
        <w:pStyle w:val="ParaNoG"/>
        <w:numPr>
          <w:ilvl w:val="0"/>
          <w:numId w:val="0"/>
        </w:numPr>
        <w:tabs>
          <w:tab w:val="left" w:pos="0"/>
        </w:tabs>
        <w:suppressAutoHyphens w:val="0"/>
        <w:ind w:left="1134"/>
      </w:pPr>
      <w:r w:rsidRPr="005A5D00">
        <w:t>9.</w:t>
      </w:r>
      <w:r w:rsidRPr="005A5D00">
        <w:tab/>
      </w:r>
      <w:r w:rsidR="00296306" w:rsidRPr="005A5D00">
        <w:t>Barrage: hydraulic structure designed to retain head water on secondary branches of a river in order to regulate the delivery rate in the main channel (4).</w:t>
      </w:r>
    </w:p>
    <w:p w:rsidR="00296306" w:rsidRPr="005A5D00" w:rsidRDefault="00496E4C" w:rsidP="00496E4C">
      <w:pPr>
        <w:pStyle w:val="ParaNoG"/>
        <w:numPr>
          <w:ilvl w:val="0"/>
          <w:numId w:val="0"/>
        </w:numPr>
        <w:tabs>
          <w:tab w:val="left" w:pos="0"/>
        </w:tabs>
        <w:suppressAutoHyphens w:val="0"/>
        <w:ind w:left="1134"/>
      </w:pPr>
      <w:r w:rsidRPr="005A5D00">
        <w:t>10.</w:t>
      </w:r>
      <w:r w:rsidRPr="005A5D00">
        <w:tab/>
      </w:r>
      <w:r w:rsidR="00296306" w:rsidRPr="005A5D00">
        <w:t xml:space="preserve">Bathymetry: the study of underwater depth of water bodies, topography of a water body (3). </w:t>
      </w:r>
    </w:p>
    <w:p w:rsidR="00296306" w:rsidRPr="005A5D00" w:rsidRDefault="00496E4C" w:rsidP="00496E4C">
      <w:pPr>
        <w:pStyle w:val="ParaNoG"/>
        <w:numPr>
          <w:ilvl w:val="0"/>
          <w:numId w:val="0"/>
        </w:numPr>
        <w:tabs>
          <w:tab w:val="left" w:pos="0"/>
        </w:tabs>
        <w:suppressAutoHyphens w:val="0"/>
        <w:ind w:left="1134"/>
      </w:pPr>
      <w:r w:rsidRPr="005A5D00">
        <w:t>11.</w:t>
      </w:r>
      <w:r w:rsidRPr="005A5D00">
        <w:tab/>
      </w:r>
      <w:r w:rsidR="00296306" w:rsidRPr="005A5D00">
        <w:t xml:space="preserve">Bed profile: a curve indicating the elevation and shape of a river bed; may be a longitudinal curve or a transverse curve at a cross-section (3). </w:t>
      </w:r>
    </w:p>
    <w:p w:rsidR="00296306" w:rsidRPr="005A5D00" w:rsidRDefault="00496E4C" w:rsidP="00496E4C">
      <w:pPr>
        <w:pStyle w:val="ParaNoG"/>
        <w:numPr>
          <w:ilvl w:val="0"/>
          <w:numId w:val="0"/>
        </w:numPr>
        <w:tabs>
          <w:tab w:val="left" w:pos="0"/>
        </w:tabs>
        <w:suppressAutoHyphens w:val="0"/>
        <w:ind w:left="1134"/>
      </w:pPr>
      <w:r w:rsidRPr="005A5D00">
        <w:t>12.</w:t>
      </w:r>
      <w:r w:rsidRPr="005A5D00">
        <w:tab/>
      </w:r>
      <w:r w:rsidR="00296306" w:rsidRPr="005A5D00">
        <w:t>Bottom water outlet: hydraulic structure for draining reservoir or channel (4)</w:t>
      </w:r>
      <w:r w:rsidR="00296306">
        <w:t>.</w:t>
      </w:r>
    </w:p>
    <w:p w:rsidR="00296306" w:rsidRPr="005A5D00" w:rsidRDefault="00496E4C" w:rsidP="00496E4C">
      <w:pPr>
        <w:pStyle w:val="ParaNoG"/>
        <w:numPr>
          <w:ilvl w:val="0"/>
          <w:numId w:val="0"/>
        </w:numPr>
        <w:tabs>
          <w:tab w:val="left" w:pos="0"/>
        </w:tabs>
        <w:suppressAutoHyphens w:val="0"/>
        <w:ind w:left="1134"/>
      </w:pPr>
      <w:r w:rsidRPr="005A5D00">
        <w:t>13.</w:t>
      </w:r>
      <w:r w:rsidRPr="005A5D00">
        <w:tab/>
      </w:r>
      <w:r w:rsidR="00296306" w:rsidRPr="005A5D00">
        <w:t>Canal: artificially created watercourse in an earthen cutting or embankment (4).</w:t>
      </w:r>
    </w:p>
    <w:p w:rsidR="00296306" w:rsidRPr="005A5D00" w:rsidRDefault="00496E4C" w:rsidP="00496E4C">
      <w:pPr>
        <w:pStyle w:val="ParaNoG"/>
        <w:numPr>
          <w:ilvl w:val="0"/>
          <w:numId w:val="0"/>
        </w:numPr>
        <w:tabs>
          <w:tab w:val="left" w:pos="0"/>
        </w:tabs>
        <w:suppressAutoHyphens w:val="0"/>
        <w:ind w:left="1134"/>
      </w:pPr>
      <w:r w:rsidRPr="005A5D00">
        <w:t>14.</w:t>
      </w:r>
      <w:r w:rsidRPr="005A5D00">
        <w:tab/>
      </w:r>
      <w:r w:rsidR="00296306" w:rsidRPr="005A5D00">
        <w:t>Canalization of rivers: means of increasing depth of waterways by creating pools using dams and connecting them with locks (4).</w:t>
      </w:r>
    </w:p>
    <w:p w:rsidR="00296306" w:rsidRPr="005A5D00" w:rsidRDefault="00496E4C" w:rsidP="00496E4C">
      <w:pPr>
        <w:pStyle w:val="ParaNoG"/>
        <w:numPr>
          <w:ilvl w:val="0"/>
          <w:numId w:val="0"/>
        </w:numPr>
        <w:tabs>
          <w:tab w:val="left" w:pos="0"/>
        </w:tabs>
        <w:suppressAutoHyphens w:val="0"/>
        <w:ind w:left="1134"/>
      </w:pPr>
      <w:r w:rsidRPr="005A5D00">
        <w:t>15.</w:t>
      </w:r>
      <w:r w:rsidRPr="005A5D00">
        <w:tab/>
      </w:r>
      <w:r w:rsidR="00296306" w:rsidRPr="005A5D00">
        <w:t xml:space="preserve">Chevron: U-shaped river engineering structure with blunt nose and open end facing downstream; the current is diverted along both sides of the structure (3). </w:t>
      </w:r>
    </w:p>
    <w:p w:rsidR="00296306" w:rsidRPr="005A5D00" w:rsidRDefault="00496E4C" w:rsidP="00496E4C">
      <w:pPr>
        <w:pStyle w:val="ParaNoG"/>
        <w:numPr>
          <w:ilvl w:val="0"/>
          <w:numId w:val="0"/>
        </w:numPr>
        <w:tabs>
          <w:tab w:val="left" w:pos="0"/>
        </w:tabs>
        <w:suppressAutoHyphens w:val="0"/>
        <w:ind w:left="1134"/>
      </w:pPr>
      <w:r w:rsidRPr="005A5D00">
        <w:t>16.</w:t>
      </w:r>
      <w:r w:rsidRPr="005A5D00">
        <w:tab/>
      </w:r>
      <w:r w:rsidR="00296306" w:rsidRPr="005A5D00">
        <w:t xml:space="preserve">Cross-section, profile: a plane, generally perpendicular to the centreline of the river or the fairway (3). </w:t>
      </w:r>
    </w:p>
    <w:p w:rsidR="00296306" w:rsidRPr="005A5D00" w:rsidRDefault="00496E4C" w:rsidP="00496E4C">
      <w:pPr>
        <w:pStyle w:val="ParaNoG"/>
        <w:numPr>
          <w:ilvl w:val="0"/>
          <w:numId w:val="0"/>
        </w:numPr>
        <w:tabs>
          <w:tab w:val="left" w:pos="0"/>
        </w:tabs>
        <w:suppressAutoHyphens w:val="0"/>
        <w:ind w:left="1134"/>
      </w:pPr>
      <w:r w:rsidRPr="005A5D00">
        <w:t>17.</w:t>
      </w:r>
      <w:r w:rsidRPr="005A5D00">
        <w:tab/>
      </w:r>
      <w:r w:rsidR="00296306" w:rsidRPr="005A5D00">
        <w:t>Dam: water retaining structure partitioning off the waterway and its valley to raise the water level (4).</w:t>
      </w:r>
    </w:p>
    <w:p w:rsidR="00296306" w:rsidRPr="005A5D00" w:rsidRDefault="00496E4C" w:rsidP="00496E4C">
      <w:pPr>
        <w:pStyle w:val="ParaNoG"/>
        <w:numPr>
          <w:ilvl w:val="0"/>
          <w:numId w:val="0"/>
        </w:numPr>
        <w:tabs>
          <w:tab w:val="left" w:pos="0"/>
        </w:tabs>
        <w:suppressAutoHyphens w:val="0"/>
        <w:ind w:left="1134"/>
      </w:pPr>
      <w:r w:rsidRPr="005A5D00">
        <w:t>18.</w:t>
      </w:r>
      <w:r w:rsidRPr="005A5D00">
        <w:tab/>
      </w:r>
      <w:r w:rsidR="00296306" w:rsidRPr="005A5D00">
        <w:t>Design level: water level at the stream flow measuring station established with multi-year probability (4).</w:t>
      </w:r>
    </w:p>
    <w:p w:rsidR="00296306" w:rsidRPr="005A5D00" w:rsidRDefault="00496E4C" w:rsidP="00496E4C">
      <w:pPr>
        <w:pStyle w:val="ParaNoG"/>
        <w:numPr>
          <w:ilvl w:val="0"/>
          <w:numId w:val="0"/>
        </w:numPr>
        <w:tabs>
          <w:tab w:val="left" w:pos="0"/>
        </w:tabs>
        <w:suppressAutoHyphens w:val="0"/>
        <w:ind w:left="1134"/>
      </w:pPr>
      <w:r w:rsidRPr="005A5D00">
        <w:t>19.</w:t>
      </w:r>
      <w:r w:rsidRPr="005A5D00">
        <w:tab/>
      </w:r>
      <w:r w:rsidR="00296306" w:rsidRPr="005A5D00">
        <w:t>Differentiated parameters: planned dimensions of inland waterways depending on water levels (4).</w:t>
      </w:r>
    </w:p>
    <w:p w:rsidR="00296306" w:rsidRPr="005A5D00" w:rsidRDefault="00496E4C" w:rsidP="00496E4C">
      <w:pPr>
        <w:pStyle w:val="ParaNoG"/>
        <w:numPr>
          <w:ilvl w:val="0"/>
          <w:numId w:val="0"/>
        </w:numPr>
        <w:tabs>
          <w:tab w:val="left" w:pos="0"/>
        </w:tabs>
        <w:suppressAutoHyphens w:val="0"/>
        <w:ind w:left="1134"/>
      </w:pPr>
      <w:r w:rsidRPr="005A5D00">
        <w:t>20.</w:t>
      </w:r>
      <w:r w:rsidRPr="005A5D00">
        <w:tab/>
      </w:r>
      <w:r w:rsidR="00296306" w:rsidRPr="005A5D00">
        <w:t xml:space="preserve">Discharge (Q): the volume rate of water flow, including any suspended solids (e.g. sediment), dissolved chemicals and/or biological material which is transported through a given cross-sectional area (Q=A x V, where A is cross sectional area (m²) and V is the mean velocity of water (m/s)) (3). </w:t>
      </w:r>
    </w:p>
    <w:p w:rsidR="00296306" w:rsidRPr="005A5D00" w:rsidRDefault="00496E4C" w:rsidP="00496E4C">
      <w:pPr>
        <w:pStyle w:val="ParaNoG"/>
        <w:numPr>
          <w:ilvl w:val="0"/>
          <w:numId w:val="0"/>
        </w:numPr>
        <w:tabs>
          <w:tab w:val="left" w:pos="0"/>
        </w:tabs>
        <w:suppressAutoHyphens w:val="0"/>
        <w:ind w:left="1134"/>
      </w:pPr>
      <w:r w:rsidRPr="005A5D00">
        <w:t>21.</w:t>
      </w:r>
      <w:r w:rsidRPr="005A5D00">
        <w:tab/>
      </w:r>
      <w:r w:rsidR="00296306" w:rsidRPr="005A5D00">
        <w:t>Drawdown: the difference between the working and the design water level (4).</w:t>
      </w:r>
    </w:p>
    <w:p w:rsidR="00296306" w:rsidRPr="005A5D00" w:rsidRDefault="00496E4C" w:rsidP="00496E4C">
      <w:pPr>
        <w:pStyle w:val="ParaNoG"/>
        <w:numPr>
          <w:ilvl w:val="0"/>
          <w:numId w:val="0"/>
        </w:numPr>
        <w:tabs>
          <w:tab w:val="left" w:pos="0"/>
        </w:tabs>
        <w:suppressAutoHyphens w:val="0"/>
        <w:ind w:left="1134"/>
      </w:pPr>
      <w:r w:rsidRPr="005A5D00">
        <w:t>22.</w:t>
      </w:r>
      <w:r w:rsidRPr="005A5D00">
        <w:tab/>
      </w:r>
      <w:r w:rsidR="00296306" w:rsidRPr="005A5D00">
        <w:t>Dredged material: material excavated from the river</w:t>
      </w:r>
      <w:r w:rsidR="00296306">
        <w:t xml:space="preserve"> </w:t>
      </w:r>
      <w:r w:rsidR="00296306" w:rsidRPr="005A5D00">
        <w:t xml:space="preserve">bed (3). </w:t>
      </w:r>
    </w:p>
    <w:p w:rsidR="00296306" w:rsidRDefault="00496E4C" w:rsidP="00496E4C">
      <w:pPr>
        <w:pStyle w:val="ParaNoG"/>
        <w:numPr>
          <w:ilvl w:val="0"/>
          <w:numId w:val="0"/>
        </w:numPr>
        <w:tabs>
          <w:tab w:val="left" w:pos="0"/>
        </w:tabs>
        <w:suppressAutoHyphens w:val="0"/>
        <w:ind w:left="1134"/>
      </w:pPr>
      <w:r>
        <w:t>23.</w:t>
      </w:r>
      <w:r>
        <w:tab/>
      </w:r>
      <w:r w:rsidR="00296306" w:rsidRPr="005A5D00">
        <w:t xml:space="preserve">Dyke (or dike): hydraulic structure in the form of an embankment designed to protect against flooding, to restrict artificial water bodies and watercourses or to guide diverted water flows (4). </w:t>
      </w:r>
    </w:p>
    <w:p w:rsidR="002D35D3" w:rsidRPr="005A5D00" w:rsidRDefault="00496E4C" w:rsidP="00496E4C">
      <w:pPr>
        <w:pStyle w:val="ParaNoG"/>
        <w:numPr>
          <w:ilvl w:val="0"/>
          <w:numId w:val="0"/>
        </w:numPr>
        <w:tabs>
          <w:tab w:val="left" w:pos="0"/>
        </w:tabs>
        <w:suppressAutoHyphens w:val="0"/>
        <w:ind w:left="1134"/>
      </w:pPr>
      <w:r w:rsidRPr="005A5D00">
        <w:t>24.</w:t>
      </w:r>
      <w:r w:rsidRPr="005A5D00">
        <w:tab/>
      </w:r>
      <w:r w:rsidR="002D35D3" w:rsidRPr="005A5D00">
        <w:t>Fairway: area on an inland waterway for the movement of craft and marked locally and (or) on a map. It also allows for safe passage on the water, indicated by aids to navigation (4).</w:t>
      </w:r>
    </w:p>
    <w:p w:rsidR="00296306" w:rsidRPr="005A5D00" w:rsidRDefault="00496E4C" w:rsidP="00496E4C">
      <w:pPr>
        <w:pStyle w:val="ParaNoG"/>
        <w:numPr>
          <w:ilvl w:val="0"/>
          <w:numId w:val="0"/>
        </w:numPr>
        <w:tabs>
          <w:tab w:val="left" w:pos="0"/>
        </w:tabs>
        <w:suppressAutoHyphens w:val="0"/>
        <w:ind w:left="1134"/>
      </w:pPr>
      <w:r w:rsidRPr="005A5D00">
        <w:t>25.</w:t>
      </w:r>
      <w:r w:rsidRPr="005A5D00">
        <w:tab/>
      </w:r>
      <w:r w:rsidR="00296306" w:rsidRPr="005A5D00">
        <w:t xml:space="preserve">Fairway axis: centreline of the fairway (3). </w:t>
      </w:r>
    </w:p>
    <w:p w:rsidR="00296306" w:rsidRPr="005A5D00" w:rsidRDefault="00496E4C" w:rsidP="00496E4C">
      <w:pPr>
        <w:pStyle w:val="ParaNoG"/>
        <w:numPr>
          <w:ilvl w:val="0"/>
          <w:numId w:val="0"/>
        </w:numPr>
        <w:tabs>
          <w:tab w:val="left" w:pos="0"/>
        </w:tabs>
        <w:suppressAutoHyphens w:val="0"/>
        <w:ind w:left="1134"/>
      </w:pPr>
      <w:r w:rsidRPr="005A5D00">
        <w:lastRenderedPageBreak/>
        <w:t>26.</w:t>
      </w:r>
      <w:r w:rsidRPr="005A5D00">
        <w:tab/>
      </w:r>
      <w:r w:rsidR="00296306" w:rsidRPr="005A5D00">
        <w:t>Fairway parameters: depth, width, vertical clearance and bend radius of the fairway (4).</w:t>
      </w:r>
    </w:p>
    <w:p w:rsidR="00296306" w:rsidRPr="005A5D00" w:rsidRDefault="00496E4C" w:rsidP="00496E4C">
      <w:pPr>
        <w:pStyle w:val="ParaNoG"/>
        <w:numPr>
          <w:ilvl w:val="0"/>
          <w:numId w:val="0"/>
        </w:numPr>
        <w:tabs>
          <w:tab w:val="left" w:pos="0"/>
        </w:tabs>
        <w:suppressAutoHyphens w:val="0"/>
        <w:ind w:left="1134"/>
      </w:pPr>
      <w:r w:rsidRPr="005A5D00">
        <w:t>27.</w:t>
      </w:r>
      <w:r w:rsidRPr="005A5D00">
        <w:tab/>
      </w:r>
      <w:r w:rsidR="00296306" w:rsidRPr="005A5D00">
        <w:t>Flood control: regulation of flood waters to prevent or minimize inundation of valuable property or land (3).</w:t>
      </w:r>
    </w:p>
    <w:p w:rsidR="00296306" w:rsidRPr="005A5D00" w:rsidRDefault="00496E4C" w:rsidP="00496E4C">
      <w:pPr>
        <w:pStyle w:val="ParaNoG"/>
        <w:numPr>
          <w:ilvl w:val="0"/>
          <w:numId w:val="0"/>
        </w:numPr>
        <w:tabs>
          <w:tab w:val="left" w:pos="0"/>
        </w:tabs>
        <w:suppressAutoHyphens w:val="0"/>
        <w:ind w:left="1134"/>
      </w:pPr>
      <w:r w:rsidRPr="005A5D00">
        <w:t>28.</w:t>
      </w:r>
      <w:r w:rsidRPr="005A5D00">
        <w:tab/>
      </w:r>
      <w:r w:rsidR="00296306" w:rsidRPr="005A5D00">
        <w:t xml:space="preserve">Floodplain (flood plain): an area of land adjacent to a stream or river that stretches from the banks of its channel to the base of the enclosing valley walls and experiences flooding during periods of high discharge events (3). </w:t>
      </w:r>
    </w:p>
    <w:p w:rsidR="00296306" w:rsidRPr="005A5D00" w:rsidRDefault="00496E4C" w:rsidP="00496E4C">
      <w:pPr>
        <w:pStyle w:val="ParaNoG"/>
        <w:numPr>
          <w:ilvl w:val="0"/>
          <w:numId w:val="0"/>
        </w:numPr>
        <w:tabs>
          <w:tab w:val="left" w:pos="0"/>
        </w:tabs>
        <w:suppressAutoHyphens w:val="0"/>
        <w:ind w:left="1134"/>
      </w:pPr>
      <w:r w:rsidRPr="005A5D00">
        <w:t>29.</w:t>
      </w:r>
      <w:r w:rsidRPr="005A5D00">
        <w:tab/>
      </w:r>
      <w:r w:rsidR="00296306" w:rsidRPr="005A5D00">
        <w:t xml:space="preserve">Ford: a shallow sector of the river that stretches across the whole width of the river (3). </w:t>
      </w:r>
    </w:p>
    <w:p w:rsidR="00296306" w:rsidRPr="005A5D00" w:rsidRDefault="00496E4C" w:rsidP="00496E4C">
      <w:pPr>
        <w:pStyle w:val="ParaNoG"/>
        <w:numPr>
          <w:ilvl w:val="0"/>
          <w:numId w:val="0"/>
        </w:numPr>
        <w:tabs>
          <w:tab w:val="left" w:pos="0"/>
        </w:tabs>
        <w:suppressAutoHyphens w:val="0"/>
        <w:ind w:left="1134"/>
      </w:pPr>
      <w:r w:rsidRPr="005A5D00">
        <w:t>30.</w:t>
      </w:r>
      <w:r w:rsidRPr="005A5D00">
        <w:tab/>
      </w:r>
      <w:r w:rsidR="00296306" w:rsidRPr="005A5D00">
        <w:t xml:space="preserve">Free flowing river: sections of natural rivers which are not impounded due to barrages such as hydropower plants or lock facilities and where water levels can be subject to considerable fluctuations (3). </w:t>
      </w:r>
    </w:p>
    <w:p w:rsidR="00296306" w:rsidRPr="005A5D00" w:rsidRDefault="00496E4C" w:rsidP="00496E4C">
      <w:pPr>
        <w:pStyle w:val="ParaNoG"/>
        <w:numPr>
          <w:ilvl w:val="0"/>
          <w:numId w:val="0"/>
        </w:numPr>
        <w:tabs>
          <w:tab w:val="left" w:pos="0"/>
        </w:tabs>
        <w:suppressAutoHyphens w:val="0"/>
        <w:ind w:left="1134"/>
      </w:pPr>
      <w:r w:rsidRPr="005A5D00">
        <w:t>31.</w:t>
      </w:r>
      <w:r w:rsidRPr="005A5D00">
        <w:tab/>
      </w:r>
      <w:r w:rsidR="00296306" w:rsidRPr="005A5D00">
        <w:t xml:space="preserve">Gauge zero: elevation of the gauging station with respect to the mean sea level (3). </w:t>
      </w:r>
    </w:p>
    <w:p w:rsidR="00296306" w:rsidRPr="005A5D00" w:rsidRDefault="00496E4C" w:rsidP="00496E4C">
      <w:pPr>
        <w:pStyle w:val="ParaNoG"/>
        <w:numPr>
          <w:ilvl w:val="0"/>
          <w:numId w:val="0"/>
        </w:numPr>
        <w:tabs>
          <w:tab w:val="left" w:pos="0"/>
        </w:tabs>
        <w:suppressAutoHyphens w:val="0"/>
        <w:ind w:left="1134"/>
      </w:pPr>
      <w:r w:rsidRPr="005A5D00">
        <w:t>32.</w:t>
      </w:r>
      <w:r w:rsidRPr="005A5D00">
        <w:tab/>
      </w:r>
      <w:r w:rsidR="00296306" w:rsidRPr="005A5D00">
        <w:t xml:space="preserve">Gauging station: equipment for measuring the water level of surface water bodies (3). </w:t>
      </w:r>
    </w:p>
    <w:p w:rsidR="00296306" w:rsidRPr="005A5D00" w:rsidRDefault="00496E4C" w:rsidP="00496E4C">
      <w:pPr>
        <w:pStyle w:val="ParaNoG"/>
        <w:numPr>
          <w:ilvl w:val="0"/>
          <w:numId w:val="0"/>
        </w:numPr>
        <w:tabs>
          <w:tab w:val="left" w:pos="0"/>
        </w:tabs>
        <w:suppressAutoHyphens w:val="0"/>
        <w:ind w:left="1134"/>
      </w:pPr>
      <w:r w:rsidRPr="005A5D00">
        <w:t>33.</w:t>
      </w:r>
      <w:r w:rsidRPr="005A5D00">
        <w:tab/>
      </w:r>
      <w:r w:rsidR="00296306" w:rsidRPr="005A5D00">
        <w:t>Geodetic survey: a survey that takes the configuration and size of the earth</w:t>
      </w:r>
      <w:r w:rsidR="00504FEB">
        <w:t>’</w:t>
      </w:r>
      <w:r w:rsidR="00296306" w:rsidRPr="005A5D00">
        <w:t xml:space="preserve">s surface into account and is used to precisely define horizontal and vertical positions suitable for conducting other surveys (3). </w:t>
      </w:r>
    </w:p>
    <w:p w:rsidR="00296306" w:rsidRPr="005A5D00" w:rsidRDefault="00496E4C" w:rsidP="00496E4C">
      <w:pPr>
        <w:pStyle w:val="ParaNoG"/>
        <w:numPr>
          <w:ilvl w:val="0"/>
          <w:numId w:val="0"/>
        </w:numPr>
        <w:tabs>
          <w:tab w:val="left" w:pos="0"/>
        </w:tabs>
        <w:suppressAutoHyphens w:val="0"/>
        <w:ind w:left="1134"/>
      </w:pPr>
      <w:r w:rsidRPr="005A5D00">
        <w:t>34.</w:t>
      </w:r>
      <w:r w:rsidRPr="005A5D00">
        <w:tab/>
      </w:r>
      <w:r w:rsidR="00296306" w:rsidRPr="005A5D00">
        <w:t>Granulometric river</w:t>
      </w:r>
      <w:r w:rsidR="00296306">
        <w:t xml:space="preserve"> </w:t>
      </w:r>
      <w:r w:rsidR="00296306" w:rsidRPr="005A5D00">
        <w:t>bed improvement: the use of coarse gravel to cover lower zones of the river</w:t>
      </w:r>
      <w:r w:rsidR="00296306">
        <w:t xml:space="preserve"> </w:t>
      </w:r>
      <w:r w:rsidR="00296306" w:rsidRPr="005A5D00">
        <w:t>bed in order to halt river</w:t>
      </w:r>
      <w:r w:rsidR="00296306">
        <w:t xml:space="preserve"> </w:t>
      </w:r>
      <w:r w:rsidR="00296306" w:rsidRPr="005A5D00">
        <w:t xml:space="preserve">bed degradation (3). </w:t>
      </w:r>
    </w:p>
    <w:p w:rsidR="00296306" w:rsidRPr="005A5D00" w:rsidRDefault="00496E4C" w:rsidP="00496E4C">
      <w:pPr>
        <w:pStyle w:val="ParaNoG"/>
        <w:numPr>
          <w:ilvl w:val="0"/>
          <w:numId w:val="0"/>
        </w:numPr>
        <w:tabs>
          <w:tab w:val="left" w:pos="0"/>
        </w:tabs>
        <w:suppressAutoHyphens w:val="0"/>
        <w:ind w:left="1134"/>
      </w:pPr>
      <w:r w:rsidRPr="005A5D00">
        <w:t>35.</w:t>
      </w:r>
      <w:r w:rsidRPr="005A5D00">
        <w:tab/>
      </w:r>
      <w:r w:rsidR="00296306" w:rsidRPr="005A5D00">
        <w:t>Granulometry (of the sediment): size of particles of sediment forming the river</w:t>
      </w:r>
      <w:r w:rsidR="00296306">
        <w:t xml:space="preserve"> </w:t>
      </w:r>
      <w:r w:rsidR="00296306" w:rsidRPr="005A5D00">
        <w:t xml:space="preserve">bed (3). </w:t>
      </w:r>
    </w:p>
    <w:p w:rsidR="00296306" w:rsidRPr="005A5D00" w:rsidRDefault="00496E4C" w:rsidP="00496E4C">
      <w:pPr>
        <w:pStyle w:val="ParaNoG"/>
        <w:numPr>
          <w:ilvl w:val="0"/>
          <w:numId w:val="0"/>
        </w:numPr>
        <w:tabs>
          <w:tab w:val="left" w:pos="0"/>
        </w:tabs>
        <w:suppressAutoHyphens w:val="0"/>
        <w:ind w:left="1134"/>
      </w:pPr>
      <w:r w:rsidRPr="005A5D00">
        <w:t>36.</w:t>
      </w:r>
      <w:r w:rsidRPr="005A5D00">
        <w:tab/>
      </w:r>
      <w:r w:rsidR="00296306" w:rsidRPr="005A5D00">
        <w:t>Gravel: unconsolidated rock fragments that have a general particle size range and include size classes from granule- to boulder-sized fragments</w:t>
      </w:r>
      <w:r w:rsidR="00296306">
        <w:t xml:space="preserve"> </w:t>
      </w:r>
      <w:r w:rsidR="00296306" w:rsidRPr="005A5D00">
        <w:t xml:space="preserve">(3). </w:t>
      </w:r>
    </w:p>
    <w:p w:rsidR="00296306" w:rsidRPr="005A5D00" w:rsidRDefault="00496E4C" w:rsidP="00496E4C">
      <w:pPr>
        <w:pStyle w:val="ParaNoG"/>
        <w:numPr>
          <w:ilvl w:val="0"/>
          <w:numId w:val="0"/>
        </w:numPr>
        <w:tabs>
          <w:tab w:val="left" w:pos="0"/>
        </w:tabs>
        <w:suppressAutoHyphens w:val="0"/>
        <w:ind w:left="1134"/>
      </w:pPr>
      <w:r w:rsidRPr="005A5D00">
        <w:t>37.</w:t>
      </w:r>
      <w:r w:rsidRPr="005A5D00">
        <w:tab/>
      </w:r>
      <w:r w:rsidR="00296306" w:rsidRPr="005A5D00">
        <w:t>Guaranteed parameters: dimensions of inland waterways as set in the technical specifications for the design levels (4).</w:t>
      </w:r>
    </w:p>
    <w:p w:rsidR="00296306" w:rsidRPr="005A5D00" w:rsidRDefault="00496E4C" w:rsidP="00496E4C">
      <w:pPr>
        <w:pStyle w:val="ParaNoG"/>
        <w:numPr>
          <w:ilvl w:val="0"/>
          <w:numId w:val="0"/>
        </w:numPr>
        <w:tabs>
          <w:tab w:val="left" w:pos="0"/>
        </w:tabs>
        <w:suppressAutoHyphens w:val="0"/>
        <w:ind w:left="1134"/>
      </w:pPr>
      <w:r w:rsidRPr="005A5D00">
        <w:t>38.</w:t>
      </w:r>
      <w:r w:rsidRPr="005A5D00">
        <w:tab/>
      </w:r>
      <w:r w:rsidR="00296306" w:rsidRPr="005A5D00">
        <w:t>Guide bund: a transverse river training structure aiming to narrow the river</w:t>
      </w:r>
      <w:r w:rsidR="00296306">
        <w:t xml:space="preserve"> </w:t>
      </w:r>
      <w:r w:rsidR="00296306" w:rsidRPr="005A5D00">
        <w:t xml:space="preserve">bed and to divert flow into the fairway in order to maintain sufficient depth by increasing the natural sediment transport capacity (3). </w:t>
      </w:r>
    </w:p>
    <w:p w:rsidR="00296306" w:rsidRPr="005A5D00" w:rsidRDefault="00496E4C" w:rsidP="00496E4C">
      <w:pPr>
        <w:pStyle w:val="ParaNoG"/>
        <w:numPr>
          <w:ilvl w:val="0"/>
          <w:numId w:val="0"/>
        </w:numPr>
        <w:tabs>
          <w:tab w:val="left" w:pos="0"/>
        </w:tabs>
        <w:suppressAutoHyphens w:val="0"/>
        <w:ind w:left="1134"/>
      </w:pPr>
      <w:r w:rsidRPr="005A5D00">
        <w:t>39.</w:t>
      </w:r>
      <w:r w:rsidRPr="005A5D00">
        <w:tab/>
      </w:r>
      <w:r w:rsidR="00296306" w:rsidRPr="005A5D00">
        <w:t xml:space="preserve">Head water: raised water level caused by the obstruction or hindrance of the watercourse or a change in the flow of groundwaters. </w:t>
      </w:r>
    </w:p>
    <w:p w:rsidR="00296306" w:rsidRPr="005A5D00" w:rsidRDefault="00496E4C" w:rsidP="00496E4C">
      <w:pPr>
        <w:pStyle w:val="ParaNoG"/>
        <w:numPr>
          <w:ilvl w:val="0"/>
          <w:numId w:val="0"/>
        </w:numPr>
        <w:tabs>
          <w:tab w:val="left" w:pos="0"/>
        </w:tabs>
        <w:suppressAutoHyphens w:val="0"/>
        <w:ind w:left="1134"/>
      </w:pPr>
      <w:r w:rsidRPr="005A5D00">
        <w:t>40.</w:t>
      </w:r>
      <w:r w:rsidRPr="005A5D00">
        <w:tab/>
      </w:r>
      <w:r w:rsidR="00296306" w:rsidRPr="005A5D00">
        <w:t>High navigable water level (HNWL) corresponds to a level existing for not less than 1% of the navigation period, established on the basis of observations over a substantial number of years (30 to 40 years), excluding periods when there was ice (5).</w:t>
      </w:r>
    </w:p>
    <w:p w:rsidR="00296306" w:rsidRPr="005A5D00" w:rsidRDefault="00496E4C" w:rsidP="00496E4C">
      <w:pPr>
        <w:pStyle w:val="ParaNoG"/>
        <w:numPr>
          <w:ilvl w:val="0"/>
          <w:numId w:val="0"/>
        </w:numPr>
        <w:tabs>
          <w:tab w:val="left" w:pos="0"/>
        </w:tabs>
        <w:suppressAutoHyphens w:val="0"/>
        <w:ind w:left="1134"/>
      </w:pPr>
      <w:r w:rsidRPr="005A5D00">
        <w:t>41.</w:t>
      </w:r>
      <w:r w:rsidRPr="005A5D00">
        <w:tab/>
      </w:r>
      <w:r w:rsidR="00296306" w:rsidRPr="005A5D00">
        <w:t>Hydraulic complex: a set of hydraulic structures all at the same location and used for the same purpose (4).</w:t>
      </w:r>
    </w:p>
    <w:p w:rsidR="00296306" w:rsidRPr="005A5D00" w:rsidRDefault="00496E4C" w:rsidP="00496E4C">
      <w:pPr>
        <w:pStyle w:val="ParaNoG"/>
        <w:numPr>
          <w:ilvl w:val="0"/>
          <w:numId w:val="0"/>
        </w:numPr>
        <w:tabs>
          <w:tab w:val="left" w:pos="0"/>
        </w:tabs>
        <w:suppressAutoHyphens w:val="0"/>
        <w:ind w:left="1134"/>
      </w:pPr>
      <w:r w:rsidRPr="005A5D00">
        <w:t>42.</w:t>
      </w:r>
      <w:r w:rsidRPr="005A5D00">
        <w:tab/>
      </w:r>
      <w:r w:rsidR="00296306" w:rsidRPr="005A5D00">
        <w:t>Hydraulic structure: engineering structure designed to make use of water resources and to control the harmful effects of the water (4).</w:t>
      </w:r>
    </w:p>
    <w:p w:rsidR="00296306" w:rsidRPr="005A5D00" w:rsidRDefault="00496E4C" w:rsidP="00496E4C">
      <w:pPr>
        <w:pStyle w:val="ParaNoG"/>
        <w:numPr>
          <w:ilvl w:val="0"/>
          <w:numId w:val="0"/>
        </w:numPr>
        <w:tabs>
          <w:tab w:val="left" w:pos="0"/>
        </w:tabs>
        <w:suppressAutoHyphens w:val="0"/>
        <w:ind w:left="1134"/>
      </w:pPr>
      <w:r w:rsidRPr="005A5D00">
        <w:t>43.</w:t>
      </w:r>
      <w:r w:rsidRPr="005A5D00">
        <w:tab/>
      </w:r>
      <w:r w:rsidR="00296306" w:rsidRPr="005A5D00">
        <w:t xml:space="preserve">Hydroelectric </w:t>
      </w:r>
      <w:r w:rsidR="00296306">
        <w:t>power plant</w:t>
      </w:r>
      <w:r w:rsidR="00296306" w:rsidRPr="005A5D00">
        <w:t>: a set of hydraulic structures and equipment used to convert the energy potential of a watercourse into electrical power (4).</w:t>
      </w:r>
    </w:p>
    <w:p w:rsidR="00296306" w:rsidRPr="005A5D00" w:rsidRDefault="00496E4C" w:rsidP="00496E4C">
      <w:pPr>
        <w:pStyle w:val="ParaNoG"/>
        <w:numPr>
          <w:ilvl w:val="0"/>
          <w:numId w:val="0"/>
        </w:numPr>
        <w:tabs>
          <w:tab w:val="left" w:pos="0"/>
        </w:tabs>
        <w:suppressAutoHyphens w:val="0"/>
        <w:ind w:left="1134"/>
      </w:pPr>
      <w:r w:rsidRPr="005A5D00">
        <w:t>44.</w:t>
      </w:r>
      <w:r w:rsidRPr="005A5D00">
        <w:tab/>
      </w:r>
      <w:r w:rsidR="00296306" w:rsidRPr="005A5D00">
        <w:t>Hydromorphology: physical characteristics of a river, including the river</w:t>
      </w:r>
      <w:r w:rsidR="00296306">
        <w:t xml:space="preserve"> </w:t>
      </w:r>
      <w:r w:rsidR="00296306" w:rsidRPr="005A5D00">
        <w:t xml:space="preserve">bed, banks, connections with the landscape, including longitudinal continuity and habitat continuity (3). </w:t>
      </w:r>
    </w:p>
    <w:p w:rsidR="00296306" w:rsidRPr="005A5D00" w:rsidRDefault="00496E4C" w:rsidP="00496E4C">
      <w:pPr>
        <w:pStyle w:val="ParaNoG"/>
        <w:numPr>
          <w:ilvl w:val="0"/>
          <w:numId w:val="0"/>
        </w:numPr>
        <w:tabs>
          <w:tab w:val="left" w:pos="0"/>
        </w:tabs>
        <w:suppressAutoHyphens w:val="0"/>
        <w:ind w:left="1134"/>
      </w:pPr>
      <w:r w:rsidRPr="005A5D00">
        <w:t>45.</w:t>
      </w:r>
      <w:r w:rsidRPr="005A5D00">
        <w:tab/>
      </w:r>
      <w:r w:rsidR="00296306" w:rsidRPr="005A5D00">
        <w:t xml:space="preserve">Inland waterway network: all inland waterways open for public navigation in a given area (1). </w:t>
      </w:r>
    </w:p>
    <w:p w:rsidR="000460A3" w:rsidRDefault="00496E4C" w:rsidP="00496E4C">
      <w:pPr>
        <w:pStyle w:val="ParaNoG"/>
        <w:numPr>
          <w:ilvl w:val="0"/>
          <w:numId w:val="0"/>
        </w:numPr>
        <w:tabs>
          <w:tab w:val="left" w:pos="0"/>
        </w:tabs>
        <w:suppressAutoHyphens w:val="0"/>
        <w:ind w:left="1134"/>
      </w:pPr>
      <w:r>
        <w:t>46.</w:t>
      </w:r>
      <w:r>
        <w:tab/>
      </w:r>
      <w:r w:rsidR="00296306" w:rsidRPr="005A5D00">
        <w:t>Inland waterways: natural or artificially created water bodies and watercourses indicated by navigation signs or other means and used for navigation (4).</w:t>
      </w:r>
      <w:r w:rsidR="00296306">
        <w:t xml:space="preserve"> </w:t>
      </w:r>
    </w:p>
    <w:p w:rsidR="00296306" w:rsidRPr="005A5D00" w:rsidRDefault="000460A3" w:rsidP="000460A3">
      <w:pPr>
        <w:pStyle w:val="SingleTxtG"/>
      </w:pPr>
      <w:r w:rsidRPr="000460A3">
        <w:tab/>
      </w:r>
      <w:r w:rsidR="00296306" w:rsidRPr="000460A3">
        <w:t>Note:</w:t>
      </w:r>
      <w:r w:rsidR="00296306" w:rsidRPr="005A5D00">
        <w:t xml:space="preserve"> inland waterways include rivers, lakes, reservoirs, canals and other water bodies. The length of rivers and canals is measured in mid-channel. The length of lakes and lagoons is measured along the shortest navigable route between the most distant points to and from which transport operations are performed. A waterway forming a common frontier between two countries is reported by both.</w:t>
      </w:r>
    </w:p>
    <w:p w:rsidR="00296306" w:rsidRPr="005A5D00" w:rsidRDefault="00496E4C" w:rsidP="00496E4C">
      <w:pPr>
        <w:pStyle w:val="ParaNoG"/>
        <w:numPr>
          <w:ilvl w:val="0"/>
          <w:numId w:val="0"/>
        </w:numPr>
        <w:tabs>
          <w:tab w:val="left" w:pos="0"/>
        </w:tabs>
        <w:suppressAutoHyphens w:val="0"/>
        <w:ind w:left="1134"/>
      </w:pPr>
      <w:r w:rsidRPr="005A5D00">
        <w:t>47.</w:t>
      </w:r>
      <w:r w:rsidRPr="005A5D00">
        <w:tab/>
      </w:r>
      <w:r w:rsidR="00296306" w:rsidRPr="005A5D00">
        <w:t xml:space="preserve">Lock (navigation lock): hydraulic system to overcome differences in height along a waterway, in which vessels may be raised or lowered by filling up or emptying out one or more lock chambers (3). </w:t>
      </w:r>
    </w:p>
    <w:p w:rsidR="00296306" w:rsidRPr="005A5D00" w:rsidRDefault="00496E4C" w:rsidP="00496E4C">
      <w:pPr>
        <w:pStyle w:val="ParaNoG"/>
        <w:numPr>
          <w:ilvl w:val="0"/>
          <w:numId w:val="0"/>
        </w:numPr>
        <w:tabs>
          <w:tab w:val="left" w:pos="0"/>
        </w:tabs>
        <w:suppressAutoHyphens w:val="0"/>
        <w:ind w:left="1134"/>
      </w:pPr>
      <w:r w:rsidRPr="005A5D00">
        <w:t>48.</w:t>
      </w:r>
      <w:r w:rsidRPr="005A5D00">
        <w:tab/>
      </w:r>
      <w:r w:rsidR="00296306" w:rsidRPr="005A5D00">
        <w:t xml:space="preserve">Lock chamber: an enclosure consisting of a section of canal that can be closed to control the water level. It is used to raise or lower vessels that pass through it (4). </w:t>
      </w:r>
    </w:p>
    <w:p w:rsidR="00296306" w:rsidRPr="005A5D00" w:rsidRDefault="00496E4C" w:rsidP="00496E4C">
      <w:pPr>
        <w:pStyle w:val="ParaNoG"/>
        <w:numPr>
          <w:ilvl w:val="0"/>
          <w:numId w:val="0"/>
        </w:numPr>
        <w:tabs>
          <w:tab w:val="left" w:pos="0"/>
        </w:tabs>
        <w:suppressAutoHyphens w:val="0"/>
        <w:ind w:left="1134"/>
      </w:pPr>
      <w:r w:rsidRPr="005A5D00">
        <w:t>49.</w:t>
      </w:r>
      <w:r w:rsidRPr="005A5D00">
        <w:tab/>
      </w:r>
      <w:r w:rsidR="00296306" w:rsidRPr="005A5D00">
        <w:t xml:space="preserve">Longitudinal dike (training wall): a rock structure parallel to the river centre line to confine the flow in the fairway (3). </w:t>
      </w:r>
    </w:p>
    <w:p w:rsidR="00296306" w:rsidRPr="005A5D00" w:rsidRDefault="00496E4C" w:rsidP="00496E4C">
      <w:pPr>
        <w:pStyle w:val="ParaNoG"/>
        <w:numPr>
          <w:ilvl w:val="0"/>
          <w:numId w:val="0"/>
        </w:numPr>
        <w:tabs>
          <w:tab w:val="left" w:pos="0"/>
        </w:tabs>
        <w:suppressAutoHyphens w:val="0"/>
        <w:ind w:left="1134"/>
      </w:pPr>
      <w:r w:rsidRPr="005A5D00">
        <w:t>50.</w:t>
      </w:r>
      <w:r w:rsidRPr="005A5D00">
        <w:tab/>
      </w:r>
      <w:r w:rsidR="00296306" w:rsidRPr="005A5D00">
        <w:t>Low navigable water level (LNWL) corresponds to a long-term mean water level reached or exceeded on all but 20 ice-free days per year (approximately between 5% and 6% of the ice-free period) (5).</w:t>
      </w:r>
    </w:p>
    <w:p w:rsidR="00296306" w:rsidRPr="005A5D00" w:rsidRDefault="00496E4C" w:rsidP="00496E4C">
      <w:pPr>
        <w:pStyle w:val="ParaNoG"/>
        <w:numPr>
          <w:ilvl w:val="0"/>
          <w:numId w:val="0"/>
        </w:numPr>
        <w:tabs>
          <w:tab w:val="left" w:pos="0"/>
        </w:tabs>
        <w:suppressAutoHyphens w:val="0"/>
        <w:ind w:left="1134"/>
      </w:pPr>
      <w:r w:rsidRPr="005A5D00">
        <w:t>51.</w:t>
      </w:r>
      <w:r w:rsidRPr="005A5D00">
        <w:tab/>
      </w:r>
      <w:r w:rsidR="00296306" w:rsidRPr="005A5D00">
        <w:t>Maintenance of navigable hydraulic structures: operation and repair of hydraulic structures designed to allow navigation.</w:t>
      </w:r>
    </w:p>
    <w:p w:rsidR="00296306" w:rsidRPr="005A5D00" w:rsidRDefault="00496E4C" w:rsidP="00496E4C">
      <w:pPr>
        <w:pStyle w:val="ParaNoG"/>
        <w:numPr>
          <w:ilvl w:val="0"/>
          <w:numId w:val="0"/>
        </w:numPr>
        <w:tabs>
          <w:tab w:val="left" w:pos="0"/>
        </w:tabs>
        <w:suppressAutoHyphens w:val="0"/>
        <w:ind w:left="1134"/>
      </w:pPr>
      <w:r w:rsidRPr="005A5D00">
        <w:t>52.</w:t>
      </w:r>
      <w:r w:rsidRPr="005A5D00">
        <w:tab/>
      </w:r>
      <w:r w:rsidR="00296306" w:rsidRPr="005A5D00">
        <w:t xml:space="preserve">Mean discharge: average quantity of water that flows through a certain cross-section of the river per unit of time over a certain period of time (m³/s) (3). </w:t>
      </w:r>
    </w:p>
    <w:p w:rsidR="00296306" w:rsidRPr="005A5D00" w:rsidRDefault="00496E4C" w:rsidP="00496E4C">
      <w:pPr>
        <w:pStyle w:val="ParaNoG"/>
        <w:numPr>
          <w:ilvl w:val="0"/>
          <w:numId w:val="0"/>
        </w:numPr>
        <w:tabs>
          <w:tab w:val="left" w:pos="0"/>
        </w:tabs>
        <w:suppressAutoHyphens w:val="0"/>
        <w:ind w:left="1134"/>
      </w:pPr>
      <w:r w:rsidRPr="005A5D00">
        <w:t>53.</w:t>
      </w:r>
      <w:r w:rsidRPr="005A5D00">
        <w:tab/>
      </w:r>
      <w:r w:rsidR="00296306" w:rsidRPr="005A5D00">
        <w:t xml:space="preserve">Mean high water (MHW): mean of multi-year maximum water levels; the average water level is measured at a water gauge over a specific period of time (3). </w:t>
      </w:r>
    </w:p>
    <w:p w:rsidR="00296306" w:rsidRPr="005A5D00" w:rsidRDefault="00496E4C" w:rsidP="00496E4C">
      <w:pPr>
        <w:pStyle w:val="ParaNoG"/>
        <w:numPr>
          <w:ilvl w:val="0"/>
          <w:numId w:val="0"/>
        </w:numPr>
        <w:tabs>
          <w:tab w:val="left" w:pos="0"/>
        </w:tabs>
        <w:suppressAutoHyphens w:val="0"/>
        <w:ind w:left="1134"/>
      </w:pPr>
      <w:r w:rsidRPr="005A5D00">
        <w:t>54.</w:t>
      </w:r>
      <w:r w:rsidRPr="005A5D00">
        <w:tab/>
      </w:r>
      <w:r w:rsidR="00296306" w:rsidRPr="005A5D00">
        <w:t xml:space="preserve">Mean low water (MLW): mean of multi-year minimum water levels (3). </w:t>
      </w:r>
    </w:p>
    <w:p w:rsidR="00296306" w:rsidRPr="005A5D00" w:rsidRDefault="00496E4C" w:rsidP="00496E4C">
      <w:pPr>
        <w:pStyle w:val="ParaNoG"/>
        <w:numPr>
          <w:ilvl w:val="0"/>
          <w:numId w:val="0"/>
        </w:numPr>
        <w:tabs>
          <w:tab w:val="left" w:pos="0"/>
        </w:tabs>
        <w:suppressAutoHyphens w:val="0"/>
        <w:ind w:left="1134"/>
      </w:pPr>
      <w:r w:rsidRPr="005A5D00">
        <w:t>55.</w:t>
      </w:r>
      <w:r w:rsidRPr="005A5D00">
        <w:tab/>
      </w:r>
      <w:r w:rsidR="00296306" w:rsidRPr="005A5D00">
        <w:t xml:space="preserve">Mean water level (MWL): mean water level over a multi-year period (3). </w:t>
      </w:r>
    </w:p>
    <w:p w:rsidR="00296306" w:rsidRPr="005A5D00" w:rsidRDefault="00496E4C" w:rsidP="00496E4C">
      <w:pPr>
        <w:pStyle w:val="ParaNoG"/>
        <w:numPr>
          <w:ilvl w:val="0"/>
          <w:numId w:val="0"/>
        </w:numPr>
        <w:tabs>
          <w:tab w:val="left" w:pos="0"/>
        </w:tabs>
        <w:suppressAutoHyphens w:val="0"/>
        <w:ind w:left="1134"/>
      </w:pPr>
      <w:r w:rsidRPr="005A5D00">
        <w:t>56.</w:t>
      </w:r>
      <w:r w:rsidRPr="005A5D00">
        <w:tab/>
      </w:r>
      <w:r w:rsidR="00296306" w:rsidRPr="005A5D00">
        <w:t>Morphological modelling: application of specialized software packages in order to determine and predict morphological changes of the river</w:t>
      </w:r>
      <w:r w:rsidR="00296306">
        <w:t xml:space="preserve"> </w:t>
      </w:r>
      <w:r w:rsidR="00296306" w:rsidRPr="005A5D00">
        <w:t xml:space="preserve">bed (3). </w:t>
      </w:r>
    </w:p>
    <w:p w:rsidR="00296306" w:rsidRPr="005A5D00" w:rsidRDefault="00496E4C" w:rsidP="00496E4C">
      <w:pPr>
        <w:pStyle w:val="ParaNoG"/>
        <w:numPr>
          <w:ilvl w:val="0"/>
          <w:numId w:val="0"/>
        </w:numPr>
        <w:tabs>
          <w:tab w:val="left" w:pos="0"/>
        </w:tabs>
        <w:suppressAutoHyphens w:val="0"/>
        <w:ind w:left="1134"/>
      </w:pPr>
      <w:r w:rsidRPr="005A5D00">
        <w:t>57.</w:t>
      </w:r>
      <w:r w:rsidRPr="005A5D00">
        <w:tab/>
      </w:r>
      <w:r w:rsidR="00296306" w:rsidRPr="005A5D00">
        <w:t xml:space="preserve">Morphology (of the river bed): describes the shapes of river channels and how they change over time (3). </w:t>
      </w:r>
    </w:p>
    <w:p w:rsidR="00296306" w:rsidRPr="005A5D00" w:rsidRDefault="00496E4C" w:rsidP="00496E4C">
      <w:pPr>
        <w:pStyle w:val="ParaNoG"/>
        <w:numPr>
          <w:ilvl w:val="0"/>
          <w:numId w:val="0"/>
        </w:numPr>
        <w:tabs>
          <w:tab w:val="left" w:pos="0"/>
        </w:tabs>
        <w:suppressAutoHyphens w:val="0"/>
        <w:ind w:left="1134"/>
      </w:pPr>
      <w:r w:rsidRPr="005A5D00">
        <w:t>58.</w:t>
      </w:r>
      <w:r w:rsidRPr="005A5D00">
        <w:tab/>
      </w:r>
      <w:r w:rsidR="00296306" w:rsidRPr="005A5D00">
        <w:t>Multibeam: specialized equipment for hydrographic surveys used for precise 3D imaging of the river</w:t>
      </w:r>
      <w:r w:rsidR="00296306">
        <w:t xml:space="preserve"> </w:t>
      </w:r>
      <w:r w:rsidR="00296306" w:rsidRPr="005A5D00">
        <w:t>bed (3).</w:t>
      </w:r>
    </w:p>
    <w:p w:rsidR="00296306" w:rsidRPr="005A5D00" w:rsidRDefault="00496E4C" w:rsidP="00496E4C">
      <w:pPr>
        <w:pStyle w:val="ParaNoG"/>
        <w:numPr>
          <w:ilvl w:val="0"/>
          <w:numId w:val="0"/>
        </w:numPr>
        <w:tabs>
          <w:tab w:val="left" w:pos="0"/>
        </w:tabs>
        <w:suppressAutoHyphens w:val="0"/>
        <w:ind w:left="1134"/>
      </w:pPr>
      <w:r w:rsidRPr="005A5D00">
        <w:t>59.</w:t>
      </w:r>
      <w:r w:rsidRPr="005A5D00">
        <w:tab/>
      </w:r>
      <w:r w:rsidR="00296306" w:rsidRPr="005A5D00">
        <w:t xml:space="preserve">Navigable canal: waterway built primarily for navigation (1). </w:t>
      </w:r>
    </w:p>
    <w:p w:rsidR="00296306" w:rsidRPr="005A5D00" w:rsidRDefault="00496E4C" w:rsidP="00496E4C">
      <w:pPr>
        <w:pStyle w:val="ParaNoG"/>
        <w:numPr>
          <w:ilvl w:val="0"/>
          <w:numId w:val="0"/>
        </w:numPr>
        <w:tabs>
          <w:tab w:val="left" w:pos="0"/>
        </w:tabs>
        <w:suppressAutoHyphens w:val="0"/>
        <w:ind w:left="1134"/>
      </w:pPr>
      <w:r w:rsidRPr="005A5D00">
        <w:t>60.</w:t>
      </w:r>
      <w:r w:rsidRPr="005A5D00">
        <w:tab/>
      </w:r>
      <w:r w:rsidR="00296306" w:rsidRPr="005A5D00">
        <w:t xml:space="preserve">Navigable hydraulic structure: hydraulic structure on a waterway allowing navigation (including bank protection structures, breakwaters, dykes, </w:t>
      </w:r>
      <w:r w:rsidR="00296306">
        <w:t>moles</w:t>
      </w:r>
      <w:r w:rsidR="00296306" w:rsidRPr="005A5D00">
        <w:t xml:space="preserve">, dams, approach channels, underwater structures created by dredging, pumping stations, navigable locks, boat lifts, hydroelectric power </w:t>
      </w:r>
      <w:r w:rsidR="00296306">
        <w:t>plant</w:t>
      </w:r>
      <w:r w:rsidR="00296306" w:rsidRPr="005A5D00">
        <w:t xml:space="preserve"> buildings, spillways,</w:t>
      </w:r>
      <w:r w:rsidR="00296306">
        <w:t xml:space="preserve"> </w:t>
      </w:r>
      <w:r w:rsidR="00296306" w:rsidRPr="005A5D00">
        <w:t>bottom water outlets and outlet works, tunnels and other facilities) designed to comply with set fairway parameters and allow the passage of vessels.</w:t>
      </w:r>
    </w:p>
    <w:p w:rsidR="00296306" w:rsidRPr="005A5D00" w:rsidRDefault="00496E4C" w:rsidP="00496E4C">
      <w:pPr>
        <w:pStyle w:val="ParaNoG"/>
        <w:numPr>
          <w:ilvl w:val="0"/>
          <w:numId w:val="0"/>
        </w:numPr>
        <w:tabs>
          <w:tab w:val="left" w:pos="0"/>
        </w:tabs>
        <w:suppressAutoHyphens w:val="0"/>
        <w:ind w:left="1134"/>
      </w:pPr>
      <w:r w:rsidRPr="005A5D00">
        <w:t>61.</w:t>
      </w:r>
      <w:r w:rsidRPr="005A5D00">
        <w:tab/>
      </w:r>
      <w:r w:rsidR="00296306" w:rsidRPr="005A5D00">
        <w:t>Navigable pass: navigable hydraulic structure allowing passage of vessels through a hydraulic complex (4).</w:t>
      </w:r>
    </w:p>
    <w:p w:rsidR="00296306" w:rsidRPr="005A5D00" w:rsidRDefault="00496E4C" w:rsidP="00496E4C">
      <w:pPr>
        <w:pStyle w:val="ParaNoG"/>
        <w:numPr>
          <w:ilvl w:val="0"/>
          <w:numId w:val="0"/>
        </w:numPr>
        <w:tabs>
          <w:tab w:val="left" w:pos="0"/>
        </w:tabs>
        <w:suppressAutoHyphens w:val="0"/>
        <w:ind w:left="1134"/>
      </w:pPr>
      <w:r w:rsidRPr="005A5D00">
        <w:t>62.</w:t>
      </w:r>
      <w:r w:rsidRPr="005A5D00">
        <w:tab/>
      </w:r>
      <w:r w:rsidR="00296306" w:rsidRPr="005A5D00">
        <w:t xml:space="preserve">Navigable river: natural waterway open for navigation, irrespective of whether it has been improved for that purpose (1). </w:t>
      </w:r>
    </w:p>
    <w:p w:rsidR="00296306" w:rsidRPr="005A5D00" w:rsidRDefault="00496E4C" w:rsidP="00496E4C">
      <w:pPr>
        <w:pStyle w:val="ParaNoG"/>
        <w:numPr>
          <w:ilvl w:val="0"/>
          <w:numId w:val="0"/>
        </w:numPr>
        <w:tabs>
          <w:tab w:val="left" w:pos="0"/>
        </w:tabs>
        <w:suppressAutoHyphens w:val="0"/>
        <w:ind w:left="1134"/>
      </w:pPr>
      <w:r w:rsidRPr="005A5D00">
        <w:t>63.</w:t>
      </w:r>
      <w:r w:rsidRPr="005A5D00">
        <w:tab/>
      </w:r>
      <w:r w:rsidR="00296306" w:rsidRPr="005A5D00">
        <w:t>Radius of curvature of the fairway: measured on a plan or a map, the radius of an arc on the axis of the fairway (4).</w:t>
      </w:r>
    </w:p>
    <w:p w:rsidR="00296306" w:rsidRPr="005A5D00" w:rsidRDefault="00496E4C" w:rsidP="00496E4C">
      <w:pPr>
        <w:pStyle w:val="ParaNoG"/>
        <w:numPr>
          <w:ilvl w:val="0"/>
          <w:numId w:val="0"/>
        </w:numPr>
        <w:tabs>
          <w:tab w:val="left" w:pos="0"/>
        </w:tabs>
        <w:suppressAutoHyphens w:val="0"/>
        <w:ind w:left="1134"/>
      </w:pPr>
      <w:r w:rsidRPr="005A5D00">
        <w:t>64.</w:t>
      </w:r>
      <w:r w:rsidRPr="005A5D00">
        <w:tab/>
      </w:r>
      <w:r w:rsidR="00296306" w:rsidRPr="005A5D00">
        <w:t>Reservoir: an artificial water body formed of a water retaining structure on a watercourse for water storage and flow regulation (4).</w:t>
      </w:r>
    </w:p>
    <w:p w:rsidR="00296306" w:rsidRPr="005A5D00" w:rsidRDefault="00496E4C" w:rsidP="00496E4C">
      <w:pPr>
        <w:pStyle w:val="ParaNoG"/>
        <w:numPr>
          <w:ilvl w:val="0"/>
          <w:numId w:val="0"/>
        </w:numPr>
        <w:tabs>
          <w:tab w:val="left" w:pos="0"/>
        </w:tabs>
        <w:suppressAutoHyphens w:val="0"/>
        <w:ind w:left="1134"/>
      </w:pPr>
      <w:r w:rsidRPr="005A5D00">
        <w:t>65.</w:t>
      </w:r>
      <w:r w:rsidRPr="005A5D00">
        <w:tab/>
      </w:r>
      <w:r w:rsidR="00296306" w:rsidRPr="005A5D00">
        <w:t xml:space="preserve">Riprap: rock armour, rubble or other material used to armour shorelines, streambeds, bridge abutments, etc. against scour and water or ice erosion (3). </w:t>
      </w:r>
    </w:p>
    <w:p w:rsidR="00296306" w:rsidRPr="005A5D00" w:rsidRDefault="00496E4C" w:rsidP="00496E4C">
      <w:pPr>
        <w:pStyle w:val="ParaNoG"/>
        <w:numPr>
          <w:ilvl w:val="0"/>
          <w:numId w:val="0"/>
        </w:numPr>
        <w:tabs>
          <w:tab w:val="left" w:pos="0"/>
        </w:tabs>
        <w:suppressAutoHyphens w:val="0"/>
        <w:ind w:left="1134"/>
      </w:pPr>
      <w:r w:rsidRPr="005A5D00">
        <w:t>66.</w:t>
      </w:r>
      <w:r w:rsidRPr="005A5D00">
        <w:tab/>
      </w:r>
      <w:r w:rsidR="00296306" w:rsidRPr="005A5D00">
        <w:t xml:space="preserve">River basin: the land area that is drained by a river and its tributaries (3). </w:t>
      </w:r>
    </w:p>
    <w:p w:rsidR="00296306" w:rsidRPr="005A5D00" w:rsidRDefault="00496E4C" w:rsidP="00496E4C">
      <w:pPr>
        <w:pStyle w:val="ParaNoG"/>
        <w:numPr>
          <w:ilvl w:val="0"/>
          <w:numId w:val="0"/>
        </w:numPr>
        <w:tabs>
          <w:tab w:val="left" w:pos="0"/>
        </w:tabs>
        <w:suppressAutoHyphens w:val="0"/>
        <w:ind w:left="1134"/>
      </w:pPr>
      <w:r w:rsidRPr="005A5D00">
        <w:t>67.</w:t>
      </w:r>
      <w:r w:rsidRPr="005A5D00">
        <w:tab/>
      </w:r>
      <w:r w:rsidR="00296306" w:rsidRPr="005A5D00">
        <w:t>River bed</w:t>
      </w:r>
      <w:r w:rsidR="00296306">
        <w:t xml:space="preserve"> (riverbed)</w:t>
      </w:r>
      <w:r w:rsidR="00296306" w:rsidRPr="005A5D00">
        <w:t>: bed formed by the flow of the river, along which run-off is carried without flooding the flood plain (4).</w:t>
      </w:r>
    </w:p>
    <w:p w:rsidR="00296306" w:rsidRPr="005A5D00" w:rsidRDefault="00496E4C" w:rsidP="00496E4C">
      <w:pPr>
        <w:pStyle w:val="ParaNoG"/>
        <w:numPr>
          <w:ilvl w:val="0"/>
          <w:numId w:val="0"/>
        </w:numPr>
        <w:tabs>
          <w:tab w:val="left" w:pos="0"/>
        </w:tabs>
        <w:suppressAutoHyphens w:val="0"/>
        <w:ind w:left="1134"/>
      </w:pPr>
      <w:r w:rsidRPr="005A5D00">
        <w:t>68.</w:t>
      </w:r>
      <w:r w:rsidRPr="005A5D00">
        <w:tab/>
      </w:r>
      <w:r w:rsidR="00296306" w:rsidRPr="005A5D00">
        <w:t>Shoal: shallow section of river bed difficult for navigation (4).</w:t>
      </w:r>
    </w:p>
    <w:p w:rsidR="00296306" w:rsidRPr="005A5D00" w:rsidRDefault="00496E4C" w:rsidP="00496E4C">
      <w:pPr>
        <w:pStyle w:val="ParaNoG"/>
        <w:numPr>
          <w:ilvl w:val="0"/>
          <w:numId w:val="0"/>
        </w:numPr>
        <w:tabs>
          <w:tab w:val="left" w:pos="0"/>
        </w:tabs>
        <w:suppressAutoHyphens w:val="0"/>
        <w:ind w:left="1134"/>
      </w:pPr>
      <w:r w:rsidRPr="005A5D00">
        <w:t>69.</w:t>
      </w:r>
      <w:r w:rsidRPr="005A5D00">
        <w:tab/>
      </w:r>
      <w:r w:rsidR="00296306" w:rsidRPr="005A5D00">
        <w:t>Spillway: hydraulic structure for passage of water discharged from upstream pool to avoid overfilling (4).</w:t>
      </w:r>
    </w:p>
    <w:p w:rsidR="00296306" w:rsidRPr="005A5D00" w:rsidRDefault="00496E4C" w:rsidP="00496E4C">
      <w:pPr>
        <w:pStyle w:val="ParaNoG"/>
        <w:numPr>
          <w:ilvl w:val="0"/>
          <w:numId w:val="0"/>
        </w:numPr>
        <w:tabs>
          <w:tab w:val="left" w:pos="0"/>
        </w:tabs>
        <w:suppressAutoHyphens w:val="0"/>
        <w:ind w:left="1134"/>
      </w:pPr>
      <w:r w:rsidRPr="005A5D00">
        <w:t>70.</w:t>
      </w:r>
      <w:r w:rsidRPr="005A5D00">
        <w:tab/>
      </w:r>
      <w:r w:rsidR="00296306" w:rsidRPr="005A5D00">
        <w:t>Stream flow measuring station: hydrological station for monitoring water levels and flows (4).</w:t>
      </w:r>
    </w:p>
    <w:p w:rsidR="00296306" w:rsidRPr="005A5D00" w:rsidRDefault="00496E4C" w:rsidP="00496E4C">
      <w:pPr>
        <w:pStyle w:val="ParaNoG"/>
        <w:numPr>
          <w:ilvl w:val="0"/>
          <w:numId w:val="0"/>
        </w:numPr>
        <w:tabs>
          <w:tab w:val="left" w:pos="0"/>
        </w:tabs>
        <w:suppressAutoHyphens w:val="0"/>
        <w:ind w:left="1134"/>
      </w:pPr>
      <w:r w:rsidRPr="005A5D00">
        <w:t>71.</w:t>
      </w:r>
      <w:r w:rsidRPr="005A5D00">
        <w:tab/>
      </w:r>
      <w:r w:rsidR="00296306" w:rsidRPr="005A5D00">
        <w:t>Towpath: bank that the fairway runs along (4)</w:t>
      </w:r>
    </w:p>
    <w:p w:rsidR="00296306" w:rsidRPr="005A5D00" w:rsidRDefault="00496E4C" w:rsidP="00496E4C">
      <w:pPr>
        <w:pStyle w:val="ParaNoG"/>
        <w:numPr>
          <w:ilvl w:val="0"/>
          <w:numId w:val="0"/>
        </w:numPr>
        <w:tabs>
          <w:tab w:val="left" w:pos="0"/>
        </w:tabs>
        <w:suppressAutoHyphens w:val="0"/>
        <w:ind w:left="1134"/>
      </w:pPr>
      <w:r w:rsidRPr="005A5D00">
        <w:t>72.</w:t>
      </w:r>
      <w:r w:rsidRPr="005A5D00">
        <w:tab/>
      </w:r>
      <w:r w:rsidR="00296306" w:rsidRPr="005A5D00">
        <w:t>Water conduit: hydraulic structure for water supply and drainage in the appropriate direction (4).</w:t>
      </w:r>
    </w:p>
    <w:p w:rsidR="00296306" w:rsidRPr="005A5D00" w:rsidRDefault="00496E4C" w:rsidP="00496E4C">
      <w:pPr>
        <w:pStyle w:val="ParaNoG"/>
        <w:numPr>
          <w:ilvl w:val="0"/>
          <w:numId w:val="0"/>
        </w:numPr>
        <w:tabs>
          <w:tab w:val="left" w:pos="0"/>
        </w:tabs>
        <w:suppressAutoHyphens w:val="0"/>
        <w:ind w:left="1134"/>
      </w:pPr>
      <w:r w:rsidRPr="005A5D00">
        <w:t>73.</w:t>
      </w:r>
      <w:r w:rsidRPr="005A5D00">
        <w:tab/>
      </w:r>
      <w:r w:rsidR="00296306" w:rsidRPr="005A5D00">
        <w:t>Water outlet: hydraulic structure for release from the upstream pool</w:t>
      </w:r>
      <w:r w:rsidR="00296306">
        <w:t xml:space="preserve"> of the channel or waterway (4).</w:t>
      </w:r>
    </w:p>
    <w:p w:rsidR="00296306" w:rsidRPr="005A5D00" w:rsidRDefault="00496E4C" w:rsidP="00496E4C">
      <w:pPr>
        <w:pStyle w:val="ParaNoG"/>
        <w:numPr>
          <w:ilvl w:val="0"/>
          <w:numId w:val="0"/>
        </w:numPr>
        <w:tabs>
          <w:tab w:val="left" w:pos="0"/>
        </w:tabs>
        <w:suppressAutoHyphens w:val="0"/>
        <w:ind w:left="1134"/>
      </w:pPr>
      <w:r w:rsidRPr="005A5D00">
        <w:t>74.</w:t>
      </w:r>
      <w:r w:rsidRPr="005A5D00">
        <w:tab/>
      </w:r>
      <w:r w:rsidR="00296306" w:rsidRPr="005A5D00">
        <w:t>Water retaining structure: hydraulic structure designed to retain head water (4).</w:t>
      </w:r>
    </w:p>
    <w:p w:rsidR="00296306" w:rsidRPr="005A5D00" w:rsidRDefault="00496E4C" w:rsidP="00496E4C">
      <w:pPr>
        <w:pStyle w:val="ParaNoG"/>
        <w:numPr>
          <w:ilvl w:val="0"/>
          <w:numId w:val="0"/>
        </w:numPr>
        <w:tabs>
          <w:tab w:val="left" w:pos="0"/>
        </w:tabs>
        <w:suppressAutoHyphens w:val="0"/>
        <w:ind w:left="1134"/>
      </w:pPr>
      <w:r w:rsidRPr="005A5D00">
        <w:t>75.</w:t>
      </w:r>
      <w:r w:rsidRPr="005A5D00">
        <w:tab/>
      </w:r>
      <w:r w:rsidR="00296306" w:rsidRPr="005A5D00">
        <w:t>Waterways: stretches of water bodies and watercourses used for navigation and logging (4).</w:t>
      </w:r>
    </w:p>
    <w:p w:rsidR="00296306" w:rsidRPr="005A5D00" w:rsidRDefault="00496E4C" w:rsidP="00496E4C">
      <w:pPr>
        <w:pStyle w:val="ParaNoG"/>
        <w:numPr>
          <w:ilvl w:val="0"/>
          <w:numId w:val="0"/>
        </w:numPr>
        <w:tabs>
          <w:tab w:val="left" w:pos="0"/>
        </w:tabs>
        <w:suppressAutoHyphens w:val="0"/>
        <w:ind w:left="1134"/>
      </w:pPr>
      <w:r w:rsidRPr="005A5D00">
        <w:t>76.</w:t>
      </w:r>
      <w:r w:rsidRPr="005A5D00">
        <w:tab/>
      </w:r>
      <w:r w:rsidR="00296306" w:rsidRPr="005A5D00">
        <w:t>Weir: device in hydraulic structure in which water is discharged through an opening from a free surface of the flow (4).</w:t>
      </w:r>
    </w:p>
    <w:p w:rsidR="001C4D01" w:rsidRDefault="001C4D01" w:rsidP="00ED5A1F">
      <w:pPr>
        <w:pStyle w:val="H1G"/>
      </w:pPr>
      <w:r w:rsidRPr="005A5D00">
        <w:tab/>
        <w:t>B.</w:t>
      </w:r>
      <w:r w:rsidRPr="005A5D00">
        <w:tab/>
        <w:t>Inland waterway infrastructure and inland water transport</w:t>
      </w:r>
    </w:p>
    <w:p w:rsidR="0039364C" w:rsidRDefault="00496E4C" w:rsidP="00496E4C">
      <w:pPr>
        <w:pStyle w:val="ParaNoG"/>
        <w:numPr>
          <w:ilvl w:val="0"/>
          <w:numId w:val="0"/>
        </w:numPr>
        <w:tabs>
          <w:tab w:val="left" w:pos="0"/>
        </w:tabs>
        <w:ind w:left="1134"/>
      </w:pPr>
      <w:r>
        <w:t>77.</w:t>
      </w:r>
      <w:r>
        <w:tab/>
      </w:r>
      <w:r w:rsidR="0039364C">
        <w:t>Aids to navigation (AtoN): devices, systems or services, external to a vessel, designed and operated to enhance safe and efficient navigation of all vessels and/or vessel traffic (6).</w:t>
      </w:r>
    </w:p>
    <w:p w:rsidR="0039364C" w:rsidRDefault="00496E4C" w:rsidP="00496E4C">
      <w:pPr>
        <w:pStyle w:val="ParaNoG"/>
        <w:numPr>
          <w:ilvl w:val="0"/>
          <w:numId w:val="0"/>
        </w:numPr>
        <w:tabs>
          <w:tab w:val="left" w:pos="0"/>
        </w:tabs>
        <w:ind w:left="1134"/>
      </w:pPr>
      <w:r>
        <w:t>78.</w:t>
      </w:r>
      <w:r>
        <w:tab/>
      </w:r>
      <w:r w:rsidR="0039364C">
        <w:t>Beach area: part of the coastal protection belt on the water line, along the sea, around marine bays and estuaries subject to restrictions on economic activity (4).</w:t>
      </w:r>
    </w:p>
    <w:p w:rsidR="008F7CB0" w:rsidRDefault="00496E4C" w:rsidP="00496E4C">
      <w:pPr>
        <w:pStyle w:val="ParaNoG"/>
        <w:numPr>
          <w:ilvl w:val="0"/>
          <w:numId w:val="0"/>
        </w:numPr>
        <w:tabs>
          <w:tab w:val="left" w:pos="0"/>
        </w:tabs>
        <w:ind w:left="1134"/>
      </w:pPr>
      <w:r>
        <w:t>79.</w:t>
      </w:r>
      <w:r>
        <w:tab/>
      </w:r>
      <w:r w:rsidR="0039364C">
        <w:t xml:space="preserve">Categories of navigable inland waterways in line with the UNECE/ECMT Classification of European Inland Waterways; canals, navigable rivers and lakes are shown in the annex (7). </w:t>
      </w:r>
    </w:p>
    <w:p w:rsidR="0039364C" w:rsidRDefault="008F7CB0" w:rsidP="008F7CB0">
      <w:pPr>
        <w:pStyle w:val="SingleTxtG"/>
      </w:pPr>
      <w:r>
        <w:tab/>
      </w:r>
      <w:r w:rsidR="0039364C">
        <w:t xml:space="preserve">NB.: In some cases the </w:t>
      </w:r>
      <w:r w:rsidR="00504FEB">
        <w:t>“</w:t>
      </w:r>
      <w:r w:rsidR="0039364C">
        <w:t>carrying capacity of vessels</w:t>
      </w:r>
      <w:r w:rsidR="00504FEB">
        <w:t>”</w:t>
      </w:r>
      <w:r w:rsidR="0039364C">
        <w:t xml:space="preserve"> may be used to classify navigable inland waterways.</w:t>
      </w:r>
    </w:p>
    <w:p w:rsidR="0039364C" w:rsidRDefault="00496E4C" w:rsidP="00496E4C">
      <w:pPr>
        <w:pStyle w:val="ParaNoG"/>
        <w:numPr>
          <w:ilvl w:val="0"/>
          <w:numId w:val="0"/>
        </w:numPr>
        <w:tabs>
          <w:tab w:val="left" w:pos="0"/>
        </w:tabs>
        <w:ind w:left="1134"/>
      </w:pPr>
      <w:r>
        <w:t>80.</w:t>
      </w:r>
      <w:r>
        <w:tab/>
      </w:r>
      <w:r w:rsidR="0039364C">
        <w:t>Coastal protection belt: part of a water protection zone of a given width along a river, the sea or around reservoirs which is subject to stricter controls on economic activity than the rest of the water protection zone (4).</w:t>
      </w:r>
    </w:p>
    <w:p w:rsidR="00FA6AC2" w:rsidRDefault="00496E4C" w:rsidP="00496E4C">
      <w:pPr>
        <w:pStyle w:val="ParaNoG"/>
        <w:numPr>
          <w:ilvl w:val="0"/>
          <w:numId w:val="0"/>
        </w:numPr>
        <w:tabs>
          <w:tab w:val="left" w:pos="0"/>
        </w:tabs>
        <w:ind w:left="1134"/>
      </w:pPr>
      <w:r>
        <w:t>81.</w:t>
      </w:r>
      <w:r>
        <w:tab/>
      </w:r>
      <w:r w:rsidR="0039364C">
        <w:t xml:space="preserve">Combined transport: waterway suitability for combined transport is classified as follows: </w:t>
      </w:r>
    </w:p>
    <w:p w:rsidR="00FA6AC2" w:rsidRDefault="00FA6AC2" w:rsidP="00FA6AC2">
      <w:pPr>
        <w:pStyle w:val="SingleTxtG"/>
      </w:pPr>
      <w:r>
        <w:tab/>
      </w:r>
      <w:r w:rsidR="0039364C">
        <w:t>(a)</w:t>
      </w:r>
      <w:r w:rsidR="0039364C">
        <w:tab/>
        <w:t xml:space="preserve">Waterways suitable for combined transport: inland navigation vessels with a width of 11.40 or 11.45 m and a length of approximately 110.0 m are able to operate on such waterways carrying three or more layers of containers, 50% of the containers being empty. Otherwise a permissible length of pushed convoys of 185.0 m should be possible, in which case they could operate with two layers of containers, 50% of containers being empty. </w:t>
      </w:r>
    </w:p>
    <w:p w:rsidR="00FA6AC2" w:rsidRDefault="00FA6AC2" w:rsidP="00FA6AC2">
      <w:pPr>
        <w:pStyle w:val="SingleTxtG"/>
      </w:pPr>
      <w:r>
        <w:tab/>
      </w:r>
      <w:r w:rsidR="0039364C">
        <w:t>(b)</w:t>
      </w:r>
      <w:r w:rsidR="0039364C">
        <w:tab/>
        <w:t>Waterways suitable for combined transport with restrictions: this is mainly interpreted by Governments as inland waterways allowing the transport of at least two layers of containers, 50% or less of them being empty, someti</w:t>
      </w:r>
      <w:r>
        <w:t>mes with the use of ballasting.</w:t>
      </w:r>
    </w:p>
    <w:p w:rsidR="0039364C" w:rsidRDefault="00FA6AC2" w:rsidP="00FA6AC2">
      <w:pPr>
        <w:pStyle w:val="SingleTxtG"/>
      </w:pPr>
      <w:r>
        <w:tab/>
      </w:r>
      <w:r w:rsidR="0039364C">
        <w:t>(c)</w:t>
      </w:r>
      <w:r w:rsidR="0039364C">
        <w:tab/>
        <w:t>Waterways not suitable for combined transport: waterways where the transport of even two layers of containers is impossible (5).</w:t>
      </w:r>
    </w:p>
    <w:p w:rsidR="00FA6AC2" w:rsidRDefault="00496E4C" w:rsidP="00496E4C">
      <w:pPr>
        <w:pStyle w:val="ParaNoG"/>
        <w:numPr>
          <w:ilvl w:val="0"/>
          <w:numId w:val="0"/>
        </w:numPr>
        <w:tabs>
          <w:tab w:val="left" w:pos="0"/>
        </w:tabs>
        <w:ind w:left="1134"/>
      </w:pPr>
      <w:r>
        <w:t>82.</w:t>
      </w:r>
      <w:r>
        <w:tab/>
      </w:r>
      <w:r w:rsidR="0039364C">
        <w:t xml:space="preserve">Connections to other modes of transport: availability and distance from ports to connections to other modes of transport in km: </w:t>
      </w:r>
    </w:p>
    <w:p w:rsidR="00FA6AC2" w:rsidRDefault="00FA6AC2" w:rsidP="00FA6AC2">
      <w:pPr>
        <w:pStyle w:val="SingleTxtG"/>
      </w:pPr>
      <w:r>
        <w:tab/>
      </w:r>
      <w:r w:rsidR="0039364C">
        <w:t>(a)</w:t>
      </w:r>
      <w:r w:rsidR="0039364C">
        <w:tab/>
        <w:t xml:space="preserve">Maritime shipping; </w:t>
      </w:r>
    </w:p>
    <w:p w:rsidR="00FA6AC2" w:rsidRDefault="00FA6AC2" w:rsidP="00FA6AC2">
      <w:pPr>
        <w:pStyle w:val="SingleTxtG"/>
      </w:pPr>
      <w:r>
        <w:tab/>
      </w:r>
      <w:r w:rsidR="0039364C">
        <w:t>(b)</w:t>
      </w:r>
      <w:r w:rsidR="0039364C">
        <w:tab/>
        <w:t xml:space="preserve">Passenger rail connection; </w:t>
      </w:r>
    </w:p>
    <w:p w:rsidR="00FA6AC2" w:rsidRDefault="00FA6AC2" w:rsidP="00FA6AC2">
      <w:pPr>
        <w:pStyle w:val="SingleTxtG"/>
      </w:pPr>
      <w:r>
        <w:tab/>
      </w:r>
      <w:r w:rsidR="0039364C">
        <w:t>(c)</w:t>
      </w:r>
      <w:r w:rsidR="0039364C">
        <w:tab/>
        <w:t xml:space="preserve">Freight rail connection; </w:t>
      </w:r>
    </w:p>
    <w:p w:rsidR="00FA6AC2" w:rsidRDefault="00FA6AC2" w:rsidP="00FA6AC2">
      <w:pPr>
        <w:pStyle w:val="SingleTxtG"/>
      </w:pPr>
      <w:r>
        <w:tab/>
      </w:r>
      <w:r w:rsidR="0039364C">
        <w:t>(d)</w:t>
      </w:r>
      <w:r w:rsidR="0039364C">
        <w:tab/>
        <w:t xml:space="preserve">Motorway access; </w:t>
      </w:r>
    </w:p>
    <w:p w:rsidR="0039364C" w:rsidRDefault="00FA6AC2" w:rsidP="00FA6AC2">
      <w:pPr>
        <w:pStyle w:val="SingleTxtG"/>
      </w:pPr>
      <w:r>
        <w:tab/>
      </w:r>
      <w:r w:rsidR="0039364C">
        <w:t>(e)</w:t>
      </w:r>
      <w:r w:rsidR="0039364C">
        <w:tab/>
        <w:t>Airport (1).</w:t>
      </w:r>
    </w:p>
    <w:p w:rsidR="00DC4FA1" w:rsidRDefault="00496E4C" w:rsidP="00496E4C">
      <w:pPr>
        <w:pStyle w:val="ParaNoG"/>
        <w:numPr>
          <w:ilvl w:val="0"/>
          <w:numId w:val="0"/>
        </w:numPr>
        <w:tabs>
          <w:tab w:val="left" w:pos="0"/>
        </w:tabs>
        <w:ind w:left="1134"/>
      </w:pPr>
      <w:r>
        <w:t>83.</w:t>
      </w:r>
      <w:r>
        <w:tab/>
      </w:r>
      <w:r w:rsidR="00DC4FA1">
        <w:t>Deepening dredging: dredging to maintain specified parameters in approach channels (in a port) (4).</w:t>
      </w:r>
    </w:p>
    <w:p w:rsidR="00F314DD" w:rsidRDefault="00496E4C" w:rsidP="00496E4C">
      <w:pPr>
        <w:pStyle w:val="ParaNoG"/>
        <w:numPr>
          <w:ilvl w:val="0"/>
          <w:numId w:val="0"/>
        </w:numPr>
        <w:tabs>
          <w:tab w:val="left" w:pos="0"/>
        </w:tabs>
        <w:ind w:left="1134"/>
      </w:pPr>
      <w:r>
        <w:t>84.</w:t>
      </w:r>
      <w:r>
        <w:tab/>
      </w:r>
      <w:r w:rsidR="0039364C">
        <w:t xml:space="preserve">Draught: vertical distance from the lower part of the hull to the water level mark corresponding to the current load of the vessel. </w:t>
      </w:r>
    </w:p>
    <w:p w:rsidR="00F314DD" w:rsidRDefault="0039364C" w:rsidP="00F314DD">
      <w:pPr>
        <w:pStyle w:val="SingleTxtG"/>
      </w:pPr>
      <w:r>
        <w:t xml:space="preserve">In which: </w:t>
      </w:r>
    </w:p>
    <w:p w:rsidR="00F314DD" w:rsidRDefault="00F314DD" w:rsidP="00F314DD">
      <w:pPr>
        <w:pStyle w:val="SingleTxtG"/>
      </w:pPr>
      <w:r>
        <w:tab/>
      </w:r>
      <w:r w:rsidR="0039364C">
        <w:t>(a)</w:t>
      </w:r>
      <w:r w:rsidR="0039364C">
        <w:tab/>
        <w:t xml:space="preserve">Declared draught: maximum draught of vessels arriving in a port within one year or season; </w:t>
      </w:r>
    </w:p>
    <w:p w:rsidR="0039364C" w:rsidRDefault="00F314DD" w:rsidP="00F314DD">
      <w:pPr>
        <w:pStyle w:val="SingleTxtG"/>
      </w:pPr>
      <w:r>
        <w:tab/>
      </w:r>
      <w:r w:rsidR="0039364C">
        <w:t>(b)</w:t>
      </w:r>
      <w:r w:rsidR="0039364C">
        <w:tab/>
        <w:t>Navigable draught: maximum draught with which a vessel can move through an approach channel (in a port) in actual hydrometeorological conditions at the time of the vessel</w:t>
      </w:r>
      <w:r w:rsidR="00504FEB">
        <w:t>’</w:t>
      </w:r>
      <w:r w:rsidR="0039364C">
        <w:t xml:space="preserve">s passage (4). </w:t>
      </w:r>
    </w:p>
    <w:p w:rsidR="0039364C" w:rsidRDefault="00496E4C" w:rsidP="00496E4C">
      <w:pPr>
        <w:pStyle w:val="ParaNoG"/>
        <w:numPr>
          <w:ilvl w:val="0"/>
          <w:numId w:val="0"/>
        </w:numPr>
        <w:tabs>
          <w:tab w:val="left" w:pos="0"/>
        </w:tabs>
        <w:ind w:left="1134"/>
      </w:pPr>
      <w:r>
        <w:t>85.</w:t>
      </w:r>
      <w:r>
        <w:tab/>
      </w:r>
      <w:r w:rsidR="0039364C">
        <w:t>Dredging: work to deepen, expand or align existing and create new navigation channels (4).</w:t>
      </w:r>
    </w:p>
    <w:p w:rsidR="0039364C" w:rsidRDefault="00496E4C" w:rsidP="00496E4C">
      <w:pPr>
        <w:pStyle w:val="ParaNoG"/>
        <w:numPr>
          <w:ilvl w:val="0"/>
          <w:numId w:val="0"/>
        </w:numPr>
        <w:tabs>
          <w:tab w:val="left" w:pos="0"/>
        </w:tabs>
        <w:ind w:left="1134"/>
      </w:pPr>
      <w:r>
        <w:t>86.</w:t>
      </w:r>
      <w:r>
        <w:tab/>
      </w:r>
      <w:r w:rsidR="0039364C">
        <w:t>Dry dock: structure for the inspection, repair and construction of vessels in a dry basin in which the vessel stands below the level of the water in the port (4).</w:t>
      </w:r>
    </w:p>
    <w:p w:rsidR="0039364C" w:rsidRDefault="00496E4C" w:rsidP="00496E4C">
      <w:pPr>
        <w:pStyle w:val="ParaNoG"/>
        <w:numPr>
          <w:ilvl w:val="0"/>
          <w:numId w:val="0"/>
        </w:numPr>
        <w:tabs>
          <w:tab w:val="left" w:pos="0"/>
        </w:tabs>
        <w:ind w:left="1134"/>
      </w:pPr>
      <w:r>
        <w:t>87.</w:t>
      </w:r>
      <w:r>
        <w:tab/>
      </w:r>
      <w:r w:rsidR="0039364C">
        <w:t>Engineering works: dredging, remedial work, sweeping, maintenance dredging, hydrographic surveys and maintenance of inland navigation equipment (4).</w:t>
      </w:r>
    </w:p>
    <w:p w:rsidR="0039364C" w:rsidRDefault="00496E4C" w:rsidP="00496E4C">
      <w:pPr>
        <w:pStyle w:val="ParaNoG"/>
        <w:numPr>
          <w:ilvl w:val="0"/>
          <w:numId w:val="0"/>
        </w:numPr>
        <w:tabs>
          <w:tab w:val="left" w:pos="0"/>
        </w:tabs>
        <w:ind w:left="1134"/>
      </w:pPr>
      <w:r>
        <w:t>88.</w:t>
      </w:r>
      <w:r>
        <w:tab/>
      </w:r>
      <w:r w:rsidR="0039364C">
        <w:t>Hydrographic conditions of navigation: a range of measures to ensure conditions for inland navigation, including equipping inland waterways with navigation and communications systems, aids to navigation, visible and audible alarms, and providing information to vessels on navigation and hydrometeorological conditions (4).</w:t>
      </w:r>
    </w:p>
    <w:p w:rsidR="0039364C" w:rsidRDefault="00496E4C" w:rsidP="00496E4C">
      <w:pPr>
        <w:pStyle w:val="ParaNoG"/>
        <w:numPr>
          <w:ilvl w:val="0"/>
          <w:numId w:val="0"/>
        </w:numPr>
        <w:tabs>
          <w:tab w:val="left" w:pos="0"/>
        </w:tabs>
        <w:ind w:left="1134"/>
      </w:pPr>
      <w:r>
        <w:t>89.</w:t>
      </w:r>
      <w:r>
        <w:tab/>
      </w:r>
      <w:r w:rsidR="0039364C">
        <w:t>Hydrographic survey: geodetic and hydrological work performed for the purposes of engineering works and maintenance of hydraulic structures with the necessary technical documentation (4).</w:t>
      </w:r>
    </w:p>
    <w:p w:rsidR="0039364C" w:rsidRDefault="00496E4C" w:rsidP="00496E4C">
      <w:pPr>
        <w:pStyle w:val="ParaNoG"/>
        <w:numPr>
          <w:ilvl w:val="0"/>
          <w:numId w:val="0"/>
        </w:numPr>
        <w:tabs>
          <w:tab w:val="left" w:pos="0"/>
        </w:tabs>
        <w:ind w:left="1134"/>
      </w:pPr>
      <w:r>
        <w:t>90.</w:t>
      </w:r>
      <w:r>
        <w:tab/>
      </w:r>
      <w:r w:rsidR="0039364C">
        <w:t>Inland waterway infrastructure: all facilities for inland navigation, including hydraulic structures on the waterway, beacons, roadstead, winter harbours, places of refuge, aids to navigation, power generation facilities, communications networks and facilities, alarm systems, information systems and vessel traffic management systems, and other facilities for the operation of inland waterways (4).</w:t>
      </w:r>
    </w:p>
    <w:p w:rsidR="0039364C" w:rsidRDefault="00496E4C" w:rsidP="00496E4C">
      <w:pPr>
        <w:pStyle w:val="ParaNoG"/>
        <w:numPr>
          <w:ilvl w:val="0"/>
          <w:numId w:val="0"/>
        </w:numPr>
        <w:tabs>
          <w:tab w:val="left" w:pos="0"/>
        </w:tabs>
        <w:ind w:left="1134"/>
      </w:pPr>
      <w:r>
        <w:t>91.</w:t>
      </w:r>
      <w:r>
        <w:tab/>
      </w:r>
      <w:r w:rsidR="0039364C">
        <w:t>Internavigational period: the period during which inland waterways are closed to navigation (4).</w:t>
      </w:r>
    </w:p>
    <w:p w:rsidR="0039364C" w:rsidRDefault="00496E4C" w:rsidP="00496E4C">
      <w:pPr>
        <w:pStyle w:val="ParaNoG"/>
        <w:numPr>
          <w:ilvl w:val="0"/>
          <w:numId w:val="0"/>
        </w:numPr>
        <w:tabs>
          <w:tab w:val="left" w:pos="0"/>
        </w:tabs>
        <w:ind w:left="1134"/>
      </w:pPr>
      <w:r>
        <w:t>92.</w:t>
      </w:r>
      <w:r>
        <w:tab/>
      </w:r>
      <w:r w:rsidR="0039364C">
        <w:t>Maintenance dredging: work to remove obstacles to navigation (4).</w:t>
      </w:r>
    </w:p>
    <w:p w:rsidR="0039364C" w:rsidRDefault="00496E4C" w:rsidP="00496E4C">
      <w:pPr>
        <w:pStyle w:val="ParaNoG"/>
        <w:numPr>
          <w:ilvl w:val="0"/>
          <w:numId w:val="0"/>
        </w:numPr>
        <w:tabs>
          <w:tab w:val="left" w:pos="0"/>
        </w:tabs>
        <w:ind w:left="1134"/>
      </w:pPr>
      <w:r>
        <w:t>93.</w:t>
      </w:r>
      <w:r>
        <w:tab/>
      </w:r>
      <w:r w:rsidR="0039364C">
        <w:t>Maintenance of navigation equipment: preparation, installation, rearrangement and cleaning of navigation signs, work to ensure their visibility, soundings, provision of informing to skippers about current and changing conditions (4).</w:t>
      </w:r>
    </w:p>
    <w:p w:rsidR="0039364C" w:rsidRDefault="00496E4C" w:rsidP="00496E4C">
      <w:pPr>
        <w:pStyle w:val="ParaNoG"/>
        <w:numPr>
          <w:ilvl w:val="0"/>
          <w:numId w:val="0"/>
        </w:numPr>
        <w:tabs>
          <w:tab w:val="left" w:pos="0"/>
        </w:tabs>
        <w:ind w:left="1134"/>
      </w:pPr>
      <w:r>
        <w:t>94.</w:t>
      </w:r>
      <w:r>
        <w:tab/>
      </w:r>
      <w:r w:rsidR="0039364C">
        <w:t>Navigational equipment: a system of special alarms for safe navigation (4).</w:t>
      </w:r>
    </w:p>
    <w:p w:rsidR="0039364C" w:rsidRDefault="00496E4C" w:rsidP="00496E4C">
      <w:pPr>
        <w:pStyle w:val="ParaNoG"/>
        <w:numPr>
          <w:ilvl w:val="0"/>
          <w:numId w:val="0"/>
        </w:numPr>
        <w:tabs>
          <w:tab w:val="left" w:pos="0"/>
        </w:tabs>
        <w:ind w:left="1134"/>
      </w:pPr>
      <w:r>
        <w:t>95.</w:t>
      </w:r>
      <w:r>
        <w:tab/>
      </w:r>
      <w:r w:rsidR="0039364C">
        <w:t>Navigational period: the period during which the inland waterways are open for navigation (4).</w:t>
      </w:r>
    </w:p>
    <w:p w:rsidR="0039364C" w:rsidRDefault="00496E4C" w:rsidP="00496E4C">
      <w:pPr>
        <w:pStyle w:val="ParaNoG"/>
        <w:numPr>
          <w:ilvl w:val="0"/>
          <w:numId w:val="0"/>
        </w:numPr>
        <w:tabs>
          <w:tab w:val="left" w:pos="0"/>
        </w:tabs>
        <w:ind w:left="1134"/>
      </w:pPr>
      <w:r>
        <w:t>96.</w:t>
      </w:r>
      <w:r>
        <w:tab/>
      </w:r>
      <w:r w:rsidR="0039364C">
        <w:t>Pilot chart: schematic map of inland waterways with navigation equipment indicated (4).</w:t>
      </w:r>
    </w:p>
    <w:p w:rsidR="0039364C" w:rsidRDefault="00496E4C" w:rsidP="00496E4C">
      <w:pPr>
        <w:pStyle w:val="ParaNoG"/>
        <w:numPr>
          <w:ilvl w:val="0"/>
          <w:numId w:val="0"/>
        </w:numPr>
        <w:tabs>
          <w:tab w:val="left" w:pos="0"/>
        </w:tabs>
        <w:ind w:left="1134"/>
      </w:pPr>
      <w:r>
        <w:t>97.</w:t>
      </w:r>
      <w:r>
        <w:tab/>
      </w:r>
      <w:r w:rsidR="0039364C">
        <w:t>Remedial work: installation in river bed of structures to create and support differentiated guaranteed depths or to protect bank from scouring (4).</w:t>
      </w:r>
    </w:p>
    <w:p w:rsidR="0039364C" w:rsidRDefault="00496E4C" w:rsidP="00496E4C">
      <w:pPr>
        <w:pStyle w:val="ParaNoG"/>
        <w:numPr>
          <w:ilvl w:val="0"/>
          <w:numId w:val="0"/>
        </w:numPr>
        <w:tabs>
          <w:tab w:val="left" w:pos="0"/>
        </w:tabs>
        <w:ind w:left="1134"/>
      </w:pPr>
      <w:r>
        <w:t>98.</w:t>
      </w:r>
      <w:r>
        <w:tab/>
      </w:r>
      <w:r w:rsidR="0039364C">
        <w:t>Roadstead: part of inland waterways intended for berthing, formation and uncoupling of vessel convoys, integrated fleet service operations and for trans-shipment operations (4).</w:t>
      </w:r>
    </w:p>
    <w:p w:rsidR="0039364C" w:rsidRDefault="00496E4C" w:rsidP="00496E4C">
      <w:pPr>
        <w:pStyle w:val="ParaNoG"/>
        <w:numPr>
          <w:ilvl w:val="0"/>
          <w:numId w:val="0"/>
        </w:numPr>
        <w:tabs>
          <w:tab w:val="left" w:pos="0"/>
        </w:tabs>
        <w:ind w:left="1134"/>
      </w:pPr>
      <w:r>
        <w:t>99.</w:t>
      </w:r>
      <w:r>
        <w:tab/>
      </w:r>
      <w:r w:rsidR="0039364C">
        <w:t>Slipway: structure for the construction or repair and launch of a vessel (4).</w:t>
      </w:r>
    </w:p>
    <w:p w:rsidR="0039364C" w:rsidRDefault="00496E4C" w:rsidP="00496E4C">
      <w:pPr>
        <w:pStyle w:val="ParaNoG"/>
        <w:numPr>
          <w:ilvl w:val="0"/>
          <w:numId w:val="0"/>
        </w:numPr>
        <w:tabs>
          <w:tab w:val="left" w:pos="0"/>
        </w:tabs>
        <w:ind w:left="1134"/>
      </w:pPr>
      <w:r>
        <w:t>100.</w:t>
      </w:r>
      <w:r>
        <w:tab/>
      </w:r>
      <w:r w:rsidR="0039364C">
        <w:t>Sweeping: work to locate underwater obstructions to navigation (4).</w:t>
      </w:r>
    </w:p>
    <w:p w:rsidR="0039364C" w:rsidRDefault="00496E4C" w:rsidP="00496E4C">
      <w:pPr>
        <w:pStyle w:val="ParaNoG"/>
        <w:numPr>
          <w:ilvl w:val="0"/>
          <w:numId w:val="0"/>
        </w:numPr>
        <w:tabs>
          <w:tab w:val="left" w:pos="0"/>
        </w:tabs>
        <w:ind w:left="1134"/>
      </w:pPr>
      <w:r>
        <w:t>101.</w:t>
      </w:r>
      <w:r>
        <w:tab/>
      </w:r>
      <w:r w:rsidR="0039364C">
        <w:t>Turnaround time: total of operating time of vessel or survey team, time required for servicing and time towing vessel (4).</w:t>
      </w:r>
    </w:p>
    <w:p w:rsidR="0039364C" w:rsidRDefault="00496E4C" w:rsidP="00496E4C">
      <w:pPr>
        <w:pStyle w:val="ParaNoG"/>
        <w:numPr>
          <w:ilvl w:val="0"/>
          <w:numId w:val="0"/>
        </w:numPr>
        <w:tabs>
          <w:tab w:val="left" w:pos="0"/>
        </w:tabs>
        <w:ind w:left="1134"/>
      </w:pPr>
      <w:r>
        <w:t>102.</w:t>
      </w:r>
      <w:r>
        <w:tab/>
      </w:r>
      <w:r w:rsidR="0039364C">
        <w:t>Vertical clearance: height in the middle of the bridge with due regard of the fairway and the shape of the bridge; it takes into account the security clearance of about 30 cm between the uppermost point of the vessel</w:t>
      </w:r>
      <w:r w:rsidR="00504FEB">
        <w:t>’</w:t>
      </w:r>
      <w:r w:rsidR="0039364C">
        <w:t>s structure or its load and the bridge (5).</w:t>
      </w:r>
    </w:p>
    <w:p w:rsidR="0039364C" w:rsidRDefault="00496E4C" w:rsidP="00496E4C">
      <w:pPr>
        <w:pStyle w:val="ParaNoG"/>
        <w:numPr>
          <w:ilvl w:val="0"/>
          <w:numId w:val="0"/>
        </w:numPr>
        <w:tabs>
          <w:tab w:val="left" w:pos="0"/>
        </w:tabs>
        <w:ind w:left="1134"/>
      </w:pPr>
      <w:r>
        <w:t>103.</w:t>
      </w:r>
      <w:r>
        <w:tab/>
      </w:r>
      <w:r w:rsidR="0039364C">
        <w:t>Waterline: boundary of water on shore of water body (shoreline) (4).</w:t>
      </w:r>
    </w:p>
    <w:p w:rsidR="0039364C" w:rsidRDefault="00496E4C" w:rsidP="00496E4C">
      <w:pPr>
        <w:pStyle w:val="ParaNoG"/>
        <w:numPr>
          <w:ilvl w:val="0"/>
          <w:numId w:val="0"/>
        </w:numPr>
        <w:tabs>
          <w:tab w:val="left" w:pos="0"/>
        </w:tabs>
        <w:ind w:left="1134"/>
      </w:pPr>
      <w:r>
        <w:t>104.</w:t>
      </w:r>
      <w:r>
        <w:tab/>
      </w:r>
      <w:r w:rsidR="0039364C">
        <w:t>Winter harbour: part of a surface water body and (or) set of structures set up and equipped for the repair, berthing or technical inspection of vessels and floating objects (4).</w:t>
      </w:r>
    </w:p>
    <w:p w:rsidR="0039364C" w:rsidRPr="0039364C" w:rsidRDefault="00496E4C" w:rsidP="00496E4C">
      <w:pPr>
        <w:pStyle w:val="ParaNoG"/>
        <w:numPr>
          <w:ilvl w:val="0"/>
          <w:numId w:val="0"/>
        </w:numPr>
        <w:tabs>
          <w:tab w:val="left" w:pos="0"/>
        </w:tabs>
        <w:ind w:left="1134"/>
      </w:pPr>
      <w:r w:rsidRPr="0039364C">
        <w:t>105.</w:t>
      </w:r>
      <w:r w:rsidRPr="0039364C">
        <w:tab/>
      </w:r>
      <w:r w:rsidR="0039364C">
        <w:t>Winter shelter: natural or artificial basin designed for winter mooring and repair of vessels (4)</w:t>
      </w:r>
    </w:p>
    <w:p w:rsidR="001C4D01" w:rsidRDefault="001C4D01" w:rsidP="005262FB">
      <w:pPr>
        <w:pStyle w:val="H1G"/>
      </w:pPr>
      <w:r w:rsidRPr="005A5D00">
        <w:tab/>
        <w:t>C.</w:t>
      </w:r>
      <w:r w:rsidRPr="005A5D00">
        <w:tab/>
        <w:t>Ports and port infrastructure</w:t>
      </w:r>
    </w:p>
    <w:p w:rsidR="009C75EF" w:rsidRPr="005A5D00" w:rsidRDefault="00496E4C" w:rsidP="00496E4C">
      <w:pPr>
        <w:pStyle w:val="ParaNoG"/>
        <w:numPr>
          <w:ilvl w:val="0"/>
          <w:numId w:val="0"/>
        </w:numPr>
        <w:tabs>
          <w:tab w:val="left" w:pos="0"/>
        </w:tabs>
        <w:ind w:left="1134"/>
      </w:pPr>
      <w:r w:rsidRPr="005A5D00">
        <w:t>106.</w:t>
      </w:r>
      <w:r w:rsidRPr="005A5D00">
        <w:tab/>
      </w:r>
      <w:r w:rsidR="009C75EF" w:rsidRPr="005A5D00">
        <w:t>Bollard: mooring post for the purpose of berthing of ships and other vessels to a port structure (8).</w:t>
      </w:r>
    </w:p>
    <w:p w:rsidR="00F96B6A" w:rsidRDefault="00496E4C" w:rsidP="00496E4C">
      <w:pPr>
        <w:pStyle w:val="ParaNoG"/>
        <w:numPr>
          <w:ilvl w:val="0"/>
          <w:numId w:val="0"/>
        </w:numPr>
        <w:tabs>
          <w:tab w:val="left" w:pos="0"/>
        </w:tabs>
        <w:ind w:left="1134"/>
      </w:pPr>
      <w:r>
        <w:t>107.</w:t>
      </w:r>
      <w:r>
        <w:tab/>
      </w:r>
      <w:r w:rsidR="009C75EF" w:rsidRPr="005A5D00">
        <w:t xml:space="preserve">Breakwater: hydraulic structure providing protection to port or coastal waters from waves, deposits and ice. Depending on the facilities protected, breakwaters can be subdivided into: </w:t>
      </w:r>
    </w:p>
    <w:p w:rsidR="00F96B6A" w:rsidRDefault="00F96B6A" w:rsidP="00F96B6A">
      <w:pPr>
        <w:pStyle w:val="SingleTxtG"/>
      </w:pPr>
      <w:r>
        <w:tab/>
      </w:r>
      <w:r w:rsidR="009C75EF" w:rsidRPr="002F3700">
        <w:t>(a)</w:t>
      </w:r>
      <w:r w:rsidR="009C75EF" w:rsidRPr="002F3700">
        <w:tab/>
        <w:t>Port (external), separating port basin from the water body;</w:t>
      </w:r>
      <w:r w:rsidR="009C75EF">
        <w:t xml:space="preserve"> </w:t>
      </w:r>
    </w:p>
    <w:p w:rsidR="009C75EF" w:rsidRPr="002F3700" w:rsidRDefault="00F96B6A" w:rsidP="00F96B6A">
      <w:pPr>
        <w:pStyle w:val="SingleTxtG"/>
      </w:pPr>
      <w:r>
        <w:tab/>
      </w:r>
      <w:r w:rsidR="009C75EF" w:rsidRPr="002F3700">
        <w:t>(b)</w:t>
      </w:r>
      <w:r w:rsidR="009C75EF" w:rsidRPr="002F3700">
        <w:tab/>
        <w:t xml:space="preserve">Internal (groynes), dividing a basin into smaller areas (8). </w:t>
      </w:r>
    </w:p>
    <w:p w:rsidR="009C75EF" w:rsidRPr="003A6ECD" w:rsidRDefault="00496E4C" w:rsidP="00496E4C">
      <w:pPr>
        <w:pStyle w:val="ParaNoG"/>
        <w:numPr>
          <w:ilvl w:val="0"/>
          <w:numId w:val="0"/>
        </w:numPr>
        <w:tabs>
          <w:tab w:val="left" w:pos="0"/>
        </w:tabs>
        <w:ind w:left="1134"/>
      </w:pPr>
      <w:r w:rsidRPr="003A6ECD">
        <w:t>108.</w:t>
      </w:r>
      <w:r w:rsidRPr="003A6ECD">
        <w:tab/>
      </w:r>
      <w:r w:rsidR="009C75EF" w:rsidRPr="003A6ECD">
        <w:t xml:space="preserve">Fender: shock absorption system for dissipating the force of impact of vessels, reducing load on the wharf structure and the side of the vessel, and protecting them from mechanical damage (4). </w:t>
      </w:r>
    </w:p>
    <w:p w:rsidR="009C75EF" w:rsidRPr="003A6ECD" w:rsidRDefault="00496E4C" w:rsidP="00496E4C">
      <w:pPr>
        <w:pStyle w:val="ParaNoG"/>
        <w:numPr>
          <w:ilvl w:val="0"/>
          <w:numId w:val="0"/>
        </w:numPr>
        <w:tabs>
          <w:tab w:val="left" w:pos="0"/>
        </w:tabs>
        <w:ind w:left="1134"/>
      </w:pPr>
      <w:r w:rsidRPr="003A6ECD">
        <w:t>109.</w:t>
      </w:r>
      <w:r w:rsidRPr="003A6ECD">
        <w:tab/>
      </w:r>
      <w:r w:rsidR="009C75EF" w:rsidRPr="003A6ECD">
        <w:t>Groyne: breakwater with neither end connected to the shore (4).</w:t>
      </w:r>
    </w:p>
    <w:p w:rsidR="009C75EF" w:rsidRPr="003A6ECD" w:rsidRDefault="00496E4C" w:rsidP="00496E4C">
      <w:pPr>
        <w:pStyle w:val="ParaNoG"/>
        <w:numPr>
          <w:ilvl w:val="0"/>
          <w:numId w:val="0"/>
        </w:numPr>
        <w:tabs>
          <w:tab w:val="left" w:pos="0"/>
        </w:tabs>
        <w:ind w:left="1134"/>
      </w:pPr>
      <w:r w:rsidRPr="003A6ECD">
        <w:t>110.</w:t>
      </w:r>
      <w:r w:rsidRPr="003A6ECD">
        <w:tab/>
      </w:r>
      <w:r w:rsidR="009C75EF" w:rsidRPr="003A6ECD">
        <w:t>Harbour aquatorium: defined section of the water body, except the fairway, designed for the safe approach, manoeuvring, berthing and departure of vessels (4).</w:t>
      </w:r>
    </w:p>
    <w:p w:rsidR="009C75EF" w:rsidRPr="003A6ECD" w:rsidRDefault="00496E4C" w:rsidP="00496E4C">
      <w:pPr>
        <w:pStyle w:val="ParaNoG"/>
        <w:numPr>
          <w:ilvl w:val="0"/>
          <w:numId w:val="0"/>
        </w:numPr>
        <w:tabs>
          <w:tab w:val="left" w:pos="0"/>
        </w:tabs>
        <w:ind w:left="1134"/>
      </w:pPr>
      <w:r w:rsidRPr="003A6ECD">
        <w:t>111.</w:t>
      </w:r>
      <w:r w:rsidRPr="003A6ECD">
        <w:tab/>
      </w:r>
      <w:r w:rsidR="009C75EF" w:rsidRPr="003A6ECD">
        <w:t>Infrastructure providing access to ports: fairways and facilities, devices and installations associated with their functioning, leading to each seaport and located within the area of a seaport. These include port entrance channels, fairways, anchorages, turning basins and vessel traffic services (VTS) and vessel traffic management systems (VMTS) (8).</w:t>
      </w:r>
    </w:p>
    <w:p w:rsidR="009C75EF" w:rsidRPr="003A6ECD" w:rsidRDefault="00496E4C" w:rsidP="00496E4C">
      <w:pPr>
        <w:pStyle w:val="ParaNoG"/>
        <w:numPr>
          <w:ilvl w:val="0"/>
          <w:numId w:val="0"/>
        </w:numPr>
        <w:tabs>
          <w:tab w:val="left" w:pos="0"/>
        </w:tabs>
        <w:ind w:left="1134"/>
      </w:pPr>
      <w:r w:rsidRPr="003A6ECD">
        <w:t>112.</w:t>
      </w:r>
      <w:r w:rsidRPr="003A6ECD">
        <w:tab/>
      </w:r>
      <w:r w:rsidR="009C75EF" w:rsidRPr="003A6ECD">
        <w:t>Inner approach channel: hydraulic structure, a natural or artificial waterway located within a port, designed to allow vessels to approach or depart from quays and to manoeuvre within seaport waters. Some ports have loading/unloading and parking quays along channels (4).</w:t>
      </w:r>
    </w:p>
    <w:p w:rsidR="009C75EF" w:rsidRPr="003A6ECD" w:rsidRDefault="00496E4C" w:rsidP="00496E4C">
      <w:pPr>
        <w:pStyle w:val="ParaNoG"/>
        <w:numPr>
          <w:ilvl w:val="0"/>
          <w:numId w:val="0"/>
        </w:numPr>
        <w:tabs>
          <w:tab w:val="left" w:pos="0"/>
        </w:tabs>
        <w:ind w:left="1134"/>
      </w:pPr>
      <w:r w:rsidRPr="003A6ECD">
        <w:t>113.</w:t>
      </w:r>
      <w:r w:rsidRPr="003A6ECD">
        <w:tab/>
      </w:r>
      <w:r w:rsidR="009C75EF" w:rsidRPr="003A6ECD">
        <w:t xml:space="preserve">Landing stage: a place solely for vessels to embark or disembark passengers, not part of an inland port (1). </w:t>
      </w:r>
    </w:p>
    <w:p w:rsidR="009C75EF" w:rsidRPr="003A6ECD" w:rsidRDefault="00496E4C" w:rsidP="00496E4C">
      <w:pPr>
        <w:pStyle w:val="ParaNoG"/>
        <w:numPr>
          <w:ilvl w:val="0"/>
          <w:numId w:val="0"/>
        </w:numPr>
        <w:tabs>
          <w:tab w:val="left" w:pos="0"/>
        </w:tabs>
        <w:ind w:left="1134"/>
      </w:pPr>
      <w:r w:rsidRPr="003A6ECD">
        <w:t>114.</w:t>
      </w:r>
      <w:r w:rsidRPr="003A6ECD">
        <w:tab/>
      </w:r>
      <w:r w:rsidR="009C75EF" w:rsidRPr="003A6ECD">
        <w:t>Mole: breakwater with one end adjacent to the shore (4).</w:t>
      </w:r>
    </w:p>
    <w:p w:rsidR="009C75EF" w:rsidRPr="003A6ECD" w:rsidRDefault="00496E4C" w:rsidP="00496E4C">
      <w:pPr>
        <w:pStyle w:val="ParaNoG"/>
        <w:numPr>
          <w:ilvl w:val="0"/>
          <w:numId w:val="0"/>
        </w:numPr>
        <w:tabs>
          <w:tab w:val="left" w:pos="0"/>
        </w:tabs>
        <w:ind w:left="1134"/>
      </w:pPr>
      <w:r w:rsidRPr="003A6ECD">
        <w:t>115.</w:t>
      </w:r>
      <w:r w:rsidRPr="003A6ECD">
        <w:tab/>
      </w:r>
      <w:r w:rsidR="009C75EF" w:rsidRPr="003A6ECD">
        <w:t>Outer harbour: area of water within the port adjacent to roadstead and the entrance to the port, separated from the port by breakwaters. Used for performing manoeuvres by entering and exiting vessels, it is also the area where waves act differently and their height and influence becomes much less severe (8).</w:t>
      </w:r>
    </w:p>
    <w:p w:rsidR="009C75EF" w:rsidRPr="003A6ECD" w:rsidRDefault="00496E4C" w:rsidP="00496E4C">
      <w:pPr>
        <w:pStyle w:val="ParaNoG"/>
        <w:numPr>
          <w:ilvl w:val="0"/>
          <w:numId w:val="0"/>
        </w:numPr>
        <w:tabs>
          <w:tab w:val="left" w:pos="0"/>
        </w:tabs>
        <w:ind w:left="1134"/>
      </w:pPr>
      <w:r w:rsidRPr="003A6ECD">
        <w:t>116.</w:t>
      </w:r>
      <w:r w:rsidRPr="003A6ECD">
        <w:tab/>
      </w:r>
      <w:r w:rsidR="009C75EF" w:rsidRPr="003A6ECD">
        <w:t>Port basin: area of water adjacent to the shoreline surrounded by quays or other port structures, maintained at the required depth level, by which ships are berthed and their cargo is exchanged (8).</w:t>
      </w:r>
    </w:p>
    <w:p w:rsidR="009C75EF" w:rsidRPr="003A6ECD" w:rsidRDefault="00496E4C" w:rsidP="00496E4C">
      <w:pPr>
        <w:pStyle w:val="ParaNoG"/>
        <w:numPr>
          <w:ilvl w:val="0"/>
          <w:numId w:val="0"/>
        </w:numPr>
        <w:tabs>
          <w:tab w:val="left" w:pos="0"/>
        </w:tabs>
        <w:ind w:left="1134"/>
      </w:pPr>
      <w:r w:rsidRPr="003A6ECD">
        <w:t>117.</w:t>
      </w:r>
      <w:r w:rsidRPr="003A6ECD">
        <w:tab/>
      </w:r>
      <w:r w:rsidR="009C75EF" w:rsidRPr="003A6ECD">
        <w:t>Port infrastructure: harbour and freely accessible facilities, devices and structures within the land area or waters of the port, associated with the functioning of the port and intended for performing tasks assigned to the port by the port management body.</w:t>
      </w:r>
    </w:p>
    <w:p w:rsidR="009C75EF" w:rsidRPr="003A6ECD" w:rsidRDefault="00496E4C" w:rsidP="00496E4C">
      <w:pPr>
        <w:pStyle w:val="ParaNoG"/>
        <w:numPr>
          <w:ilvl w:val="0"/>
          <w:numId w:val="0"/>
        </w:numPr>
        <w:tabs>
          <w:tab w:val="left" w:pos="0"/>
        </w:tabs>
        <w:ind w:left="1134"/>
      </w:pPr>
      <w:r w:rsidRPr="003A6ECD">
        <w:t>118.</w:t>
      </w:r>
      <w:r w:rsidRPr="003A6ECD">
        <w:tab/>
      </w:r>
      <w:r w:rsidR="009C75EF" w:rsidRPr="003A6ECD">
        <w:t>Port or quay operator: transport organization operating the port or quay, goods operations (including trans-shipment), servicing of vessels or other vehicles and (or) services for passengers and their luggage (4).</w:t>
      </w:r>
    </w:p>
    <w:p w:rsidR="009C75EF" w:rsidRPr="003A6ECD" w:rsidRDefault="00496E4C" w:rsidP="00496E4C">
      <w:pPr>
        <w:pStyle w:val="ParaNoG"/>
        <w:numPr>
          <w:ilvl w:val="0"/>
          <w:numId w:val="0"/>
        </w:numPr>
        <w:tabs>
          <w:tab w:val="left" w:pos="0"/>
        </w:tabs>
        <w:ind w:left="1134"/>
      </w:pPr>
      <w:r w:rsidRPr="003A6ECD">
        <w:t>119.</w:t>
      </w:r>
      <w:r w:rsidRPr="003A6ECD">
        <w:tab/>
      </w:r>
      <w:r w:rsidR="009C75EF" w:rsidRPr="003A6ECD">
        <w:t>Public port infrastructure: harbour aquatorium, rail and road access routes (up to the first intersection outside the port area), telecommunications, heating, gas, water and electricity installations, utilities systems, other objects for the use of two or more economic actors at the seaport (4).</w:t>
      </w:r>
    </w:p>
    <w:p w:rsidR="009C75EF" w:rsidRPr="003A6ECD" w:rsidRDefault="00496E4C" w:rsidP="00496E4C">
      <w:pPr>
        <w:pStyle w:val="ParaNoG"/>
        <w:numPr>
          <w:ilvl w:val="0"/>
          <w:numId w:val="0"/>
        </w:numPr>
        <w:tabs>
          <w:tab w:val="left" w:pos="0"/>
        </w:tabs>
        <w:ind w:left="1134"/>
      </w:pPr>
      <w:r w:rsidRPr="003A6ECD">
        <w:t>120.</w:t>
      </w:r>
      <w:r w:rsidRPr="003A6ECD">
        <w:tab/>
      </w:r>
      <w:r w:rsidR="009C75EF" w:rsidRPr="003A6ECD">
        <w:t xml:space="preserve">Quay wall: constructed vertical or almost vertical wall to hold waterside cranes (3). </w:t>
      </w:r>
    </w:p>
    <w:p w:rsidR="009C75EF" w:rsidRPr="003A6ECD" w:rsidRDefault="00496E4C" w:rsidP="00496E4C">
      <w:pPr>
        <w:pStyle w:val="ParaNoG"/>
        <w:numPr>
          <w:ilvl w:val="0"/>
          <w:numId w:val="0"/>
        </w:numPr>
        <w:tabs>
          <w:tab w:val="left" w:pos="0"/>
        </w:tabs>
        <w:ind w:left="1134"/>
      </w:pPr>
      <w:r w:rsidRPr="003A6ECD">
        <w:t>121.</w:t>
      </w:r>
      <w:r w:rsidRPr="003A6ECD">
        <w:tab/>
      </w:r>
      <w:r w:rsidR="009C75EF" w:rsidRPr="003A6ECD">
        <w:t xml:space="preserve">River port: all the facilities located on the land and in the waters of inland waterways, set up and equipped to provide services for passengers and vessels, loading, unloading, receiving, storage and dispatching of goods, in combination with other modes of transport (4). </w:t>
      </w:r>
    </w:p>
    <w:p w:rsidR="009C75EF" w:rsidRPr="003A6ECD" w:rsidRDefault="00496E4C" w:rsidP="00496E4C">
      <w:pPr>
        <w:pStyle w:val="ParaNoG"/>
        <w:numPr>
          <w:ilvl w:val="0"/>
          <w:numId w:val="0"/>
        </w:numPr>
        <w:tabs>
          <w:tab w:val="left" w:pos="0"/>
        </w:tabs>
        <w:ind w:left="1134"/>
      </w:pPr>
      <w:r w:rsidRPr="003A6ECD">
        <w:t>122.</w:t>
      </w:r>
      <w:r w:rsidRPr="003A6ECD">
        <w:tab/>
      </w:r>
      <w:r w:rsidR="009C75EF" w:rsidRPr="003A6ECD">
        <w:t xml:space="preserve">Ro-Ro berth: a location at which a Ro-Ro ship can berth and load and unload motor vehicles and other mobile Ro-Ro units via ramps from ship to shore and vice versa (1). </w:t>
      </w:r>
    </w:p>
    <w:p w:rsidR="009C75EF" w:rsidRPr="003A6ECD" w:rsidRDefault="00496E4C" w:rsidP="00496E4C">
      <w:pPr>
        <w:pStyle w:val="ParaNoG"/>
        <w:numPr>
          <w:ilvl w:val="0"/>
          <w:numId w:val="0"/>
        </w:numPr>
        <w:tabs>
          <w:tab w:val="left" w:pos="0"/>
        </w:tabs>
        <w:ind w:left="1134"/>
      </w:pPr>
      <w:r w:rsidRPr="003A6ECD">
        <w:t>123.</w:t>
      </w:r>
      <w:r w:rsidRPr="003A6ECD">
        <w:tab/>
      </w:r>
      <w:r w:rsidR="009C75EF" w:rsidRPr="003A6ECD">
        <w:t>Seaport hydraulic structures: engineering structures (harbour aquatorium, quays, jetties, other types of wharf facilities, moles, dams, groynes, other shore protection structures, artificial or natural underwater structures, including channels, operational aquatorium</w:t>
      </w:r>
      <w:r w:rsidR="009C75EF" w:rsidRPr="003A6ECD" w:rsidDel="00D15E82">
        <w:t xml:space="preserve"> </w:t>
      </w:r>
      <w:r w:rsidR="009C75EF" w:rsidRPr="003A6ECD">
        <w:t xml:space="preserve">of a wharf, anchorages) located within the land area or waters of a seaport and designed to ensure the safety of vessels during navigation, manoeuvring and when moored (4). </w:t>
      </w:r>
    </w:p>
    <w:p w:rsidR="009C75EF" w:rsidRPr="003A6ECD" w:rsidRDefault="00496E4C" w:rsidP="00496E4C">
      <w:pPr>
        <w:pStyle w:val="ParaNoG"/>
        <w:numPr>
          <w:ilvl w:val="0"/>
          <w:numId w:val="0"/>
        </w:numPr>
        <w:tabs>
          <w:tab w:val="left" w:pos="0"/>
        </w:tabs>
        <w:ind w:left="1134"/>
      </w:pPr>
      <w:r w:rsidRPr="003A6ECD">
        <w:t>124.</w:t>
      </w:r>
      <w:r w:rsidRPr="003A6ECD">
        <w:tab/>
      </w:r>
      <w:r w:rsidR="009C75EF" w:rsidRPr="003A6ECD">
        <w:t>Seaport infrastructure: mobile and fixed objects that allow the seaport to function, including harbour aquatorium, hydraulic structures, docks, tugs, icebreakers and other ships of the port fleet, aids to navigation and other navigation and hydrographic equipment for maritime routes, vessel traffic management systems, information systems, trans-shipment equipment, rail and road access ways, telecommunications, heating, gas, water and electricity installations, other installations, equipment and utilities systems located within the land area or waters of a seaport and designed to ensure the safety of maritime navigation, the provision of services and State monitoring in the seaport (4).</w:t>
      </w:r>
    </w:p>
    <w:p w:rsidR="009C75EF" w:rsidRPr="003A6ECD" w:rsidRDefault="00496E4C" w:rsidP="00496E4C">
      <w:pPr>
        <w:pStyle w:val="ParaNoG"/>
        <w:numPr>
          <w:ilvl w:val="0"/>
          <w:numId w:val="0"/>
        </w:numPr>
        <w:tabs>
          <w:tab w:val="left" w:pos="0"/>
        </w:tabs>
        <w:ind w:left="1134"/>
      </w:pPr>
      <w:r w:rsidRPr="003A6ECD">
        <w:t>125.</w:t>
      </w:r>
      <w:r w:rsidRPr="003A6ECD">
        <w:tab/>
      </w:r>
      <w:r w:rsidR="009C75EF" w:rsidRPr="003A6ECD">
        <w:t xml:space="preserve">Statistical port: a statistical port consists of one or more ports, normally controlled by a single port authority, able to record ship and cargo movements (1). </w:t>
      </w:r>
    </w:p>
    <w:p w:rsidR="009C75EF" w:rsidRPr="003A6ECD" w:rsidRDefault="00496E4C" w:rsidP="00496E4C">
      <w:pPr>
        <w:pStyle w:val="ParaNoG"/>
        <w:numPr>
          <w:ilvl w:val="0"/>
          <w:numId w:val="0"/>
        </w:numPr>
        <w:tabs>
          <w:tab w:val="left" w:pos="0"/>
        </w:tabs>
        <w:ind w:left="1134"/>
      </w:pPr>
      <w:r w:rsidRPr="003A6ECD">
        <w:t>126.</w:t>
      </w:r>
      <w:r w:rsidRPr="003A6ECD">
        <w:tab/>
      </w:r>
      <w:r w:rsidR="009C75EF" w:rsidRPr="003A6ECD">
        <w:t>Turning basin: a basin located between docks and port channels or fairways, with special provisions for the safe performance of rotating manoeuvres of ships to allow them to enter port channels, change course, or align in port with the use of their own thrusters or with the help of tugboats. The diameter of a turning basin should correspond to 150% of the length of the largest vessel to use its area (8).</w:t>
      </w:r>
    </w:p>
    <w:p w:rsidR="009C75EF" w:rsidRPr="003A6ECD" w:rsidRDefault="00496E4C" w:rsidP="00496E4C">
      <w:pPr>
        <w:pStyle w:val="ParaNoG"/>
        <w:numPr>
          <w:ilvl w:val="0"/>
          <w:numId w:val="0"/>
        </w:numPr>
        <w:tabs>
          <w:tab w:val="left" w:pos="0"/>
        </w:tabs>
        <w:ind w:left="1134"/>
      </w:pPr>
      <w:r w:rsidRPr="003A6ECD">
        <w:t>127.</w:t>
      </w:r>
      <w:r w:rsidRPr="003A6ECD">
        <w:tab/>
      </w:r>
      <w:r w:rsidR="009C75EF" w:rsidRPr="003A6ECD">
        <w:t>Wave absorber: a structure preventing from forming rebound waves in a dock; may be a separate unit or a part of a quay or a breakwater (8).</w:t>
      </w:r>
    </w:p>
    <w:p w:rsidR="00F96B6A" w:rsidRPr="003A6ECD" w:rsidRDefault="00496E4C" w:rsidP="00496E4C">
      <w:pPr>
        <w:pStyle w:val="ParaNoG"/>
        <w:numPr>
          <w:ilvl w:val="0"/>
          <w:numId w:val="0"/>
        </w:numPr>
        <w:tabs>
          <w:tab w:val="left" w:pos="0"/>
        </w:tabs>
        <w:ind w:left="1134"/>
      </w:pPr>
      <w:r w:rsidRPr="003A6ECD">
        <w:t>128.</w:t>
      </w:r>
      <w:r w:rsidRPr="003A6ECD">
        <w:tab/>
      </w:r>
      <w:r w:rsidR="009C75EF" w:rsidRPr="003A6ECD">
        <w:t xml:space="preserve">Wharf (wharf structure): hydraulic structure with devices for the safe approach of vessels and used for the safe berthing, loading, unloading and servicing of vessels and the embarkation and disembarkation of passengers (4). </w:t>
      </w:r>
    </w:p>
    <w:p w:rsidR="0057229A" w:rsidRDefault="00F96B6A" w:rsidP="003A6ECD">
      <w:pPr>
        <w:pStyle w:val="SingleTxtG"/>
      </w:pPr>
      <w:r>
        <w:tab/>
      </w:r>
      <w:r w:rsidR="009C75EF" w:rsidRPr="002F3700">
        <w:t>Note: types of quay according to design feature:</w:t>
      </w:r>
      <w:r w:rsidR="009C75EF">
        <w:t xml:space="preserve"> </w:t>
      </w:r>
    </w:p>
    <w:p w:rsidR="0057229A" w:rsidRDefault="0057229A" w:rsidP="003A6ECD">
      <w:pPr>
        <w:pStyle w:val="SingleTxtG"/>
      </w:pPr>
      <w:r>
        <w:tab/>
      </w:r>
      <w:r>
        <w:tab/>
      </w:r>
      <w:r w:rsidR="009C75EF" w:rsidRPr="00E23721">
        <w:t>(i)</w:t>
      </w:r>
      <w:r w:rsidR="009C75EF" w:rsidRPr="00E23721">
        <w:tab/>
        <w:t>massive reinforced concrete box caisson;</w:t>
      </w:r>
      <w:r w:rsidR="009C75EF" w:rsidRPr="002F3700">
        <w:t xml:space="preserve"> </w:t>
      </w:r>
    </w:p>
    <w:p w:rsidR="0057229A" w:rsidRDefault="0057229A" w:rsidP="003A6ECD">
      <w:pPr>
        <w:pStyle w:val="SingleTxtG"/>
      </w:pPr>
      <w:r>
        <w:tab/>
      </w:r>
      <w:r>
        <w:tab/>
      </w:r>
      <w:r w:rsidR="009C75EF" w:rsidRPr="002F3700">
        <w:t>(ii)</w:t>
      </w:r>
      <w:r w:rsidR="009C75EF" w:rsidRPr="002F3700">
        <w:tab/>
        <w:t xml:space="preserve">massive caisson foundation; </w:t>
      </w:r>
    </w:p>
    <w:p w:rsidR="0057229A" w:rsidRDefault="0057229A" w:rsidP="003A6ECD">
      <w:pPr>
        <w:pStyle w:val="SingleTxtG"/>
      </w:pPr>
      <w:r>
        <w:tab/>
      </w:r>
      <w:r>
        <w:tab/>
      </w:r>
      <w:r w:rsidR="009C75EF" w:rsidRPr="002F3700">
        <w:t>(iii)</w:t>
      </w:r>
      <w:r w:rsidR="009C75EF" w:rsidRPr="002F3700">
        <w:tab/>
        <w:t xml:space="preserve">on a cellular cofferdam; </w:t>
      </w:r>
    </w:p>
    <w:p w:rsidR="0057229A" w:rsidRDefault="0057229A" w:rsidP="003A6ECD">
      <w:pPr>
        <w:pStyle w:val="SingleTxtG"/>
      </w:pPr>
      <w:r>
        <w:tab/>
      </w:r>
      <w:r>
        <w:tab/>
      </w:r>
      <w:r w:rsidR="009C75EF" w:rsidRPr="002F3700">
        <w:t>(iv)</w:t>
      </w:r>
      <w:r w:rsidR="009C75EF" w:rsidRPr="002F3700">
        <w:tab/>
        <w:t xml:space="preserve">L-shaped wall; </w:t>
      </w:r>
    </w:p>
    <w:p w:rsidR="0057229A" w:rsidRDefault="0057229A" w:rsidP="003A6ECD">
      <w:pPr>
        <w:pStyle w:val="SingleTxtG"/>
      </w:pPr>
      <w:r>
        <w:tab/>
      </w:r>
      <w:r>
        <w:tab/>
      </w:r>
      <w:r w:rsidR="009C75EF" w:rsidRPr="002F3700">
        <w:t>(v)</w:t>
      </w:r>
      <w:r w:rsidR="009C75EF" w:rsidRPr="002F3700">
        <w:tab/>
        <w:t xml:space="preserve">with capping beams and anchor slab; </w:t>
      </w:r>
    </w:p>
    <w:p w:rsidR="0057229A" w:rsidRDefault="0057229A" w:rsidP="003A6ECD">
      <w:pPr>
        <w:pStyle w:val="SingleTxtG"/>
      </w:pPr>
      <w:r>
        <w:tab/>
      </w:r>
      <w:r>
        <w:tab/>
      </w:r>
      <w:r w:rsidR="009C75EF" w:rsidRPr="002F3700">
        <w:t>(vi)</w:t>
      </w:r>
      <w:r w:rsidR="009C75EF" w:rsidRPr="002F3700">
        <w:tab/>
        <w:t xml:space="preserve">with capping beams and raking trestle; </w:t>
      </w:r>
    </w:p>
    <w:p w:rsidR="0057229A" w:rsidRDefault="0057229A" w:rsidP="003A6ECD">
      <w:pPr>
        <w:pStyle w:val="SingleTxtG"/>
      </w:pPr>
      <w:r>
        <w:tab/>
      </w:r>
      <w:r>
        <w:tab/>
      </w:r>
      <w:r w:rsidR="009C75EF" w:rsidRPr="002F3700">
        <w:t>(vii)</w:t>
      </w:r>
      <w:r w:rsidR="009C75EF" w:rsidRPr="002F3700">
        <w:tab/>
        <w:t xml:space="preserve">with capping beams; </w:t>
      </w:r>
    </w:p>
    <w:p w:rsidR="0057229A" w:rsidRDefault="0057229A" w:rsidP="003A6ECD">
      <w:pPr>
        <w:pStyle w:val="SingleTxtG"/>
      </w:pPr>
      <w:r>
        <w:tab/>
      </w:r>
      <w:r>
        <w:tab/>
      </w:r>
      <w:r w:rsidR="009C75EF" w:rsidRPr="002F3700">
        <w:t>(viii)</w:t>
      </w:r>
      <w:r w:rsidR="009C75EF" w:rsidRPr="002F3700">
        <w:tab/>
        <w:t>slab quays (8).</w:t>
      </w:r>
      <w:r w:rsidR="009C75EF">
        <w:t xml:space="preserve"> </w:t>
      </w:r>
    </w:p>
    <w:p w:rsidR="0057229A" w:rsidRPr="003A6ECD" w:rsidRDefault="009C75EF" w:rsidP="003A6ECD">
      <w:pPr>
        <w:pStyle w:val="SingleTxtG"/>
      </w:pPr>
      <w:r w:rsidRPr="003A6ECD">
        <w:t xml:space="preserve">Types of wharf: </w:t>
      </w:r>
    </w:p>
    <w:p w:rsidR="0057229A" w:rsidRDefault="0057229A" w:rsidP="003A6ECD">
      <w:pPr>
        <w:pStyle w:val="SingleTxtG"/>
      </w:pPr>
      <w:r>
        <w:rPr>
          <w:b/>
          <w:bCs/>
        </w:rPr>
        <w:tab/>
      </w:r>
      <w:r w:rsidR="009C75EF" w:rsidRPr="00E23721">
        <w:t>(a)</w:t>
      </w:r>
      <w:r w:rsidR="009C75EF" w:rsidRPr="00E23721">
        <w:tab/>
        <w:t>Quay: wharf structure adjacent to the shore and located along the water</w:t>
      </w:r>
      <w:r w:rsidR="00504FEB">
        <w:t>’</w:t>
      </w:r>
      <w:r w:rsidR="009C75EF" w:rsidRPr="00E23721">
        <w:t>s edge (4).</w:t>
      </w:r>
      <w:r w:rsidR="009C75EF" w:rsidRPr="002F3700">
        <w:t xml:space="preserve"> </w:t>
      </w:r>
    </w:p>
    <w:p w:rsidR="0057229A" w:rsidRDefault="0057229A" w:rsidP="003A6ECD">
      <w:pPr>
        <w:pStyle w:val="SingleTxtG"/>
      </w:pPr>
      <w:r>
        <w:tab/>
      </w:r>
      <w:r w:rsidR="009C75EF" w:rsidRPr="002F3700">
        <w:t>(b)</w:t>
      </w:r>
      <w:r w:rsidR="009C75EF" w:rsidRPr="002F3700">
        <w:tab/>
        <w:t xml:space="preserve">Pier: wharf structure set on the slope of the shore such that there is practically no side pressure on the construction (4). </w:t>
      </w:r>
    </w:p>
    <w:p w:rsidR="0057229A" w:rsidRDefault="0057229A" w:rsidP="003A6ECD">
      <w:pPr>
        <w:pStyle w:val="SingleTxtG"/>
      </w:pPr>
      <w:r>
        <w:tab/>
      </w:r>
      <w:r w:rsidR="009C75EF" w:rsidRPr="002F3700">
        <w:t>(c)</w:t>
      </w:r>
      <w:r w:rsidR="009C75EF" w:rsidRPr="002F3700">
        <w:tab/>
        <w:t xml:space="preserve">Jetty: wharf structure standing proud from the shore in the port waters and allowing ships to berth on at least two sides (4). </w:t>
      </w:r>
    </w:p>
    <w:p w:rsidR="0057229A" w:rsidRDefault="0057229A" w:rsidP="003A6ECD">
      <w:pPr>
        <w:pStyle w:val="SingleTxtG"/>
      </w:pPr>
      <w:r>
        <w:tab/>
      </w:r>
      <w:r w:rsidR="009C75EF" w:rsidRPr="002F3700">
        <w:t>(d)</w:t>
      </w:r>
      <w:r w:rsidR="009C75EF" w:rsidRPr="002F3700">
        <w:tab/>
        <w:t xml:space="preserve">Dolphin: wharf structure consisting of a separate standing structure for positioning of the vessel during docking or for guiding vessels and other craft along the wharf (8). </w:t>
      </w:r>
    </w:p>
    <w:p w:rsidR="009C75EF" w:rsidRPr="002F3700" w:rsidRDefault="0057229A" w:rsidP="003A6ECD">
      <w:pPr>
        <w:pStyle w:val="SingleTxtG"/>
      </w:pPr>
      <w:r>
        <w:tab/>
      </w:r>
      <w:r w:rsidR="009C75EF" w:rsidRPr="002F3700">
        <w:t>(e)</w:t>
      </w:r>
      <w:r w:rsidR="009C75EF" w:rsidRPr="002F3700">
        <w:tab/>
        <w:t>Floating jetty: berthed vessel fixed to the shore or in the roadway of an inland waterway, designed for mooring and berthing of vessels and manufacturing operations (4).</w:t>
      </w:r>
    </w:p>
    <w:p w:rsidR="009C75EF" w:rsidRPr="005A5D00" w:rsidRDefault="00496E4C" w:rsidP="00496E4C">
      <w:pPr>
        <w:pStyle w:val="ParaNoG"/>
        <w:numPr>
          <w:ilvl w:val="0"/>
          <w:numId w:val="0"/>
        </w:numPr>
        <w:tabs>
          <w:tab w:val="left" w:pos="0"/>
        </w:tabs>
        <w:ind w:left="1134"/>
      </w:pPr>
      <w:r w:rsidRPr="005A5D00">
        <w:t>129.</w:t>
      </w:r>
      <w:r w:rsidRPr="005A5D00">
        <w:tab/>
      </w:r>
      <w:r w:rsidR="009C75EF">
        <w:t>Wharf</w:t>
      </w:r>
      <w:r w:rsidR="009C75EF" w:rsidRPr="005A5D00">
        <w:t xml:space="preserve"> length: </w:t>
      </w:r>
      <w:r w:rsidR="009C75EF">
        <w:t>t</w:t>
      </w:r>
      <w:r w:rsidR="009C75EF" w:rsidRPr="005A5D00">
        <w:t xml:space="preserve">otal length </w:t>
      </w:r>
      <w:r w:rsidR="009C75EF">
        <w:t xml:space="preserve">of wharf structures </w:t>
      </w:r>
      <w:r w:rsidR="009C75EF" w:rsidRPr="005A5D00">
        <w:t xml:space="preserve">in metres (1). </w:t>
      </w:r>
    </w:p>
    <w:p w:rsidR="001C4D01" w:rsidRPr="005A5D00" w:rsidRDefault="001C4D01" w:rsidP="005262FB">
      <w:pPr>
        <w:pStyle w:val="HChG"/>
      </w:pPr>
      <w:r w:rsidRPr="005A5D00">
        <w:tab/>
        <w:t>III.</w:t>
      </w:r>
      <w:r w:rsidRPr="005A5D00">
        <w:tab/>
        <w:t>References</w:t>
      </w:r>
    </w:p>
    <w:p w:rsidR="001C4D01" w:rsidRPr="005A5D00" w:rsidRDefault="001C4D01" w:rsidP="001C4D01">
      <w:pPr>
        <w:pStyle w:val="SingleTxtG"/>
      </w:pPr>
      <w:r w:rsidRPr="005A5D00">
        <w:t>(1)</w:t>
      </w:r>
      <w:r w:rsidRPr="005A5D00">
        <w:tab/>
        <w:t xml:space="preserve">UNECE, Eurostat, ITF, </w:t>
      </w:r>
      <w:r w:rsidRPr="00C176D5">
        <w:rPr>
          <w:i/>
          <w:iCs/>
        </w:rPr>
        <w:t>Illustrated Glossary for Transport Statistics</w:t>
      </w:r>
      <w:r w:rsidRPr="005A5D00">
        <w:t>. ec.europa.eu/eurostat/documents/38595</w:t>
      </w:r>
      <w:r>
        <w:t>98/5911341/KS-RA-10-028-EN.PDF/</w:t>
      </w:r>
      <w:r w:rsidRPr="005A5D00">
        <w:t xml:space="preserve">6ddd731e-0936-455a-be6b-eac624a83db4. </w:t>
      </w:r>
    </w:p>
    <w:p w:rsidR="001C4D01" w:rsidRPr="005A5D00" w:rsidRDefault="001C4D01" w:rsidP="001C4D01">
      <w:pPr>
        <w:pStyle w:val="SingleTxtG"/>
      </w:pPr>
      <w:r w:rsidRPr="005A5D00">
        <w:t>(2)</w:t>
      </w:r>
      <w:r w:rsidRPr="005A5D00">
        <w:tab/>
        <w:t xml:space="preserve">American Society of Civil Engineers (ASCE) www.infrastructurereportcard. org/making-the-grade/glossary/. </w:t>
      </w:r>
    </w:p>
    <w:p w:rsidR="001C4D01" w:rsidRPr="005A5D00" w:rsidRDefault="001C4D01" w:rsidP="001C4D01">
      <w:pPr>
        <w:pStyle w:val="SingleTxtG"/>
      </w:pPr>
      <w:r w:rsidRPr="005A5D00">
        <w:t>(3)</w:t>
      </w:r>
      <w:r w:rsidRPr="005A5D00">
        <w:tab/>
        <w:t xml:space="preserve">via donau, </w:t>
      </w:r>
      <w:r w:rsidRPr="00C176D5">
        <w:rPr>
          <w:i/>
          <w:iCs/>
        </w:rPr>
        <w:t>Good Practice Manual on Inland Waterway Maintenance</w:t>
      </w:r>
      <w:r w:rsidRPr="005A5D00">
        <w:t>, www.viadonau.org/fileadmin/content/viadonau/01Newsroom/Bilder/2016/167_PL2_Manual_Waterway_Maintenance.pdf.</w:t>
      </w:r>
    </w:p>
    <w:p w:rsidR="001C4D01" w:rsidRPr="005A5D00" w:rsidRDefault="001C4D01" w:rsidP="001C4D01">
      <w:pPr>
        <w:pStyle w:val="SingleTxtG"/>
      </w:pPr>
      <w:r w:rsidRPr="005A5D00">
        <w:t>(4)</w:t>
      </w:r>
      <w:r w:rsidRPr="005A5D00">
        <w:tab/>
        <w:t>National standards of member countries of the Working Party on Inland Water Transport (SC.3)</w:t>
      </w:r>
      <w:r>
        <w:t>.</w:t>
      </w:r>
    </w:p>
    <w:p w:rsidR="001C4D01" w:rsidRPr="005A5D00" w:rsidRDefault="001C4D01" w:rsidP="001C4D01">
      <w:pPr>
        <w:pStyle w:val="SingleTxtG"/>
      </w:pPr>
      <w:r w:rsidRPr="005A5D00">
        <w:t>(5)</w:t>
      </w:r>
      <w:r w:rsidRPr="005A5D00">
        <w:tab/>
      </w:r>
      <w:r w:rsidRPr="00C176D5">
        <w:rPr>
          <w:i/>
          <w:iCs/>
        </w:rPr>
        <w:t>Inventory of Main Standards and Parameters of the E Waterway Network</w:t>
      </w:r>
      <w:r w:rsidRPr="005A5D00">
        <w:t xml:space="preserve"> (</w:t>
      </w:r>
      <w:r w:rsidR="00504FEB">
        <w:t>“</w:t>
      </w:r>
      <w:r w:rsidRPr="005A5D00">
        <w:t>Blue Book</w:t>
      </w:r>
      <w:r w:rsidR="00504FEB">
        <w:t>”</w:t>
      </w:r>
      <w:r w:rsidRPr="005A5D00">
        <w:t>), third revised edition (ECE/TRANS/SC.3/144/Rev.3), www.unece.org/trans/main/sc3/sc3res.html</w:t>
      </w:r>
      <w:r>
        <w:t>.</w:t>
      </w:r>
      <w:r w:rsidRPr="005A5D00">
        <w:t xml:space="preserve"> </w:t>
      </w:r>
    </w:p>
    <w:p w:rsidR="001C4D01" w:rsidRPr="005A5D00" w:rsidRDefault="001C4D01" w:rsidP="001C4D01">
      <w:pPr>
        <w:pStyle w:val="SingleTxtG"/>
      </w:pPr>
      <w:r w:rsidRPr="005A5D00">
        <w:t>(6)</w:t>
      </w:r>
      <w:r w:rsidRPr="005A5D00">
        <w:tab/>
        <w:t xml:space="preserve">International Association of Marine Aids to Navigation and Lighthouse Authorities (IALA), </w:t>
      </w:r>
      <w:r w:rsidRPr="00C176D5">
        <w:rPr>
          <w:i/>
          <w:iCs/>
        </w:rPr>
        <w:t>International Dictionary of Marine Aids to Navigation</w:t>
      </w:r>
      <w:r w:rsidRPr="005A5D00">
        <w:t>, 2016 revised edition, www.iala-aism.org/wiki/dictionary.</w:t>
      </w:r>
    </w:p>
    <w:p w:rsidR="001C4D01" w:rsidRPr="005A5D00" w:rsidRDefault="001C4D01" w:rsidP="001C4D01">
      <w:pPr>
        <w:pStyle w:val="SingleTxtG"/>
      </w:pPr>
      <w:r w:rsidRPr="005A5D00">
        <w:t>(7)</w:t>
      </w:r>
      <w:r w:rsidRPr="005A5D00">
        <w:tab/>
        <w:t>UNECE resolution No. 30 on Classification of European Inland Waterways (TRANS/SC.3/131), www.unece.org/trans/main/sc3/sc3res.html.</w:t>
      </w:r>
    </w:p>
    <w:p w:rsidR="001C4D01" w:rsidRDefault="001C4D01" w:rsidP="001C4D01">
      <w:pPr>
        <w:pStyle w:val="SingleTxtG"/>
      </w:pPr>
      <w:r w:rsidRPr="005A5D00">
        <w:t>(8)</w:t>
      </w:r>
      <w:r w:rsidRPr="005A5D00">
        <w:tab/>
        <w:t>ECE/TRANS/</w:t>
      </w:r>
      <w:r w:rsidRPr="00660B0B">
        <w:t>WP</w:t>
      </w:r>
      <w:r w:rsidRPr="005A5D00">
        <w:t>.5/GE.4/2018/4, www.unece.org/trans/main/wp5/</w:t>
      </w:r>
      <w:r>
        <w:t xml:space="preserve"> </w:t>
      </w:r>
      <w:r w:rsidRPr="005A5D00">
        <w:t>wp5_ge_bench</w:t>
      </w:r>
      <w:r w:rsidR="005262FB">
        <w:t xml:space="preserve"> </w:t>
      </w:r>
      <w:r w:rsidRPr="005A5D00">
        <w:t>marking_transport_infrastructure_construction_costs_05.html.</w:t>
      </w:r>
    </w:p>
    <w:p w:rsidR="00DA3D7E" w:rsidRDefault="00DA3D7E" w:rsidP="001C4D01">
      <w:pPr>
        <w:pStyle w:val="SingleTxtG"/>
        <w:sectPr w:rsidR="00DA3D7E" w:rsidSect="00094207">
          <w:headerReference w:type="even" r:id="rId10"/>
          <w:headerReference w:type="default" r:id="rId11"/>
          <w:footerReference w:type="even" r:id="rId12"/>
          <w:footerReference w:type="default" r:id="rId13"/>
          <w:footerReference w:type="first" r:id="rId14"/>
          <w:endnotePr>
            <w:numFmt w:val="decimal"/>
          </w:endnotePr>
          <w:pgSz w:w="11907" w:h="16840" w:code="9"/>
          <w:pgMar w:top="1559" w:right="1134" w:bottom="1134" w:left="1134" w:header="851" w:footer="567" w:gutter="0"/>
          <w:cols w:space="720"/>
          <w:titlePg/>
          <w:docGrid w:linePitch="272"/>
        </w:sectPr>
      </w:pPr>
    </w:p>
    <w:p w:rsidR="00381AAE" w:rsidRPr="00685B94" w:rsidRDefault="00381AAE" w:rsidP="00381AAE">
      <w:pPr>
        <w:pStyle w:val="HChG"/>
        <w:rPr>
          <w:lang w:val="en-US"/>
        </w:rPr>
      </w:pPr>
      <w:r w:rsidRPr="00685B94">
        <w:rPr>
          <w:lang w:val="en-US"/>
        </w:rPr>
        <w:t>Annex</w:t>
      </w:r>
    </w:p>
    <w:p w:rsidR="00381AAE" w:rsidRPr="00685B94" w:rsidRDefault="00381AAE" w:rsidP="00381AAE">
      <w:pPr>
        <w:pStyle w:val="HChG"/>
      </w:pPr>
      <w:r w:rsidRPr="00685B94">
        <w:tab/>
      </w:r>
      <w:r w:rsidRPr="00685B94">
        <w:tab/>
        <w:t>Classification of European Inland Waterways</w:t>
      </w:r>
    </w:p>
    <w:tbl>
      <w:tblPr>
        <w:tblW w:w="122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77"/>
        <w:gridCol w:w="599"/>
        <w:gridCol w:w="275"/>
        <w:gridCol w:w="18"/>
        <w:gridCol w:w="890"/>
        <w:gridCol w:w="18"/>
        <w:gridCol w:w="742"/>
        <w:gridCol w:w="16"/>
        <w:gridCol w:w="873"/>
        <w:gridCol w:w="15"/>
        <w:gridCol w:w="828"/>
        <w:gridCol w:w="13"/>
        <w:gridCol w:w="1021"/>
        <w:gridCol w:w="1103"/>
        <w:gridCol w:w="871"/>
        <w:gridCol w:w="897"/>
        <w:gridCol w:w="963"/>
        <w:gridCol w:w="1318"/>
        <w:gridCol w:w="968"/>
      </w:tblGrid>
      <w:tr w:rsidR="00381AAE" w:rsidRPr="00137CF4" w:rsidTr="002E720B">
        <w:trPr>
          <w:cantSplit/>
          <w:tblHeader/>
        </w:trPr>
        <w:tc>
          <w:tcPr>
            <w:tcW w:w="778" w:type="dxa"/>
            <w:vMerge w:val="restart"/>
            <w:tcBorders>
              <w:top w:val="single" w:sz="4" w:space="0" w:color="auto"/>
              <w:bottom w:val="single" w:sz="4" w:space="0" w:color="auto"/>
            </w:tcBorders>
            <w:shd w:val="clear" w:color="auto" w:fill="auto"/>
            <w:vAlign w:val="bottom"/>
          </w:tcPr>
          <w:p w:rsidR="00381AAE" w:rsidRPr="003D162B" w:rsidRDefault="00381AAE" w:rsidP="002E720B">
            <w:pPr>
              <w:suppressAutoHyphens w:val="0"/>
              <w:spacing w:before="80" w:after="80" w:line="200" w:lineRule="exact"/>
              <w:ind w:right="113"/>
              <w:rPr>
                <w:i/>
                <w:iCs/>
                <w:sz w:val="16"/>
                <w:szCs w:val="16"/>
              </w:rPr>
            </w:pPr>
            <w:r w:rsidRPr="003D162B">
              <w:rPr>
                <w:i/>
                <w:iCs/>
                <w:sz w:val="16"/>
                <w:szCs w:val="16"/>
              </w:rPr>
              <w:t>Waterway type</w:t>
            </w:r>
          </w:p>
        </w:tc>
        <w:tc>
          <w:tcPr>
            <w:tcW w:w="876" w:type="dxa"/>
            <w:gridSpan w:val="2"/>
            <w:vMerge w:val="restart"/>
            <w:tcBorders>
              <w:top w:val="single" w:sz="4" w:space="0" w:color="auto"/>
              <w:bottom w:val="single" w:sz="4" w:space="0" w:color="auto"/>
            </w:tcBorders>
            <w:shd w:val="clear" w:color="auto" w:fill="auto"/>
            <w:vAlign w:val="bottom"/>
          </w:tcPr>
          <w:p w:rsidR="00381AAE" w:rsidRPr="003D162B" w:rsidRDefault="00381AAE" w:rsidP="002E720B">
            <w:pPr>
              <w:pStyle w:val="table"/>
              <w:spacing w:before="80" w:after="80" w:line="200" w:lineRule="exact"/>
              <w:ind w:right="113"/>
              <w:jc w:val="left"/>
              <w:rPr>
                <w:rFonts w:ascii="Times New Roman" w:hAnsi="Times New Roman"/>
                <w:i/>
                <w:iCs/>
                <w:sz w:val="16"/>
                <w:szCs w:val="16"/>
              </w:rPr>
            </w:pPr>
            <w:r>
              <w:rPr>
                <w:rFonts w:ascii="Times New Roman" w:hAnsi="Times New Roman"/>
                <w:i/>
                <w:iCs/>
                <w:sz w:val="16"/>
                <w:szCs w:val="16"/>
              </w:rPr>
              <w:t>Water</w:t>
            </w:r>
            <w:r w:rsidRPr="003D162B">
              <w:rPr>
                <w:rFonts w:ascii="Times New Roman" w:hAnsi="Times New Roman"/>
                <w:i/>
                <w:iCs/>
                <w:sz w:val="16"/>
                <w:szCs w:val="16"/>
              </w:rPr>
              <w:t>way class</w:t>
            </w:r>
          </w:p>
        </w:tc>
        <w:tc>
          <w:tcPr>
            <w:tcW w:w="4435" w:type="dxa"/>
            <w:gridSpan w:val="10"/>
            <w:tcBorders>
              <w:top w:val="single" w:sz="4" w:space="0" w:color="auto"/>
              <w:bottom w:val="single" w:sz="4" w:space="0" w:color="auto"/>
              <w:right w:val="single" w:sz="24" w:space="0" w:color="FFFFFF" w:themeColor="background1"/>
            </w:tcBorders>
            <w:shd w:val="clear" w:color="auto" w:fill="auto"/>
            <w:tcMar>
              <w:top w:w="11" w:type="dxa"/>
            </w:tcMar>
            <w:vAlign w:val="bottom"/>
          </w:tcPr>
          <w:p w:rsidR="00381AAE" w:rsidRPr="00137CF4" w:rsidRDefault="00381AAE" w:rsidP="002E720B">
            <w:pPr>
              <w:suppressAutoHyphens w:val="0"/>
              <w:spacing w:before="80" w:after="80" w:line="200" w:lineRule="exact"/>
              <w:ind w:right="113"/>
              <w:jc w:val="center"/>
              <w:rPr>
                <w:i/>
                <w:iCs/>
                <w:sz w:val="16"/>
              </w:rPr>
            </w:pPr>
            <w:r w:rsidRPr="00137CF4">
              <w:rPr>
                <w:i/>
                <w:iCs/>
                <w:sz w:val="16"/>
                <w:szCs w:val="16"/>
              </w:rPr>
              <w:t>Motor vessels and barges</w:t>
            </w:r>
          </w:p>
        </w:tc>
        <w:tc>
          <w:tcPr>
            <w:tcW w:w="5149" w:type="dxa"/>
            <w:gridSpan w:val="5"/>
            <w:tcBorders>
              <w:top w:val="single" w:sz="4" w:space="0" w:color="auto"/>
              <w:left w:val="single" w:sz="24" w:space="0" w:color="FFFFFF" w:themeColor="background1"/>
              <w:bottom w:val="single" w:sz="4" w:space="0" w:color="auto"/>
            </w:tcBorders>
            <w:shd w:val="clear" w:color="auto" w:fill="auto"/>
            <w:tcMar>
              <w:top w:w="11" w:type="dxa"/>
            </w:tcMar>
            <w:vAlign w:val="bottom"/>
          </w:tcPr>
          <w:p w:rsidR="00381AAE" w:rsidRPr="00137CF4" w:rsidRDefault="00381AAE" w:rsidP="002E720B">
            <w:pPr>
              <w:suppressAutoHyphens w:val="0"/>
              <w:spacing w:before="80" w:after="80" w:line="200" w:lineRule="exact"/>
              <w:ind w:right="113"/>
              <w:jc w:val="center"/>
              <w:rPr>
                <w:i/>
                <w:sz w:val="16"/>
              </w:rPr>
            </w:pPr>
            <w:r w:rsidRPr="00137CF4">
              <w:rPr>
                <w:i/>
                <w:sz w:val="16"/>
              </w:rPr>
              <w:t>Pushed convoys</w:t>
            </w:r>
          </w:p>
        </w:tc>
        <w:tc>
          <w:tcPr>
            <w:tcW w:w="967" w:type="dxa"/>
            <w:vMerge w:val="restart"/>
            <w:tcBorders>
              <w:top w:val="single" w:sz="4" w:space="0" w:color="auto"/>
              <w:bottom w:val="single" w:sz="4" w:space="0" w:color="auto"/>
            </w:tcBorders>
            <w:shd w:val="clear" w:color="auto" w:fill="auto"/>
            <w:tcMar>
              <w:top w:w="11" w:type="dxa"/>
            </w:tcMar>
            <w:vAlign w:val="bottom"/>
          </w:tcPr>
          <w:p w:rsidR="00381AAE" w:rsidRPr="00137CF4" w:rsidRDefault="00381AAE" w:rsidP="002E720B">
            <w:pPr>
              <w:suppressAutoHyphens w:val="0"/>
              <w:spacing w:before="80" w:after="80" w:line="200" w:lineRule="exact"/>
              <w:ind w:right="113"/>
              <w:jc w:val="right"/>
              <w:rPr>
                <w:i/>
                <w:sz w:val="16"/>
              </w:rPr>
            </w:pPr>
            <w:r>
              <w:rPr>
                <w:i/>
                <w:sz w:val="16"/>
              </w:rPr>
              <w:t xml:space="preserve">Minimum height </w:t>
            </w:r>
            <w:r>
              <w:rPr>
                <w:i/>
                <w:sz w:val="16"/>
              </w:rPr>
              <w:br/>
            </w:r>
            <w:r w:rsidRPr="00137CF4">
              <w:rPr>
                <w:i/>
                <w:sz w:val="16"/>
              </w:rPr>
              <w:t>under bridges</w:t>
            </w:r>
            <w:r w:rsidRPr="00137CF4">
              <w:rPr>
                <w:i/>
                <w:sz w:val="16"/>
              </w:rPr>
              <w:br/>
              <w:t>H (</w:t>
            </w:r>
            <w:r w:rsidRPr="00137CF4">
              <w:rPr>
                <w:i/>
                <w:sz w:val="16"/>
                <w:lang w:val="en-US"/>
              </w:rPr>
              <w:t>m</w:t>
            </w:r>
            <w:r w:rsidRPr="00137CF4">
              <w:rPr>
                <w:i/>
                <w:sz w:val="16"/>
              </w:rPr>
              <w:t>)</w:t>
            </w:r>
          </w:p>
        </w:tc>
      </w:tr>
      <w:tr w:rsidR="00381AAE" w:rsidRPr="00137CF4" w:rsidTr="002E720B">
        <w:trPr>
          <w:cantSplit/>
          <w:tblHeader/>
        </w:trPr>
        <w:tc>
          <w:tcPr>
            <w:tcW w:w="778" w:type="dxa"/>
            <w:vMerge/>
            <w:tcBorders>
              <w:top w:val="nil"/>
              <w:bottom w:val="single" w:sz="4" w:space="0" w:color="auto"/>
            </w:tcBorders>
            <w:shd w:val="clear" w:color="auto" w:fill="auto"/>
            <w:vAlign w:val="bottom"/>
          </w:tcPr>
          <w:p w:rsidR="00381AAE" w:rsidRPr="00137CF4" w:rsidRDefault="00381AAE" w:rsidP="002E720B">
            <w:pPr>
              <w:suppressAutoHyphens w:val="0"/>
              <w:spacing w:before="40" w:after="40" w:line="220" w:lineRule="exact"/>
              <w:ind w:right="113"/>
              <w:rPr>
                <w:i/>
                <w:sz w:val="18"/>
              </w:rPr>
            </w:pPr>
          </w:p>
        </w:tc>
        <w:tc>
          <w:tcPr>
            <w:tcW w:w="876" w:type="dxa"/>
            <w:gridSpan w:val="2"/>
            <w:vMerge/>
            <w:tcBorders>
              <w:top w:val="nil"/>
              <w:bottom w:val="single" w:sz="4" w:space="0" w:color="auto"/>
            </w:tcBorders>
            <w:shd w:val="clear" w:color="auto" w:fill="auto"/>
            <w:vAlign w:val="bottom"/>
          </w:tcPr>
          <w:p w:rsidR="00381AAE" w:rsidRPr="00137CF4" w:rsidRDefault="00381AAE" w:rsidP="002E720B">
            <w:pPr>
              <w:suppressAutoHyphens w:val="0"/>
              <w:spacing w:before="40" w:after="40" w:line="220" w:lineRule="exact"/>
              <w:ind w:right="113"/>
              <w:jc w:val="right"/>
              <w:rPr>
                <w:i/>
                <w:sz w:val="18"/>
              </w:rPr>
            </w:pPr>
          </w:p>
        </w:tc>
        <w:tc>
          <w:tcPr>
            <w:tcW w:w="4435" w:type="dxa"/>
            <w:gridSpan w:val="10"/>
            <w:tcBorders>
              <w:top w:val="single" w:sz="4" w:space="0" w:color="auto"/>
              <w:bottom w:val="single" w:sz="4" w:space="0" w:color="auto"/>
              <w:right w:val="single" w:sz="24" w:space="0" w:color="FFFFFF" w:themeColor="background1"/>
            </w:tcBorders>
            <w:shd w:val="clear" w:color="auto" w:fill="auto"/>
            <w:tcMar>
              <w:top w:w="11" w:type="dxa"/>
            </w:tcMar>
            <w:vAlign w:val="bottom"/>
          </w:tcPr>
          <w:p w:rsidR="00381AAE" w:rsidRPr="003D162B" w:rsidRDefault="00381AAE" w:rsidP="002E720B">
            <w:pPr>
              <w:suppressAutoHyphens w:val="0"/>
              <w:spacing w:before="80" w:after="80" w:line="200" w:lineRule="exact"/>
              <w:ind w:right="113"/>
              <w:jc w:val="center"/>
              <w:rPr>
                <w:i/>
                <w:iCs/>
                <w:sz w:val="16"/>
                <w:szCs w:val="16"/>
              </w:rPr>
            </w:pPr>
            <w:r>
              <w:rPr>
                <w:i/>
                <w:iCs/>
                <w:sz w:val="16"/>
                <w:szCs w:val="16"/>
              </w:rPr>
              <w:t>T</w:t>
            </w:r>
            <w:r w:rsidRPr="003D162B">
              <w:rPr>
                <w:i/>
                <w:iCs/>
                <w:sz w:val="16"/>
                <w:szCs w:val="16"/>
              </w:rPr>
              <w:t>ype of vessel: general characteristics</w:t>
            </w:r>
          </w:p>
        </w:tc>
        <w:tc>
          <w:tcPr>
            <w:tcW w:w="5149" w:type="dxa"/>
            <w:gridSpan w:val="5"/>
            <w:tcBorders>
              <w:top w:val="single" w:sz="4" w:space="0" w:color="auto"/>
              <w:left w:val="single" w:sz="24" w:space="0" w:color="FFFFFF" w:themeColor="background1"/>
              <w:bottom w:val="single" w:sz="4" w:space="0" w:color="auto"/>
            </w:tcBorders>
            <w:shd w:val="clear" w:color="auto" w:fill="auto"/>
            <w:tcMar>
              <w:top w:w="11" w:type="dxa"/>
            </w:tcMar>
            <w:vAlign w:val="bottom"/>
          </w:tcPr>
          <w:p w:rsidR="00381AAE" w:rsidRPr="003D162B" w:rsidRDefault="00381AAE" w:rsidP="002E720B">
            <w:pPr>
              <w:suppressAutoHyphens w:val="0"/>
              <w:spacing w:before="80" w:after="80" w:line="200" w:lineRule="exact"/>
              <w:ind w:right="113"/>
              <w:jc w:val="center"/>
              <w:rPr>
                <w:i/>
                <w:iCs/>
                <w:sz w:val="16"/>
                <w:szCs w:val="16"/>
              </w:rPr>
            </w:pPr>
            <w:r>
              <w:rPr>
                <w:i/>
                <w:iCs/>
                <w:sz w:val="16"/>
                <w:szCs w:val="16"/>
              </w:rPr>
              <w:t>T</w:t>
            </w:r>
            <w:r w:rsidRPr="003D162B">
              <w:rPr>
                <w:i/>
                <w:iCs/>
                <w:sz w:val="16"/>
                <w:szCs w:val="16"/>
              </w:rPr>
              <w:t>ype of convey</w:t>
            </w:r>
            <w:r>
              <w:rPr>
                <w:i/>
                <w:iCs/>
                <w:sz w:val="16"/>
                <w:szCs w:val="16"/>
              </w:rPr>
              <w:t>:</w:t>
            </w:r>
            <w:r w:rsidRPr="003D162B">
              <w:rPr>
                <w:i/>
                <w:iCs/>
                <w:sz w:val="16"/>
                <w:szCs w:val="16"/>
              </w:rPr>
              <w:t xml:space="preserve"> general characteristics</w:t>
            </w:r>
          </w:p>
        </w:tc>
        <w:tc>
          <w:tcPr>
            <w:tcW w:w="967" w:type="dxa"/>
            <w:vMerge/>
            <w:tcBorders>
              <w:top w:val="single" w:sz="12" w:space="0" w:color="auto"/>
              <w:bottom w:val="single" w:sz="4" w:space="0" w:color="auto"/>
            </w:tcBorders>
            <w:shd w:val="clear" w:color="auto" w:fill="auto"/>
            <w:tcMar>
              <w:top w:w="11" w:type="dxa"/>
            </w:tcMar>
            <w:vAlign w:val="bottom"/>
          </w:tcPr>
          <w:p w:rsidR="00381AAE" w:rsidRPr="00137CF4" w:rsidRDefault="00381AAE" w:rsidP="002E720B">
            <w:pPr>
              <w:suppressAutoHyphens w:val="0"/>
              <w:spacing w:before="40" w:after="40" w:line="220" w:lineRule="exact"/>
              <w:ind w:right="113"/>
              <w:jc w:val="right"/>
              <w:rPr>
                <w:i/>
                <w:sz w:val="18"/>
              </w:rPr>
            </w:pPr>
          </w:p>
        </w:tc>
      </w:tr>
      <w:tr w:rsidR="00381AAE" w:rsidRPr="00137CF4" w:rsidTr="002E720B">
        <w:trPr>
          <w:cantSplit/>
          <w:tblHeader/>
        </w:trPr>
        <w:tc>
          <w:tcPr>
            <w:tcW w:w="778" w:type="dxa"/>
            <w:vMerge/>
            <w:tcBorders>
              <w:top w:val="nil"/>
              <w:bottom w:val="single" w:sz="4" w:space="0" w:color="auto"/>
            </w:tcBorders>
            <w:shd w:val="clear" w:color="auto" w:fill="auto"/>
            <w:vAlign w:val="bottom"/>
          </w:tcPr>
          <w:p w:rsidR="00381AAE" w:rsidRPr="00137CF4" w:rsidRDefault="00381AAE" w:rsidP="002E720B">
            <w:pPr>
              <w:suppressAutoHyphens w:val="0"/>
              <w:spacing w:before="40" w:after="40" w:line="220" w:lineRule="exact"/>
              <w:ind w:right="113"/>
              <w:rPr>
                <w:i/>
                <w:sz w:val="18"/>
              </w:rPr>
            </w:pPr>
          </w:p>
        </w:tc>
        <w:tc>
          <w:tcPr>
            <w:tcW w:w="876" w:type="dxa"/>
            <w:gridSpan w:val="2"/>
            <w:vMerge/>
            <w:tcBorders>
              <w:top w:val="nil"/>
              <w:bottom w:val="single" w:sz="4" w:space="0" w:color="auto"/>
            </w:tcBorders>
            <w:shd w:val="clear" w:color="auto" w:fill="auto"/>
            <w:vAlign w:val="bottom"/>
          </w:tcPr>
          <w:p w:rsidR="00381AAE" w:rsidRPr="00137CF4" w:rsidRDefault="00381AAE" w:rsidP="002E720B">
            <w:pPr>
              <w:suppressAutoHyphens w:val="0"/>
              <w:spacing w:before="40" w:after="40" w:line="220" w:lineRule="exact"/>
              <w:ind w:right="113"/>
              <w:jc w:val="right"/>
              <w:rPr>
                <w:i/>
                <w:sz w:val="18"/>
              </w:rPr>
            </w:pPr>
          </w:p>
        </w:tc>
        <w:tc>
          <w:tcPr>
            <w:tcW w:w="909" w:type="dxa"/>
            <w:gridSpan w:val="2"/>
            <w:tcBorders>
              <w:top w:val="single" w:sz="4" w:space="0" w:color="auto"/>
              <w:bottom w:val="single" w:sz="4" w:space="0" w:color="auto"/>
            </w:tcBorders>
            <w:shd w:val="clear" w:color="auto" w:fill="auto"/>
            <w:tcMar>
              <w:top w:w="11" w:type="dxa"/>
            </w:tcMar>
            <w:vAlign w:val="bottom"/>
          </w:tcPr>
          <w:p w:rsidR="00381AAE" w:rsidRPr="003D162B" w:rsidRDefault="00381AAE" w:rsidP="002E720B">
            <w:pPr>
              <w:pStyle w:val="table"/>
              <w:spacing w:before="80" w:after="80" w:line="200" w:lineRule="exact"/>
              <w:ind w:right="113"/>
              <w:jc w:val="right"/>
              <w:rPr>
                <w:rFonts w:ascii="Times New Roman" w:hAnsi="Times New Roman"/>
                <w:i/>
                <w:iCs/>
                <w:sz w:val="16"/>
                <w:szCs w:val="16"/>
              </w:rPr>
            </w:pPr>
            <w:r w:rsidRPr="003D162B">
              <w:rPr>
                <w:rFonts w:ascii="Times New Roman" w:hAnsi="Times New Roman"/>
                <w:i/>
                <w:iCs/>
                <w:sz w:val="16"/>
                <w:szCs w:val="16"/>
              </w:rPr>
              <w:t>Designation</w:t>
            </w:r>
          </w:p>
        </w:tc>
        <w:tc>
          <w:tcPr>
            <w:tcW w:w="760" w:type="dxa"/>
            <w:gridSpan w:val="2"/>
            <w:tcBorders>
              <w:top w:val="single" w:sz="4" w:space="0" w:color="auto"/>
              <w:bottom w:val="single" w:sz="4" w:space="0" w:color="auto"/>
            </w:tcBorders>
            <w:shd w:val="clear" w:color="auto" w:fill="auto"/>
            <w:tcMar>
              <w:top w:w="11" w:type="dxa"/>
            </w:tcMar>
            <w:vAlign w:val="bottom"/>
          </w:tcPr>
          <w:p w:rsidR="00381AAE" w:rsidRPr="003D162B" w:rsidRDefault="00381AAE" w:rsidP="002E720B">
            <w:pPr>
              <w:pStyle w:val="table"/>
              <w:spacing w:before="80" w:after="80" w:line="200" w:lineRule="exact"/>
              <w:ind w:right="113"/>
              <w:jc w:val="right"/>
              <w:rPr>
                <w:rFonts w:ascii="Times New Roman" w:hAnsi="Times New Roman"/>
                <w:i/>
                <w:iCs/>
                <w:sz w:val="16"/>
                <w:szCs w:val="16"/>
              </w:rPr>
            </w:pPr>
            <w:r w:rsidRPr="003D162B">
              <w:rPr>
                <w:rFonts w:ascii="Times New Roman" w:hAnsi="Times New Roman"/>
                <w:i/>
                <w:iCs/>
                <w:sz w:val="16"/>
                <w:szCs w:val="16"/>
              </w:rPr>
              <w:t>Max. length</w:t>
            </w:r>
            <w:r w:rsidRPr="003D162B">
              <w:rPr>
                <w:rFonts w:ascii="Times New Roman" w:hAnsi="Times New Roman"/>
                <w:i/>
                <w:iCs/>
                <w:sz w:val="16"/>
                <w:szCs w:val="16"/>
              </w:rPr>
              <w:br/>
              <w:t>L (m)</w:t>
            </w:r>
          </w:p>
        </w:tc>
        <w:tc>
          <w:tcPr>
            <w:tcW w:w="889" w:type="dxa"/>
            <w:gridSpan w:val="2"/>
            <w:tcBorders>
              <w:top w:val="single" w:sz="4" w:space="0" w:color="auto"/>
              <w:bottom w:val="single" w:sz="4" w:space="0" w:color="auto"/>
            </w:tcBorders>
            <w:shd w:val="clear" w:color="auto" w:fill="auto"/>
            <w:tcMar>
              <w:top w:w="11" w:type="dxa"/>
            </w:tcMar>
            <w:vAlign w:val="bottom"/>
          </w:tcPr>
          <w:p w:rsidR="00381AAE" w:rsidRPr="003D162B" w:rsidRDefault="00381AAE" w:rsidP="002E720B">
            <w:pPr>
              <w:pStyle w:val="table"/>
              <w:spacing w:before="80" w:after="80" w:line="200" w:lineRule="exact"/>
              <w:ind w:right="113"/>
              <w:jc w:val="right"/>
              <w:rPr>
                <w:rFonts w:ascii="Times New Roman" w:hAnsi="Times New Roman"/>
                <w:i/>
                <w:iCs/>
                <w:sz w:val="16"/>
                <w:szCs w:val="16"/>
              </w:rPr>
            </w:pPr>
            <w:r w:rsidRPr="003D162B">
              <w:rPr>
                <w:rFonts w:ascii="Times New Roman" w:hAnsi="Times New Roman"/>
                <w:i/>
                <w:iCs/>
                <w:sz w:val="16"/>
                <w:szCs w:val="16"/>
              </w:rPr>
              <w:t>Max. beam</w:t>
            </w:r>
            <w:r w:rsidRPr="003D162B">
              <w:rPr>
                <w:rFonts w:ascii="Times New Roman" w:hAnsi="Times New Roman"/>
                <w:i/>
                <w:iCs/>
                <w:sz w:val="16"/>
                <w:szCs w:val="16"/>
              </w:rPr>
              <w:br/>
              <w:t>B (m)</w:t>
            </w:r>
          </w:p>
        </w:tc>
        <w:tc>
          <w:tcPr>
            <w:tcW w:w="843" w:type="dxa"/>
            <w:gridSpan w:val="2"/>
            <w:tcBorders>
              <w:top w:val="single" w:sz="4" w:space="0" w:color="auto"/>
              <w:bottom w:val="single" w:sz="4" w:space="0" w:color="auto"/>
            </w:tcBorders>
            <w:shd w:val="clear" w:color="auto" w:fill="auto"/>
            <w:tcMar>
              <w:top w:w="11" w:type="dxa"/>
            </w:tcMar>
            <w:vAlign w:val="bottom"/>
          </w:tcPr>
          <w:p w:rsidR="00381AAE" w:rsidRPr="003D162B" w:rsidRDefault="00381AAE" w:rsidP="002E720B">
            <w:pPr>
              <w:pStyle w:val="table"/>
              <w:spacing w:before="80" w:after="80" w:line="200" w:lineRule="exact"/>
              <w:ind w:right="113"/>
              <w:jc w:val="right"/>
              <w:rPr>
                <w:rFonts w:ascii="Times New Roman" w:hAnsi="Times New Roman"/>
                <w:i/>
                <w:iCs/>
                <w:sz w:val="16"/>
                <w:szCs w:val="16"/>
              </w:rPr>
            </w:pPr>
            <w:r w:rsidRPr="003D162B">
              <w:rPr>
                <w:rFonts w:ascii="Times New Roman" w:hAnsi="Times New Roman"/>
                <w:i/>
                <w:iCs/>
                <w:sz w:val="16"/>
                <w:szCs w:val="16"/>
              </w:rPr>
              <w:t>Draught</w:t>
            </w:r>
            <w:r w:rsidRPr="00910D5F">
              <w:rPr>
                <w:rFonts w:ascii="Times New Roman" w:hAnsi="Times New Roman"/>
                <w:sz w:val="18"/>
                <w:vertAlign w:val="superscript"/>
                <w:lang w:val="ru-RU"/>
              </w:rPr>
              <w:t>2</w:t>
            </w:r>
            <w:r w:rsidRPr="003D162B">
              <w:rPr>
                <w:rFonts w:ascii="Times New Roman" w:hAnsi="Times New Roman"/>
                <w:i/>
                <w:iCs/>
                <w:sz w:val="16"/>
                <w:szCs w:val="16"/>
              </w:rPr>
              <w:br/>
              <w:t>d (m)</w:t>
            </w:r>
          </w:p>
        </w:tc>
        <w:tc>
          <w:tcPr>
            <w:tcW w:w="1034" w:type="dxa"/>
            <w:gridSpan w:val="2"/>
            <w:tcBorders>
              <w:top w:val="single" w:sz="4" w:space="0" w:color="auto"/>
              <w:bottom w:val="single" w:sz="4" w:space="0" w:color="auto"/>
              <w:right w:val="single" w:sz="24" w:space="0" w:color="FFFFFF" w:themeColor="background1"/>
            </w:tcBorders>
            <w:shd w:val="clear" w:color="auto" w:fill="auto"/>
            <w:tcMar>
              <w:top w:w="11" w:type="dxa"/>
            </w:tcMar>
            <w:vAlign w:val="bottom"/>
          </w:tcPr>
          <w:p w:rsidR="00381AAE" w:rsidRPr="003D162B" w:rsidRDefault="00381AAE" w:rsidP="002E720B">
            <w:pPr>
              <w:pStyle w:val="table"/>
              <w:spacing w:before="80" w:after="80" w:line="200" w:lineRule="exact"/>
              <w:ind w:right="113"/>
              <w:jc w:val="right"/>
              <w:rPr>
                <w:rFonts w:ascii="Times New Roman" w:hAnsi="Times New Roman"/>
                <w:i/>
                <w:iCs/>
                <w:sz w:val="16"/>
                <w:szCs w:val="16"/>
              </w:rPr>
            </w:pPr>
            <w:r w:rsidRPr="003D162B">
              <w:rPr>
                <w:rFonts w:ascii="Times New Roman" w:hAnsi="Times New Roman"/>
                <w:i/>
                <w:iCs/>
                <w:sz w:val="16"/>
                <w:szCs w:val="16"/>
              </w:rPr>
              <w:t>Tonnage</w:t>
            </w:r>
            <w:r w:rsidRPr="003D162B">
              <w:rPr>
                <w:rFonts w:ascii="Times New Roman" w:hAnsi="Times New Roman"/>
                <w:i/>
                <w:iCs/>
                <w:sz w:val="16"/>
                <w:szCs w:val="16"/>
              </w:rPr>
              <w:br/>
              <w:t>T (т)</w:t>
            </w:r>
          </w:p>
        </w:tc>
        <w:tc>
          <w:tcPr>
            <w:tcW w:w="1103" w:type="dxa"/>
            <w:tcBorders>
              <w:top w:val="single" w:sz="4" w:space="0" w:color="auto"/>
              <w:left w:val="single" w:sz="24" w:space="0" w:color="FFFFFF" w:themeColor="background1"/>
              <w:bottom w:val="single" w:sz="4" w:space="0" w:color="auto"/>
            </w:tcBorders>
            <w:shd w:val="clear" w:color="auto" w:fill="auto"/>
            <w:tcMar>
              <w:top w:w="11" w:type="dxa"/>
            </w:tcMar>
            <w:vAlign w:val="bottom"/>
          </w:tcPr>
          <w:p w:rsidR="00381AAE" w:rsidRPr="003D162B" w:rsidRDefault="00381AAE" w:rsidP="002E720B">
            <w:pPr>
              <w:pStyle w:val="table"/>
              <w:spacing w:before="80" w:after="80" w:line="200" w:lineRule="exact"/>
              <w:ind w:right="113"/>
              <w:jc w:val="right"/>
              <w:rPr>
                <w:rFonts w:ascii="Times New Roman" w:hAnsi="Times New Roman"/>
                <w:i/>
                <w:iCs/>
                <w:sz w:val="16"/>
                <w:szCs w:val="16"/>
              </w:rPr>
            </w:pPr>
          </w:p>
        </w:tc>
        <w:tc>
          <w:tcPr>
            <w:tcW w:w="871" w:type="dxa"/>
            <w:tcBorders>
              <w:top w:val="single" w:sz="4" w:space="0" w:color="auto"/>
              <w:bottom w:val="single" w:sz="4" w:space="0" w:color="auto"/>
            </w:tcBorders>
            <w:shd w:val="clear" w:color="auto" w:fill="auto"/>
            <w:tcMar>
              <w:top w:w="11" w:type="dxa"/>
            </w:tcMar>
            <w:vAlign w:val="bottom"/>
          </w:tcPr>
          <w:p w:rsidR="00381AAE" w:rsidRPr="003D162B" w:rsidRDefault="00381AAE" w:rsidP="002E720B">
            <w:pPr>
              <w:pStyle w:val="table"/>
              <w:spacing w:before="80" w:after="80" w:line="200" w:lineRule="exact"/>
              <w:ind w:right="113"/>
              <w:jc w:val="right"/>
              <w:rPr>
                <w:rFonts w:ascii="Times New Roman" w:hAnsi="Times New Roman"/>
                <w:i/>
                <w:iCs/>
                <w:sz w:val="16"/>
                <w:szCs w:val="16"/>
              </w:rPr>
            </w:pPr>
            <w:r w:rsidRPr="003D162B">
              <w:rPr>
                <w:rFonts w:ascii="Times New Roman" w:hAnsi="Times New Roman"/>
                <w:i/>
                <w:iCs/>
                <w:sz w:val="16"/>
                <w:szCs w:val="16"/>
              </w:rPr>
              <w:t>Length</w:t>
            </w:r>
            <w:r w:rsidRPr="003D162B">
              <w:rPr>
                <w:rFonts w:ascii="Times New Roman" w:hAnsi="Times New Roman"/>
                <w:i/>
                <w:iCs/>
                <w:sz w:val="16"/>
                <w:szCs w:val="16"/>
              </w:rPr>
              <w:br/>
              <w:t>L (m)</w:t>
            </w:r>
          </w:p>
        </w:tc>
        <w:tc>
          <w:tcPr>
            <w:tcW w:w="897" w:type="dxa"/>
            <w:tcBorders>
              <w:top w:val="single" w:sz="4" w:space="0" w:color="auto"/>
              <w:bottom w:val="single" w:sz="4" w:space="0" w:color="auto"/>
            </w:tcBorders>
            <w:shd w:val="clear" w:color="auto" w:fill="auto"/>
            <w:tcMar>
              <w:top w:w="11" w:type="dxa"/>
            </w:tcMar>
            <w:vAlign w:val="bottom"/>
          </w:tcPr>
          <w:p w:rsidR="00381AAE" w:rsidRPr="003D162B" w:rsidRDefault="00381AAE" w:rsidP="002E720B">
            <w:pPr>
              <w:pStyle w:val="table"/>
              <w:spacing w:before="80" w:after="80" w:line="200" w:lineRule="exact"/>
              <w:ind w:right="113"/>
              <w:jc w:val="right"/>
              <w:rPr>
                <w:rFonts w:ascii="Times New Roman" w:hAnsi="Times New Roman"/>
                <w:i/>
                <w:iCs/>
                <w:sz w:val="16"/>
                <w:szCs w:val="16"/>
              </w:rPr>
            </w:pPr>
            <w:r w:rsidRPr="003D162B">
              <w:rPr>
                <w:rFonts w:ascii="Times New Roman" w:hAnsi="Times New Roman"/>
                <w:i/>
                <w:iCs/>
                <w:sz w:val="16"/>
                <w:szCs w:val="16"/>
              </w:rPr>
              <w:t>Beam</w:t>
            </w:r>
            <w:r w:rsidRPr="003D162B">
              <w:rPr>
                <w:rFonts w:ascii="Times New Roman" w:hAnsi="Times New Roman"/>
                <w:i/>
                <w:iCs/>
                <w:sz w:val="16"/>
                <w:szCs w:val="16"/>
              </w:rPr>
              <w:br/>
              <w:t>B (m)</w:t>
            </w:r>
          </w:p>
        </w:tc>
        <w:tc>
          <w:tcPr>
            <w:tcW w:w="961" w:type="dxa"/>
            <w:tcBorders>
              <w:top w:val="single" w:sz="4" w:space="0" w:color="auto"/>
              <w:bottom w:val="single" w:sz="4" w:space="0" w:color="auto"/>
            </w:tcBorders>
            <w:shd w:val="clear" w:color="auto" w:fill="auto"/>
            <w:tcMar>
              <w:top w:w="11" w:type="dxa"/>
            </w:tcMar>
            <w:vAlign w:val="bottom"/>
          </w:tcPr>
          <w:p w:rsidR="00381AAE" w:rsidRPr="003D162B" w:rsidRDefault="00381AAE" w:rsidP="002E720B">
            <w:pPr>
              <w:pStyle w:val="table"/>
              <w:spacing w:before="80" w:after="80" w:line="200" w:lineRule="exact"/>
              <w:ind w:right="113"/>
              <w:jc w:val="right"/>
              <w:rPr>
                <w:rFonts w:ascii="Times New Roman" w:hAnsi="Times New Roman"/>
                <w:i/>
                <w:iCs/>
                <w:sz w:val="16"/>
                <w:szCs w:val="16"/>
              </w:rPr>
            </w:pPr>
            <w:r w:rsidRPr="003D162B">
              <w:rPr>
                <w:rFonts w:ascii="Times New Roman" w:hAnsi="Times New Roman"/>
                <w:i/>
                <w:iCs/>
                <w:sz w:val="16"/>
                <w:szCs w:val="16"/>
              </w:rPr>
              <w:t>Draught</w:t>
            </w:r>
            <w:r w:rsidRPr="007D2677">
              <w:rPr>
                <w:rFonts w:ascii="Times New Roman" w:hAnsi="Times New Roman"/>
                <w:sz w:val="18"/>
                <w:vertAlign w:val="superscript"/>
                <w:lang w:val="ru-RU"/>
              </w:rPr>
              <w:t>6</w:t>
            </w:r>
            <w:r w:rsidRPr="003D162B">
              <w:rPr>
                <w:rFonts w:ascii="Times New Roman" w:hAnsi="Times New Roman"/>
                <w:i/>
                <w:iCs/>
                <w:sz w:val="16"/>
                <w:szCs w:val="16"/>
              </w:rPr>
              <w:br/>
              <w:t>d (m)</w:t>
            </w:r>
          </w:p>
        </w:tc>
        <w:tc>
          <w:tcPr>
            <w:tcW w:w="1317" w:type="dxa"/>
            <w:tcBorders>
              <w:top w:val="single" w:sz="4" w:space="0" w:color="auto"/>
              <w:bottom w:val="single" w:sz="4" w:space="0" w:color="auto"/>
            </w:tcBorders>
            <w:shd w:val="clear" w:color="auto" w:fill="auto"/>
            <w:tcMar>
              <w:top w:w="11" w:type="dxa"/>
            </w:tcMar>
            <w:vAlign w:val="bottom"/>
          </w:tcPr>
          <w:p w:rsidR="00381AAE" w:rsidRPr="003D162B" w:rsidRDefault="00381AAE" w:rsidP="002E720B">
            <w:pPr>
              <w:pStyle w:val="table"/>
              <w:spacing w:before="80" w:after="80" w:line="200" w:lineRule="exact"/>
              <w:ind w:right="113"/>
              <w:jc w:val="right"/>
              <w:rPr>
                <w:rFonts w:ascii="Times New Roman" w:hAnsi="Times New Roman"/>
                <w:i/>
                <w:iCs/>
                <w:sz w:val="16"/>
                <w:szCs w:val="16"/>
              </w:rPr>
            </w:pPr>
            <w:r w:rsidRPr="003D162B">
              <w:rPr>
                <w:rFonts w:ascii="Times New Roman" w:hAnsi="Times New Roman"/>
                <w:i/>
                <w:iCs/>
                <w:sz w:val="16"/>
                <w:szCs w:val="16"/>
              </w:rPr>
              <w:t>Tonnage</w:t>
            </w:r>
            <w:r w:rsidRPr="003D162B">
              <w:rPr>
                <w:rFonts w:ascii="Times New Roman" w:hAnsi="Times New Roman"/>
                <w:i/>
                <w:iCs/>
                <w:sz w:val="16"/>
                <w:szCs w:val="16"/>
              </w:rPr>
              <w:br/>
              <w:t>T (т)</w:t>
            </w:r>
          </w:p>
        </w:tc>
        <w:tc>
          <w:tcPr>
            <w:tcW w:w="966" w:type="dxa"/>
            <w:vMerge/>
            <w:tcBorders>
              <w:bottom w:val="single" w:sz="4" w:space="0" w:color="auto"/>
            </w:tcBorders>
            <w:shd w:val="clear" w:color="auto" w:fill="auto"/>
            <w:tcMar>
              <w:top w:w="11" w:type="dxa"/>
            </w:tcMar>
            <w:vAlign w:val="bottom"/>
          </w:tcPr>
          <w:p w:rsidR="00381AAE" w:rsidRPr="00137CF4" w:rsidRDefault="00381AAE" w:rsidP="002E720B">
            <w:pPr>
              <w:suppressAutoHyphens w:val="0"/>
              <w:spacing w:before="40" w:after="40" w:line="220" w:lineRule="exact"/>
              <w:ind w:right="113"/>
              <w:jc w:val="right"/>
              <w:rPr>
                <w:sz w:val="18"/>
              </w:rPr>
            </w:pPr>
          </w:p>
        </w:tc>
      </w:tr>
      <w:tr w:rsidR="00381AAE" w:rsidRPr="00137CF4" w:rsidTr="002E720B">
        <w:trPr>
          <w:cantSplit/>
          <w:tblHeader/>
        </w:trPr>
        <w:tc>
          <w:tcPr>
            <w:tcW w:w="778" w:type="dxa"/>
            <w:tcBorders>
              <w:top w:val="single" w:sz="4" w:space="0" w:color="auto"/>
              <w:bottom w:val="single" w:sz="12" w:space="0" w:color="auto"/>
            </w:tcBorders>
            <w:shd w:val="clear" w:color="auto" w:fill="auto"/>
          </w:tcPr>
          <w:p w:rsidR="00381AAE" w:rsidRPr="00137CF4" w:rsidRDefault="00381AAE" w:rsidP="002E720B">
            <w:pPr>
              <w:suppressAutoHyphens w:val="0"/>
              <w:spacing w:before="40" w:after="40" w:line="220" w:lineRule="exact"/>
              <w:ind w:right="113"/>
              <w:rPr>
                <w:i/>
                <w:sz w:val="18"/>
                <w:lang w:val="fr-CH"/>
              </w:rPr>
            </w:pPr>
            <w:r w:rsidRPr="00137CF4">
              <w:rPr>
                <w:i/>
                <w:sz w:val="18"/>
                <w:lang w:val="fr-CH"/>
              </w:rPr>
              <w:t>1</w:t>
            </w:r>
          </w:p>
        </w:tc>
        <w:tc>
          <w:tcPr>
            <w:tcW w:w="876" w:type="dxa"/>
            <w:gridSpan w:val="2"/>
            <w:tcBorders>
              <w:top w:val="single" w:sz="4" w:space="0" w:color="auto"/>
              <w:bottom w:val="single" w:sz="12" w:space="0" w:color="auto"/>
            </w:tcBorders>
            <w:shd w:val="clear" w:color="auto" w:fill="auto"/>
            <w:vAlign w:val="bottom"/>
          </w:tcPr>
          <w:p w:rsidR="00381AAE" w:rsidRPr="00137CF4" w:rsidRDefault="00381AAE" w:rsidP="002E720B">
            <w:pPr>
              <w:suppressAutoHyphens w:val="0"/>
              <w:spacing w:before="40" w:after="40" w:line="220" w:lineRule="exact"/>
              <w:ind w:right="113"/>
              <w:rPr>
                <w:i/>
                <w:sz w:val="18"/>
              </w:rPr>
            </w:pPr>
            <w:r w:rsidRPr="00137CF4">
              <w:rPr>
                <w:i/>
                <w:sz w:val="18"/>
              </w:rPr>
              <w:t>2</w:t>
            </w:r>
          </w:p>
        </w:tc>
        <w:tc>
          <w:tcPr>
            <w:tcW w:w="909" w:type="dxa"/>
            <w:gridSpan w:val="2"/>
            <w:tcBorders>
              <w:top w:val="single" w:sz="4" w:space="0" w:color="auto"/>
              <w:bottom w:val="single" w:sz="12" w:space="0" w:color="auto"/>
            </w:tcBorders>
            <w:shd w:val="clear" w:color="auto" w:fill="auto"/>
            <w:tcMar>
              <w:top w:w="11" w:type="dxa"/>
            </w:tcMar>
            <w:vAlign w:val="bottom"/>
          </w:tcPr>
          <w:p w:rsidR="00381AAE" w:rsidRPr="00137CF4" w:rsidRDefault="00381AAE" w:rsidP="002E720B">
            <w:pPr>
              <w:suppressAutoHyphens w:val="0"/>
              <w:spacing w:before="40" w:after="40" w:line="220" w:lineRule="exact"/>
              <w:ind w:right="113"/>
              <w:rPr>
                <w:i/>
                <w:sz w:val="18"/>
              </w:rPr>
            </w:pPr>
            <w:r w:rsidRPr="00137CF4">
              <w:rPr>
                <w:i/>
                <w:sz w:val="18"/>
              </w:rPr>
              <w:t>3</w:t>
            </w:r>
          </w:p>
        </w:tc>
        <w:tc>
          <w:tcPr>
            <w:tcW w:w="760" w:type="dxa"/>
            <w:gridSpan w:val="2"/>
            <w:tcBorders>
              <w:top w:val="single" w:sz="4" w:space="0" w:color="auto"/>
              <w:bottom w:val="single" w:sz="12" w:space="0" w:color="auto"/>
            </w:tcBorders>
            <w:shd w:val="clear" w:color="auto" w:fill="auto"/>
            <w:tcMar>
              <w:top w:w="11" w:type="dxa"/>
            </w:tcMar>
            <w:vAlign w:val="bottom"/>
          </w:tcPr>
          <w:p w:rsidR="00381AAE" w:rsidRPr="00137CF4" w:rsidRDefault="00381AAE" w:rsidP="002E720B">
            <w:pPr>
              <w:suppressAutoHyphens w:val="0"/>
              <w:spacing w:before="40" w:after="40" w:line="220" w:lineRule="exact"/>
              <w:ind w:right="113"/>
              <w:jc w:val="right"/>
              <w:rPr>
                <w:i/>
                <w:sz w:val="18"/>
              </w:rPr>
            </w:pPr>
            <w:r w:rsidRPr="00137CF4">
              <w:rPr>
                <w:i/>
                <w:sz w:val="18"/>
              </w:rPr>
              <w:t>4</w:t>
            </w:r>
          </w:p>
        </w:tc>
        <w:tc>
          <w:tcPr>
            <w:tcW w:w="889" w:type="dxa"/>
            <w:gridSpan w:val="2"/>
            <w:tcBorders>
              <w:top w:val="single" w:sz="4" w:space="0" w:color="auto"/>
              <w:bottom w:val="single" w:sz="12" w:space="0" w:color="auto"/>
            </w:tcBorders>
            <w:shd w:val="clear" w:color="auto" w:fill="auto"/>
            <w:tcMar>
              <w:top w:w="11" w:type="dxa"/>
            </w:tcMar>
            <w:vAlign w:val="bottom"/>
          </w:tcPr>
          <w:p w:rsidR="00381AAE" w:rsidRPr="00137CF4" w:rsidRDefault="00381AAE" w:rsidP="002E720B">
            <w:pPr>
              <w:suppressAutoHyphens w:val="0"/>
              <w:spacing w:before="40" w:after="40" w:line="220" w:lineRule="exact"/>
              <w:ind w:right="113"/>
              <w:jc w:val="right"/>
              <w:rPr>
                <w:i/>
                <w:sz w:val="18"/>
              </w:rPr>
            </w:pPr>
            <w:r w:rsidRPr="00137CF4">
              <w:rPr>
                <w:i/>
                <w:sz w:val="18"/>
              </w:rPr>
              <w:t>5</w:t>
            </w:r>
          </w:p>
        </w:tc>
        <w:tc>
          <w:tcPr>
            <w:tcW w:w="843" w:type="dxa"/>
            <w:gridSpan w:val="2"/>
            <w:tcBorders>
              <w:top w:val="single" w:sz="4" w:space="0" w:color="auto"/>
              <w:bottom w:val="single" w:sz="12" w:space="0" w:color="auto"/>
            </w:tcBorders>
            <w:shd w:val="clear" w:color="auto" w:fill="auto"/>
            <w:tcMar>
              <w:top w:w="11" w:type="dxa"/>
            </w:tcMar>
            <w:vAlign w:val="bottom"/>
          </w:tcPr>
          <w:p w:rsidR="00381AAE" w:rsidRPr="00137CF4" w:rsidRDefault="00381AAE" w:rsidP="002E720B">
            <w:pPr>
              <w:suppressAutoHyphens w:val="0"/>
              <w:spacing w:before="40" w:after="40" w:line="220" w:lineRule="exact"/>
              <w:ind w:right="113"/>
              <w:jc w:val="right"/>
              <w:rPr>
                <w:i/>
                <w:sz w:val="18"/>
              </w:rPr>
            </w:pPr>
            <w:r w:rsidRPr="00137CF4">
              <w:rPr>
                <w:i/>
                <w:sz w:val="18"/>
              </w:rPr>
              <w:t>6</w:t>
            </w:r>
          </w:p>
        </w:tc>
        <w:tc>
          <w:tcPr>
            <w:tcW w:w="1034" w:type="dxa"/>
            <w:gridSpan w:val="2"/>
            <w:tcBorders>
              <w:top w:val="single" w:sz="4" w:space="0" w:color="auto"/>
              <w:bottom w:val="single" w:sz="12" w:space="0" w:color="auto"/>
              <w:right w:val="single" w:sz="24" w:space="0" w:color="FFFFFF" w:themeColor="background1"/>
            </w:tcBorders>
            <w:shd w:val="clear" w:color="auto" w:fill="auto"/>
            <w:tcMar>
              <w:top w:w="11" w:type="dxa"/>
            </w:tcMar>
            <w:vAlign w:val="bottom"/>
          </w:tcPr>
          <w:p w:rsidR="00381AAE" w:rsidRPr="00137CF4" w:rsidRDefault="00381AAE" w:rsidP="002E720B">
            <w:pPr>
              <w:suppressAutoHyphens w:val="0"/>
              <w:spacing w:before="40" w:after="40" w:line="220" w:lineRule="exact"/>
              <w:ind w:right="113"/>
              <w:jc w:val="right"/>
              <w:rPr>
                <w:i/>
                <w:sz w:val="18"/>
              </w:rPr>
            </w:pPr>
            <w:r w:rsidRPr="00137CF4">
              <w:rPr>
                <w:i/>
                <w:sz w:val="18"/>
              </w:rPr>
              <w:t>7</w:t>
            </w:r>
          </w:p>
        </w:tc>
        <w:tc>
          <w:tcPr>
            <w:tcW w:w="1103" w:type="dxa"/>
            <w:tcBorders>
              <w:top w:val="single" w:sz="4" w:space="0" w:color="auto"/>
              <w:left w:val="single" w:sz="24" w:space="0" w:color="FFFFFF" w:themeColor="background1"/>
              <w:bottom w:val="single" w:sz="12" w:space="0" w:color="auto"/>
            </w:tcBorders>
            <w:shd w:val="clear" w:color="auto" w:fill="auto"/>
            <w:tcMar>
              <w:top w:w="11" w:type="dxa"/>
            </w:tcMar>
            <w:vAlign w:val="bottom"/>
          </w:tcPr>
          <w:p w:rsidR="00381AAE" w:rsidRPr="00137CF4" w:rsidRDefault="00381AAE" w:rsidP="002E720B">
            <w:pPr>
              <w:suppressAutoHyphens w:val="0"/>
              <w:spacing w:before="40" w:after="40" w:line="220" w:lineRule="exact"/>
              <w:ind w:right="113"/>
              <w:jc w:val="right"/>
              <w:rPr>
                <w:i/>
                <w:sz w:val="18"/>
              </w:rPr>
            </w:pPr>
            <w:r w:rsidRPr="00137CF4">
              <w:rPr>
                <w:i/>
                <w:sz w:val="18"/>
              </w:rPr>
              <w:t>8</w:t>
            </w:r>
          </w:p>
        </w:tc>
        <w:tc>
          <w:tcPr>
            <w:tcW w:w="871" w:type="dxa"/>
            <w:tcBorders>
              <w:top w:val="single" w:sz="4" w:space="0" w:color="auto"/>
              <w:bottom w:val="single" w:sz="12" w:space="0" w:color="auto"/>
            </w:tcBorders>
            <w:shd w:val="clear" w:color="auto" w:fill="auto"/>
            <w:tcMar>
              <w:top w:w="11" w:type="dxa"/>
            </w:tcMar>
            <w:vAlign w:val="bottom"/>
          </w:tcPr>
          <w:p w:rsidR="00381AAE" w:rsidRPr="00137CF4" w:rsidRDefault="00381AAE" w:rsidP="002E720B">
            <w:pPr>
              <w:suppressAutoHyphens w:val="0"/>
              <w:spacing w:before="40" w:after="40" w:line="220" w:lineRule="exact"/>
              <w:ind w:right="113"/>
              <w:jc w:val="right"/>
              <w:rPr>
                <w:i/>
                <w:sz w:val="18"/>
              </w:rPr>
            </w:pPr>
            <w:r w:rsidRPr="00137CF4">
              <w:rPr>
                <w:i/>
                <w:sz w:val="18"/>
              </w:rPr>
              <w:t>9</w:t>
            </w:r>
          </w:p>
        </w:tc>
        <w:tc>
          <w:tcPr>
            <w:tcW w:w="897" w:type="dxa"/>
            <w:tcBorders>
              <w:top w:val="single" w:sz="4" w:space="0" w:color="auto"/>
              <w:bottom w:val="single" w:sz="12" w:space="0" w:color="auto"/>
            </w:tcBorders>
            <w:shd w:val="clear" w:color="auto" w:fill="auto"/>
            <w:tcMar>
              <w:top w:w="11" w:type="dxa"/>
            </w:tcMar>
            <w:vAlign w:val="bottom"/>
          </w:tcPr>
          <w:p w:rsidR="00381AAE" w:rsidRPr="00137CF4" w:rsidRDefault="00381AAE" w:rsidP="002E720B">
            <w:pPr>
              <w:suppressAutoHyphens w:val="0"/>
              <w:spacing w:before="40" w:after="40" w:line="220" w:lineRule="exact"/>
              <w:ind w:right="113"/>
              <w:jc w:val="right"/>
              <w:rPr>
                <w:i/>
                <w:sz w:val="18"/>
              </w:rPr>
            </w:pPr>
            <w:r w:rsidRPr="00137CF4">
              <w:rPr>
                <w:i/>
                <w:sz w:val="18"/>
              </w:rPr>
              <w:t>10</w:t>
            </w:r>
          </w:p>
        </w:tc>
        <w:tc>
          <w:tcPr>
            <w:tcW w:w="961" w:type="dxa"/>
            <w:tcBorders>
              <w:top w:val="single" w:sz="4" w:space="0" w:color="auto"/>
              <w:bottom w:val="single" w:sz="12" w:space="0" w:color="auto"/>
            </w:tcBorders>
            <w:shd w:val="clear" w:color="auto" w:fill="auto"/>
            <w:tcMar>
              <w:top w:w="11" w:type="dxa"/>
            </w:tcMar>
            <w:vAlign w:val="bottom"/>
          </w:tcPr>
          <w:p w:rsidR="00381AAE" w:rsidRPr="00137CF4" w:rsidRDefault="00381AAE" w:rsidP="002E720B">
            <w:pPr>
              <w:suppressAutoHyphens w:val="0"/>
              <w:spacing w:before="40" w:after="40" w:line="220" w:lineRule="exact"/>
              <w:ind w:right="113"/>
              <w:jc w:val="right"/>
              <w:rPr>
                <w:i/>
                <w:sz w:val="18"/>
              </w:rPr>
            </w:pPr>
            <w:r w:rsidRPr="00137CF4">
              <w:rPr>
                <w:i/>
                <w:sz w:val="18"/>
              </w:rPr>
              <w:t>11</w:t>
            </w:r>
          </w:p>
        </w:tc>
        <w:tc>
          <w:tcPr>
            <w:tcW w:w="1317" w:type="dxa"/>
            <w:tcBorders>
              <w:top w:val="single" w:sz="4" w:space="0" w:color="auto"/>
              <w:bottom w:val="single" w:sz="12" w:space="0" w:color="auto"/>
            </w:tcBorders>
            <w:shd w:val="clear" w:color="auto" w:fill="auto"/>
            <w:tcMar>
              <w:top w:w="11" w:type="dxa"/>
            </w:tcMar>
            <w:vAlign w:val="bottom"/>
          </w:tcPr>
          <w:p w:rsidR="00381AAE" w:rsidRPr="00137CF4" w:rsidRDefault="00381AAE" w:rsidP="002E720B">
            <w:pPr>
              <w:suppressAutoHyphens w:val="0"/>
              <w:spacing w:before="40" w:after="40" w:line="220" w:lineRule="exact"/>
              <w:ind w:right="113"/>
              <w:jc w:val="right"/>
              <w:rPr>
                <w:i/>
                <w:sz w:val="18"/>
              </w:rPr>
            </w:pPr>
            <w:r w:rsidRPr="00137CF4">
              <w:rPr>
                <w:i/>
                <w:sz w:val="18"/>
              </w:rPr>
              <w:t>12</w:t>
            </w:r>
          </w:p>
        </w:tc>
        <w:tc>
          <w:tcPr>
            <w:tcW w:w="966" w:type="dxa"/>
            <w:tcBorders>
              <w:top w:val="single" w:sz="4" w:space="0" w:color="auto"/>
              <w:bottom w:val="single" w:sz="12" w:space="0" w:color="auto"/>
            </w:tcBorders>
            <w:shd w:val="clear" w:color="auto" w:fill="auto"/>
            <w:tcMar>
              <w:top w:w="11" w:type="dxa"/>
            </w:tcMar>
            <w:vAlign w:val="bottom"/>
          </w:tcPr>
          <w:p w:rsidR="00381AAE" w:rsidRPr="00137CF4" w:rsidRDefault="00381AAE" w:rsidP="002E720B">
            <w:pPr>
              <w:suppressAutoHyphens w:val="0"/>
              <w:spacing w:before="40" w:after="40" w:line="220" w:lineRule="exact"/>
              <w:ind w:right="113"/>
              <w:jc w:val="right"/>
              <w:rPr>
                <w:i/>
                <w:sz w:val="18"/>
              </w:rPr>
            </w:pPr>
            <w:r w:rsidRPr="00137CF4">
              <w:rPr>
                <w:i/>
                <w:sz w:val="18"/>
              </w:rPr>
              <w:t>13</w:t>
            </w:r>
          </w:p>
        </w:tc>
      </w:tr>
      <w:tr w:rsidR="00381AAE" w:rsidRPr="00137CF4" w:rsidTr="002E720B">
        <w:trPr>
          <w:cantSplit/>
        </w:trPr>
        <w:tc>
          <w:tcPr>
            <w:tcW w:w="778" w:type="dxa"/>
            <w:vMerge w:val="restart"/>
            <w:tcBorders>
              <w:top w:val="single" w:sz="12" w:space="0" w:color="auto"/>
            </w:tcBorders>
            <w:shd w:val="clear" w:color="auto" w:fill="auto"/>
            <w:textDirection w:val="btLr"/>
          </w:tcPr>
          <w:p w:rsidR="00381AAE" w:rsidRPr="00137CF4" w:rsidRDefault="00381AAE" w:rsidP="002E720B">
            <w:pPr>
              <w:pStyle w:val="table"/>
              <w:spacing w:before="40" w:after="40" w:line="220" w:lineRule="exact"/>
              <w:ind w:right="113"/>
              <w:rPr>
                <w:rFonts w:ascii="Times New Roman" w:hAnsi="Times New Roman"/>
                <w:sz w:val="18"/>
                <w:szCs w:val="18"/>
                <w:lang w:val="fr-FR"/>
              </w:rPr>
            </w:pPr>
            <w:r w:rsidRPr="00137CF4">
              <w:rPr>
                <w:rFonts w:ascii="Times New Roman" w:hAnsi="Times New Roman"/>
                <w:sz w:val="18"/>
                <w:szCs w:val="18"/>
              </w:rPr>
              <w:t>Of regional importance</w:t>
            </w:r>
          </w:p>
        </w:tc>
        <w:tc>
          <w:tcPr>
            <w:tcW w:w="600" w:type="dxa"/>
            <w:vMerge w:val="restart"/>
            <w:tcBorders>
              <w:top w:val="single" w:sz="12" w:space="0" w:color="auto"/>
            </w:tcBorders>
            <w:shd w:val="clear" w:color="auto" w:fill="auto"/>
            <w:textDirection w:val="btLr"/>
          </w:tcPr>
          <w:p w:rsidR="00381AAE" w:rsidRPr="00137CF4" w:rsidRDefault="00381AAE" w:rsidP="002E720B">
            <w:pPr>
              <w:suppressAutoHyphens w:val="0"/>
              <w:autoSpaceDE w:val="0"/>
              <w:autoSpaceDN w:val="0"/>
              <w:adjustRightInd w:val="0"/>
              <w:spacing w:before="40" w:after="40" w:line="220" w:lineRule="exact"/>
              <w:ind w:right="113"/>
              <w:jc w:val="center"/>
              <w:rPr>
                <w:sz w:val="18"/>
                <w:szCs w:val="18"/>
                <w:lang w:val="ru-RU"/>
              </w:rPr>
            </w:pPr>
            <w:r w:rsidRPr="00137CF4">
              <w:rPr>
                <w:sz w:val="18"/>
                <w:szCs w:val="18"/>
              </w:rPr>
              <w:t>West of</w:t>
            </w:r>
            <w:r>
              <w:rPr>
                <w:sz w:val="18"/>
                <w:szCs w:val="18"/>
              </w:rPr>
              <w:t xml:space="preserve"> </w:t>
            </w:r>
            <w:r w:rsidRPr="00137CF4">
              <w:rPr>
                <w:sz w:val="18"/>
                <w:szCs w:val="18"/>
              </w:rPr>
              <w:t>Elbe</w:t>
            </w:r>
          </w:p>
        </w:tc>
        <w:tc>
          <w:tcPr>
            <w:tcW w:w="295" w:type="dxa"/>
            <w:gridSpan w:val="2"/>
            <w:tcBorders>
              <w:top w:val="single" w:sz="12" w:space="0" w:color="auto"/>
            </w:tcBorders>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szCs w:val="18"/>
                <w:lang w:val="ru-RU"/>
              </w:rPr>
            </w:pPr>
            <w:r w:rsidRPr="00137CF4">
              <w:rPr>
                <w:rFonts w:ascii="Times New Roman" w:hAnsi="Times New Roman"/>
                <w:sz w:val="18"/>
                <w:szCs w:val="18"/>
                <w:lang w:val="ru-RU"/>
              </w:rPr>
              <w:t>I</w:t>
            </w:r>
          </w:p>
        </w:tc>
        <w:tc>
          <w:tcPr>
            <w:tcW w:w="908" w:type="dxa"/>
            <w:gridSpan w:val="2"/>
            <w:tcBorders>
              <w:top w:val="single" w:sz="12" w:space="0" w:color="auto"/>
            </w:tcBorders>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szCs w:val="18"/>
                <w:vertAlign w:val="superscript"/>
                <w:lang w:val="ru-RU"/>
              </w:rPr>
            </w:pPr>
            <w:r w:rsidRPr="00137CF4">
              <w:rPr>
                <w:rFonts w:ascii="Times New Roman" w:hAnsi="Times New Roman"/>
                <w:sz w:val="18"/>
                <w:szCs w:val="18"/>
                <w:lang w:val="ru-RU"/>
              </w:rPr>
              <w:t>Barge</w:t>
            </w:r>
          </w:p>
        </w:tc>
        <w:tc>
          <w:tcPr>
            <w:tcW w:w="758" w:type="dxa"/>
            <w:gridSpan w:val="2"/>
            <w:tcBorders>
              <w:top w:val="single" w:sz="12" w:space="0" w:color="auto"/>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38</w:t>
            </w:r>
            <w:r w:rsidRPr="00137CF4">
              <w:rPr>
                <w:rFonts w:ascii="Times New Roman" w:hAnsi="Times New Roman"/>
                <w:sz w:val="18"/>
                <w:szCs w:val="18"/>
                <w:lang w:val="en-US"/>
              </w:rPr>
              <w:t>.</w:t>
            </w:r>
            <w:r w:rsidRPr="00137CF4">
              <w:rPr>
                <w:rFonts w:ascii="Times New Roman" w:hAnsi="Times New Roman"/>
                <w:sz w:val="18"/>
                <w:szCs w:val="18"/>
                <w:lang w:val="ru-RU"/>
              </w:rPr>
              <w:t>50</w:t>
            </w:r>
          </w:p>
        </w:tc>
        <w:tc>
          <w:tcPr>
            <w:tcW w:w="888" w:type="dxa"/>
            <w:gridSpan w:val="2"/>
            <w:tcBorders>
              <w:top w:val="single" w:sz="12" w:space="0" w:color="auto"/>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5</w:t>
            </w:r>
            <w:r w:rsidRPr="00137CF4">
              <w:rPr>
                <w:rFonts w:ascii="Times New Roman" w:hAnsi="Times New Roman"/>
                <w:sz w:val="18"/>
                <w:szCs w:val="18"/>
                <w:lang w:val="en-US"/>
              </w:rPr>
              <w:t>.</w:t>
            </w:r>
            <w:r w:rsidRPr="00137CF4">
              <w:rPr>
                <w:rFonts w:ascii="Times New Roman" w:hAnsi="Times New Roman"/>
                <w:sz w:val="18"/>
                <w:szCs w:val="18"/>
                <w:lang w:val="ru-RU"/>
              </w:rPr>
              <w:t>05</w:t>
            </w:r>
          </w:p>
        </w:tc>
        <w:tc>
          <w:tcPr>
            <w:tcW w:w="841" w:type="dxa"/>
            <w:gridSpan w:val="2"/>
            <w:tcBorders>
              <w:top w:val="single" w:sz="12" w:space="0" w:color="auto"/>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1</w:t>
            </w:r>
            <w:r w:rsidRPr="00137CF4">
              <w:rPr>
                <w:rFonts w:ascii="Times New Roman" w:hAnsi="Times New Roman"/>
                <w:sz w:val="18"/>
                <w:szCs w:val="18"/>
                <w:lang w:val="en-US"/>
              </w:rPr>
              <w:t>.</w:t>
            </w:r>
            <w:r w:rsidRPr="00137CF4">
              <w:rPr>
                <w:rFonts w:ascii="Times New Roman" w:hAnsi="Times New Roman"/>
                <w:sz w:val="18"/>
                <w:szCs w:val="18"/>
                <w:lang w:val="ru-RU"/>
              </w:rPr>
              <w:t>80</w:t>
            </w:r>
            <w:r>
              <w:rPr>
                <w:rFonts w:ascii="Times New Roman" w:hAnsi="Times New Roman"/>
                <w:sz w:val="18"/>
                <w:szCs w:val="18"/>
                <w:lang w:val="ru-RU"/>
              </w:rPr>
              <w:t>–</w:t>
            </w:r>
            <w:r w:rsidRPr="00137CF4">
              <w:rPr>
                <w:rFonts w:ascii="Times New Roman" w:hAnsi="Times New Roman"/>
                <w:sz w:val="18"/>
                <w:szCs w:val="18"/>
                <w:lang w:val="ru-RU"/>
              </w:rPr>
              <w:t>2</w:t>
            </w:r>
            <w:r w:rsidRPr="00137CF4">
              <w:rPr>
                <w:rFonts w:ascii="Times New Roman" w:hAnsi="Times New Roman"/>
                <w:sz w:val="18"/>
                <w:szCs w:val="18"/>
                <w:lang w:val="en-US"/>
              </w:rPr>
              <w:t>.</w:t>
            </w:r>
            <w:r w:rsidRPr="00137CF4">
              <w:rPr>
                <w:rFonts w:ascii="Times New Roman" w:hAnsi="Times New Roman"/>
                <w:sz w:val="18"/>
                <w:szCs w:val="18"/>
                <w:lang w:val="ru-RU"/>
              </w:rPr>
              <w:t>20</w:t>
            </w:r>
          </w:p>
        </w:tc>
        <w:tc>
          <w:tcPr>
            <w:tcW w:w="1021" w:type="dxa"/>
            <w:tcBorders>
              <w:top w:val="single" w:sz="12" w:space="0" w:color="auto"/>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250</w:t>
            </w:r>
            <w:r>
              <w:rPr>
                <w:rFonts w:ascii="Times New Roman" w:hAnsi="Times New Roman"/>
                <w:sz w:val="18"/>
                <w:szCs w:val="18"/>
                <w:lang w:val="ru-RU"/>
              </w:rPr>
              <w:t>–</w:t>
            </w:r>
            <w:r w:rsidRPr="00137CF4">
              <w:rPr>
                <w:rFonts w:ascii="Times New Roman" w:hAnsi="Times New Roman"/>
                <w:sz w:val="18"/>
                <w:szCs w:val="18"/>
                <w:lang w:val="ru-RU"/>
              </w:rPr>
              <w:t>400</w:t>
            </w:r>
          </w:p>
        </w:tc>
        <w:tc>
          <w:tcPr>
            <w:tcW w:w="1103" w:type="dxa"/>
            <w:tcBorders>
              <w:top w:val="single" w:sz="12" w:space="0" w:color="auto"/>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871" w:type="dxa"/>
            <w:tcBorders>
              <w:top w:val="single" w:sz="12" w:space="0" w:color="auto"/>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892" w:type="dxa"/>
            <w:tcBorders>
              <w:top w:val="single" w:sz="12" w:space="0" w:color="auto"/>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963" w:type="dxa"/>
            <w:tcBorders>
              <w:top w:val="single" w:sz="12" w:space="0" w:color="auto"/>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1319" w:type="dxa"/>
            <w:tcBorders>
              <w:top w:val="single" w:sz="12" w:space="0" w:color="auto"/>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968" w:type="dxa"/>
            <w:tcBorders>
              <w:top w:val="single" w:sz="12" w:space="0" w:color="auto"/>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4</w:t>
            </w:r>
            <w:r w:rsidRPr="00137CF4">
              <w:rPr>
                <w:rFonts w:ascii="Times New Roman" w:hAnsi="Times New Roman"/>
                <w:sz w:val="18"/>
                <w:szCs w:val="18"/>
                <w:lang w:val="en-US"/>
              </w:rPr>
              <w:t>.</w:t>
            </w:r>
            <w:r w:rsidRPr="00137CF4">
              <w:rPr>
                <w:rFonts w:ascii="Times New Roman" w:hAnsi="Times New Roman"/>
                <w:sz w:val="18"/>
                <w:szCs w:val="18"/>
                <w:lang w:val="ru-RU"/>
              </w:rPr>
              <w:t>00</w:t>
            </w:r>
          </w:p>
        </w:tc>
      </w:tr>
      <w:tr w:rsidR="00381AAE" w:rsidRPr="00137CF4" w:rsidTr="002E720B">
        <w:trPr>
          <w:cantSplit/>
        </w:trPr>
        <w:tc>
          <w:tcPr>
            <w:tcW w:w="778" w:type="dxa"/>
            <w:vMerge/>
            <w:shd w:val="clear" w:color="auto" w:fill="auto"/>
          </w:tcPr>
          <w:p w:rsidR="00381AAE" w:rsidRPr="00137CF4" w:rsidRDefault="00381AAE" w:rsidP="002E720B">
            <w:pPr>
              <w:pStyle w:val="table"/>
              <w:spacing w:before="40" w:after="40" w:line="220" w:lineRule="exact"/>
              <w:ind w:right="113"/>
              <w:rPr>
                <w:rFonts w:ascii="Times New Roman" w:hAnsi="Times New Roman"/>
                <w:sz w:val="18"/>
                <w:lang w:val="fr-FR"/>
              </w:rPr>
            </w:pPr>
          </w:p>
        </w:tc>
        <w:tc>
          <w:tcPr>
            <w:tcW w:w="600" w:type="dxa"/>
            <w:vMerge/>
            <w:shd w:val="clear" w:color="auto" w:fill="auto"/>
          </w:tcPr>
          <w:p w:rsidR="00381AAE" w:rsidRPr="00137CF4" w:rsidRDefault="00381AAE" w:rsidP="002E720B">
            <w:pPr>
              <w:pStyle w:val="table"/>
              <w:spacing w:before="40" w:after="40" w:line="220" w:lineRule="exact"/>
              <w:ind w:right="113"/>
              <w:rPr>
                <w:rFonts w:ascii="Times New Roman" w:hAnsi="Times New Roman"/>
                <w:sz w:val="18"/>
                <w:szCs w:val="18"/>
                <w:lang w:val="ru-RU"/>
              </w:rPr>
            </w:pPr>
          </w:p>
        </w:tc>
        <w:tc>
          <w:tcPr>
            <w:tcW w:w="295" w:type="dxa"/>
            <w:gridSpan w:val="2"/>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szCs w:val="18"/>
                <w:lang w:val="ru-RU"/>
              </w:rPr>
            </w:pPr>
            <w:r w:rsidRPr="00137CF4">
              <w:rPr>
                <w:rFonts w:ascii="Times New Roman" w:hAnsi="Times New Roman"/>
                <w:sz w:val="18"/>
                <w:szCs w:val="18"/>
                <w:lang w:val="ru-RU"/>
              </w:rPr>
              <w:t>II</w:t>
            </w:r>
          </w:p>
        </w:tc>
        <w:tc>
          <w:tcPr>
            <w:tcW w:w="908" w:type="dxa"/>
            <w:gridSpan w:val="2"/>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szCs w:val="18"/>
                <w:lang w:val="en-US"/>
              </w:rPr>
            </w:pPr>
            <w:r w:rsidRPr="00137CF4">
              <w:rPr>
                <w:rFonts w:ascii="Times New Roman" w:hAnsi="Times New Roman"/>
                <w:sz w:val="18"/>
                <w:szCs w:val="18"/>
                <w:lang w:val="ru-RU"/>
              </w:rPr>
              <w:t>Kampine</w:t>
            </w:r>
          </w:p>
        </w:tc>
        <w:tc>
          <w:tcPr>
            <w:tcW w:w="758"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50</w:t>
            </w:r>
            <w:r>
              <w:rPr>
                <w:rFonts w:ascii="Times New Roman" w:hAnsi="Times New Roman"/>
                <w:sz w:val="18"/>
                <w:szCs w:val="18"/>
                <w:lang w:val="ru-RU"/>
              </w:rPr>
              <w:t>–</w:t>
            </w:r>
            <w:r w:rsidRPr="00137CF4">
              <w:rPr>
                <w:rFonts w:ascii="Times New Roman" w:hAnsi="Times New Roman"/>
                <w:sz w:val="18"/>
                <w:szCs w:val="18"/>
                <w:lang w:val="ru-RU"/>
              </w:rPr>
              <w:t>55</w:t>
            </w:r>
          </w:p>
        </w:tc>
        <w:tc>
          <w:tcPr>
            <w:tcW w:w="888"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6</w:t>
            </w:r>
            <w:r w:rsidRPr="00137CF4">
              <w:rPr>
                <w:rFonts w:ascii="Times New Roman" w:hAnsi="Times New Roman"/>
                <w:sz w:val="18"/>
                <w:szCs w:val="18"/>
                <w:lang w:val="en-US"/>
              </w:rPr>
              <w:t>.</w:t>
            </w:r>
            <w:r w:rsidRPr="00137CF4">
              <w:rPr>
                <w:rFonts w:ascii="Times New Roman" w:hAnsi="Times New Roman"/>
                <w:sz w:val="18"/>
                <w:szCs w:val="18"/>
                <w:lang w:val="ru-RU"/>
              </w:rPr>
              <w:t>60</w:t>
            </w:r>
          </w:p>
        </w:tc>
        <w:tc>
          <w:tcPr>
            <w:tcW w:w="841"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2</w:t>
            </w:r>
            <w:r w:rsidRPr="00137CF4">
              <w:rPr>
                <w:rFonts w:ascii="Times New Roman" w:hAnsi="Times New Roman"/>
                <w:sz w:val="18"/>
                <w:szCs w:val="18"/>
                <w:lang w:val="en-US"/>
              </w:rPr>
              <w:t>.</w:t>
            </w:r>
            <w:r w:rsidRPr="00137CF4">
              <w:rPr>
                <w:rFonts w:ascii="Times New Roman" w:hAnsi="Times New Roman"/>
                <w:sz w:val="18"/>
                <w:szCs w:val="18"/>
                <w:lang w:val="ru-RU"/>
              </w:rPr>
              <w:t>50</w:t>
            </w:r>
          </w:p>
        </w:tc>
        <w:tc>
          <w:tcPr>
            <w:tcW w:w="1021"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400</w:t>
            </w:r>
            <w:r>
              <w:rPr>
                <w:rFonts w:ascii="Times New Roman" w:hAnsi="Times New Roman"/>
                <w:sz w:val="18"/>
                <w:szCs w:val="18"/>
                <w:lang w:val="ru-RU"/>
              </w:rPr>
              <w:t>–</w:t>
            </w:r>
            <w:r w:rsidRPr="00137CF4">
              <w:rPr>
                <w:rFonts w:ascii="Times New Roman" w:hAnsi="Times New Roman"/>
                <w:sz w:val="18"/>
                <w:szCs w:val="18"/>
                <w:lang w:val="ru-RU"/>
              </w:rPr>
              <w:t>650</w:t>
            </w:r>
          </w:p>
        </w:tc>
        <w:tc>
          <w:tcPr>
            <w:tcW w:w="1103"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871"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892"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963"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1319"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968"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4</w:t>
            </w:r>
            <w:r w:rsidRPr="00137CF4">
              <w:rPr>
                <w:rFonts w:ascii="Times New Roman" w:hAnsi="Times New Roman"/>
                <w:sz w:val="18"/>
                <w:szCs w:val="18"/>
                <w:lang w:val="en-US"/>
              </w:rPr>
              <w:t>.</w:t>
            </w:r>
            <w:r w:rsidRPr="00137CF4">
              <w:rPr>
                <w:rFonts w:ascii="Times New Roman" w:hAnsi="Times New Roman"/>
                <w:sz w:val="18"/>
                <w:szCs w:val="18"/>
                <w:lang w:val="ru-RU"/>
              </w:rPr>
              <w:t>00</w:t>
            </w:r>
            <w:r>
              <w:rPr>
                <w:rFonts w:ascii="Times New Roman" w:hAnsi="Times New Roman"/>
                <w:sz w:val="18"/>
                <w:szCs w:val="18"/>
                <w:lang w:val="ru-RU"/>
              </w:rPr>
              <w:t>–</w:t>
            </w:r>
            <w:r w:rsidRPr="00137CF4">
              <w:rPr>
                <w:rFonts w:ascii="Times New Roman" w:hAnsi="Times New Roman"/>
                <w:sz w:val="18"/>
                <w:szCs w:val="18"/>
                <w:lang w:val="ru-RU"/>
              </w:rPr>
              <w:t>5</w:t>
            </w:r>
            <w:r w:rsidRPr="00137CF4">
              <w:rPr>
                <w:rFonts w:ascii="Times New Roman" w:hAnsi="Times New Roman"/>
                <w:sz w:val="18"/>
                <w:szCs w:val="18"/>
                <w:lang w:val="en-US"/>
              </w:rPr>
              <w:t>.</w:t>
            </w:r>
            <w:r w:rsidRPr="00137CF4">
              <w:rPr>
                <w:rFonts w:ascii="Times New Roman" w:hAnsi="Times New Roman"/>
                <w:sz w:val="18"/>
                <w:szCs w:val="18"/>
                <w:lang w:val="ru-RU"/>
              </w:rPr>
              <w:t>00</w:t>
            </w:r>
          </w:p>
        </w:tc>
      </w:tr>
      <w:tr w:rsidR="00381AAE" w:rsidRPr="00137CF4" w:rsidTr="002E720B">
        <w:trPr>
          <w:cantSplit/>
        </w:trPr>
        <w:tc>
          <w:tcPr>
            <w:tcW w:w="778" w:type="dxa"/>
            <w:vMerge/>
            <w:shd w:val="clear" w:color="auto" w:fill="auto"/>
          </w:tcPr>
          <w:p w:rsidR="00381AAE" w:rsidRPr="00137CF4" w:rsidRDefault="00381AAE" w:rsidP="002E720B">
            <w:pPr>
              <w:pStyle w:val="table"/>
              <w:spacing w:before="40" w:after="40" w:line="220" w:lineRule="exact"/>
              <w:ind w:right="113"/>
              <w:rPr>
                <w:rFonts w:ascii="Times New Roman" w:hAnsi="Times New Roman"/>
                <w:sz w:val="18"/>
                <w:lang w:val="fr-FR"/>
              </w:rPr>
            </w:pPr>
          </w:p>
        </w:tc>
        <w:tc>
          <w:tcPr>
            <w:tcW w:w="600" w:type="dxa"/>
            <w:vMerge/>
            <w:shd w:val="clear" w:color="auto" w:fill="auto"/>
          </w:tcPr>
          <w:p w:rsidR="00381AAE" w:rsidRPr="00137CF4" w:rsidRDefault="00381AAE" w:rsidP="002E720B">
            <w:pPr>
              <w:pStyle w:val="table"/>
              <w:spacing w:before="40" w:after="40" w:line="220" w:lineRule="exact"/>
              <w:ind w:right="113"/>
              <w:rPr>
                <w:rFonts w:ascii="Times New Roman" w:hAnsi="Times New Roman"/>
                <w:sz w:val="18"/>
                <w:szCs w:val="18"/>
                <w:lang w:val="ru-RU"/>
              </w:rPr>
            </w:pPr>
          </w:p>
        </w:tc>
        <w:tc>
          <w:tcPr>
            <w:tcW w:w="295" w:type="dxa"/>
            <w:gridSpan w:val="2"/>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szCs w:val="18"/>
                <w:lang w:val="ru-RU"/>
              </w:rPr>
            </w:pPr>
            <w:r w:rsidRPr="00137CF4">
              <w:rPr>
                <w:rFonts w:ascii="Times New Roman" w:hAnsi="Times New Roman"/>
                <w:sz w:val="18"/>
                <w:szCs w:val="18"/>
                <w:lang w:val="ru-RU"/>
              </w:rPr>
              <w:t>III</w:t>
            </w:r>
          </w:p>
        </w:tc>
        <w:tc>
          <w:tcPr>
            <w:tcW w:w="908" w:type="dxa"/>
            <w:gridSpan w:val="2"/>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szCs w:val="18"/>
                <w:lang w:val="ru-RU"/>
              </w:rPr>
            </w:pPr>
            <w:r w:rsidRPr="00137CF4">
              <w:rPr>
                <w:rFonts w:ascii="Times New Roman" w:hAnsi="Times New Roman"/>
                <w:sz w:val="18"/>
                <w:szCs w:val="18"/>
                <w:lang w:val="ru-RU"/>
              </w:rPr>
              <w:t>Gustav Koenigs</w:t>
            </w:r>
          </w:p>
        </w:tc>
        <w:tc>
          <w:tcPr>
            <w:tcW w:w="758"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67</w:t>
            </w:r>
            <w:r>
              <w:rPr>
                <w:rFonts w:ascii="Times New Roman" w:hAnsi="Times New Roman"/>
                <w:sz w:val="18"/>
                <w:szCs w:val="18"/>
                <w:lang w:val="ru-RU"/>
              </w:rPr>
              <w:t>–</w:t>
            </w:r>
            <w:r w:rsidRPr="00137CF4">
              <w:rPr>
                <w:rFonts w:ascii="Times New Roman" w:hAnsi="Times New Roman"/>
                <w:sz w:val="18"/>
                <w:szCs w:val="18"/>
                <w:lang w:val="ru-RU"/>
              </w:rPr>
              <w:t>80</w:t>
            </w:r>
          </w:p>
        </w:tc>
        <w:tc>
          <w:tcPr>
            <w:tcW w:w="888"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8</w:t>
            </w:r>
            <w:r w:rsidRPr="00137CF4">
              <w:rPr>
                <w:rFonts w:ascii="Times New Roman" w:hAnsi="Times New Roman"/>
                <w:sz w:val="18"/>
                <w:szCs w:val="18"/>
                <w:lang w:val="en-US"/>
              </w:rPr>
              <w:t>.</w:t>
            </w:r>
            <w:r w:rsidRPr="00137CF4">
              <w:rPr>
                <w:rFonts w:ascii="Times New Roman" w:hAnsi="Times New Roman"/>
                <w:sz w:val="18"/>
                <w:szCs w:val="18"/>
                <w:lang w:val="ru-RU"/>
              </w:rPr>
              <w:t>20</w:t>
            </w:r>
          </w:p>
        </w:tc>
        <w:tc>
          <w:tcPr>
            <w:tcW w:w="841"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2</w:t>
            </w:r>
            <w:r w:rsidRPr="00137CF4">
              <w:rPr>
                <w:rFonts w:ascii="Times New Roman" w:hAnsi="Times New Roman"/>
                <w:sz w:val="18"/>
                <w:szCs w:val="18"/>
                <w:lang w:val="en-US"/>
              </w:rPr>
              <w:t>.</w:t>
            </w:r>
            <w:r w:rsidRPr="00137CF4">
              <w:rPr>
                <w:rFonts w:ascii="Times New Roman" w:hAnsi="Times New Roman"/>
                <w:sz w:val="18"/>
                <w:szCs w:val="18"/>
                <w:lang w:val="ru-RU"/>
              </w:rPr>
              <w:t>50</w:t>
            </w:r>
          </w:p>
        </w:tc>
        <w:tc>
          <w:tcPr>
            <w:tcW w:w="1021"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650</w:t>
            </w:r>
            <w:r>
              <w:rPr>
                <w:rFonts w:ascii="Times New Roman" w:hAnsi="Times New Roman"/>
                <w:sz w:val="18"/>
                <w:szCs w:val="18"/>
                <w:lang w:val="ru-RU"/>
              </w:rPr>
              <w:t>–</w:t>
            </w:r>
            <w:r w:rsidRPr="00137CF4">
              <w:rPr>
                <w:rFonts w:ascii="Times New Roman" w:hAnsi="Times New Roman"/>
                <w:sz w:val="18"/>
                <w:szCs w:val="18"/>
                <w:lang w:val="ru-RU"/>
              </w:rPr>
              <w:t>1</w:t>
            </w:r>
            <w:r>
              <w:rPr>
                <w:rFonts w:ascii="Times New Roman" w:hAnsi="Times New Roman"/>
                <w:sz w:val="18"/>
                <w:szCs w:val="18"/>
              </w:rPr>
              <w:t xml:space="preserve"> </w:t>
            </w:r>
            <w:r w:rsidRPr="00137CF4">
              <w:rPr>
                <w:rFonts w:ascii="Times New Roman" w:hAnsi="Times New Roman"/>
                <w:sz w:val="18"/>
                <w:szCs w:val="18"/>
                <w:lang w:val="ru-RU"/>
              </w:rPr>
              <w:t>000</w:t>
            </w:r>
          </w:p>
        </w:tc>
        <w:tc>
          <w:tcPr>
            <w:tcW w:w="1103"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871"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892"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963"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1319"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968"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4</w:t>
            </w:r>
            <w:r w:rsidRPr="00137CF4">
              <w:rPr>
                <w:rFonts w:ascii="Times New Roman" w:hAnsi="Times New Roman"/>
                <w:sz w:val="18"/>
                <w:szCs w:val="18"/>
                <w:lang w:val="en-US"/>
              </w:rPr>
              <w:t>.</w:t>
            </w:r>
            <w:r w:rsidRPr="00137CF4">
              <w:rPr>
                <w:rFonts w:ascii="Times New Roman" w:hAnsi="Times New Roman"/>
                <w:sz w:val="18"/>
                <w:szCs w:val="18"/>
                <w:lang w:val="ru-RU"/>
              </w:rPr>
              <w:t>00</w:t>
            </w:r>
            <w:r>
              <w:rPr>
                <w:rFonts w:ascii="Times New Roman" w:hAnsi="Times New Roman"/>
                <w:sz w:val="18"/>
                <w:szCs w:val="18"/>
                <w:lang w:val="ru-RU"/>
              </w:rPr>
              <w:t>–</w:t>
            </w:r>
            <w:r w:rsidRPr="00137CF4">
              <w:rPr>
                <w:rFonts w:ascii="Times New Roman" w:hAnsi="Times New Roman"/>
                <w:sz w:val="18"/>
                <w:szCs w:val="18"/>
                <w:lang w:val="ru-RU"/>
              </w:rPr>
              <w:t>5</w:t>
            </w:r>
            <w:r w:rsidRPr="00137CF4">
              <w:rPr>
                <w:rFonts w:ascii="Times New Roman" w:hAnsi="Times New Roman"/>
                <w:sz w:val="18"/>
                <w:szCs w:val="18"/>
                <w:lang w:val="en-US"/>
              </w:rPr>
              <w:t>.</w:t>
            </w:r>
            <w:r w:rsidRPr="00137CF4">
              <w:rPr>
                <w:rFonts w:ascii="Times New Roman" w:hAnsi="Times New Roman"/>
                <w:sz w:val="18"/>
                <w:szCs w:val="18"/>
                <w:lang w:val="ru-RU"/>
              </w:rPr>
              <w:t>00</w:t>
            </w:r>
          </w:p>
        </w:tc>
      </w:tr>
      <w:tr w:rsidR="00381AAE" w:rsidRPr="00137CF4" w:rsidTr="002E720B">
        <w:trPr>
          <w:cantSplit/>
        </w:trPr>
        <w:tc>
          <w:tcPr>
            <w:tcW w:w="778" w:type="dxa"/>
            <w:vMerge/>
            <w:shd w:val="clear" w:color="auto" w:fill="auto"/>
          </w:tcPr>
          <w:p w:rsidR="00381AAE" w:rsidRPr="00137CF4" w:rsidRDefault="00381AAE" w:rsidP="002E720B">
            <w:pPr>
              <w:pStyle w:val="table"/>
              <w:spacing w:before="40" w:after="40" w:line="220" w:lineRule="exact"/>
              <w:ind w:right="113"/>
              <w:rPr>
                <w:rFonts w:ascii="Times New Roman" w:hAnsi="Times New Roman"/>
                <w:sz w:val="18"/>
                <w:lang w:val="fr-FR"/>
              </w:rPr>
            </w:pPr>
          </w:p>
        </w:tc>
        <w:tc>
          <w:tcPr>
            <w:tcW w:w="600" w:type="dxa"/>
            <w:vMerge w:val="restart"/>
            <w:shd w:val="clear" w:color="auto" w:fill="auto"/>
            <w:textDirection w:val="btLr"/>
          </w:tcPr>
          <w:p w:rsidR="00381AAE" w:rsidRPr="00137CF4" w:rsidRDefault="00381AAE" w:rsidP="002E720B">
            <w:pPr>
              <w:suppressAutoHyphens w:val="0"/>
              <w:autoSpaceDE w:val="0"/>
              <w:autoSpaceDN w:val="0"/>
              <w:adjustRightInd w:val="0"/>
              <w:spacing w:before="40" w:after="40" w:line="220" w:lineRule="exact"/>
              <w:ind w:right="113"/>
              <w:jc w:val="center"/>
              <w:rPr>
                <w:sz w:val="18"/>
                <w:szCs w:val="18"/>
                <w:lang w:val="ru-RU"/>
              </w:rPr>
            </w:pPr>
            <w:r w:rsidRPr="00137CF4">
              <w:rPr>
                <w:sz w:val="18"/>
                <w:szCs w:val="18"/>
              </w:rPr>
              <w:t>East of</w:t>
            </w:r>
            <w:r>
              <w:rPr>
                <w:sz w:val="18"/>
                <w:szCs w:val="18"/>
              </w:rPr>
              <w:t xml:space="preserve"> </w:t>
            </w:r>
            <w:r w:rsidRPr="00137CF4">
              <w:rPr>
                <w:sz w:val="18"/>
                <w:szCs w:val="18"/>
              </w:rPr>
              <w:t>Elbe</w:t>
            </w:r>
          </w:p>
        </w:tc>
        <w:tc>
          <w:tcPr>
            <w:tcW w:w="295" w:type="dxa"/>
            <w:gridSpan w:val="2"/>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szCs w:val="18"/>
                <w:lang w:val="ru-RU"/>
              </w:rPr>
            </w:pPr>
            <w:r w:rsidRPr="00137CF4">
              <w:rPr>
                <w:rFonts w:ascii="Times New Roman" w:hAnsi="Times New Roman"/>
                <w:sz w:val="18"/>
                <w:szCs w:val="18"/>
                <w:lang w:val="ru-RU"/>
              </w:rPr>
              <w:t>I</w:t>
            </w:r>
          </w:p>
        </w:tc>
        <w:tc>
          <w:tcPr>
            <w:tcW w:w="908" w:type="dxa"/>
            <w:gridSpan w:val="2"/>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szCs w:val="18"/>
                <w:lang w:val="ru-RU"/>
              </w:rPr>
            </w:pPr>
            <w:r w:rsidRPr="00137CF4">
              <w:rPr>
                <w:rFonts w:ascii="Times New Roman" w:hAnsi="Times New Roman"/>
                <w:sz w:val="18"/>
                <w:szCs w:val="18"/>
                <w:lang w:val="ru-RU"/>
              </w:rPr>
              <w:t>Gross Finow</w:t>
            </w:r>
          </w:p>
        </w:tc>
        <w:tc>
          <w:tcPr>
            <w:tcW w:w="758"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41</w:t>
            </w:r>
          </w:p>
        </w:tc>
        <w:tc>
          <w:tcPr>
            <w:tcW w:w="888"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4</w:t>
            </w:r>
            <w:r w:rsidRPr="00137CF4">
              <w:rPr>
                <w:rFonts w:ascii="Times New Roman" w:hAnsi="Times New Roman"/>
                <w:sz w:val="18"/>
                <w:szCs w:val="18"/>
                <w:lang w:val="en-US"/>
              </w:rPr>
              <w:t>.</w:t>
            </w:r>
            <w:r w:rsidRPr="00137CF4">
              <w:rPr>
                <w:rFonts w:ascii="Times New Roman" w:hAnsi="Times New Roman"/>
                <w:sz w:val="18"/>
                <w:szCs w:val="18"/>
                <w:lang w:val="ru-RU"/>
              </w:rPr>
              <w:t>70</w:t>
            </w:r>
          </w:p>
        </w:tc>
        <w:tc>
          <w:tcPr>
            <w:tcW w:w="841"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1</w:t>
            </w:r>
            <w:r w:rsidRPr="00137CF4">
              <w:rPr>
                <w:rFonts w:ascii="Times New Roman" w:hAnsi="Times New Roman"/>
                <w:sz w:val="18"/>
                <w:szCs w:val="18"/>
                <w:lang w:val="en-US"/>
              </w:rPr>
              <w:t>.</w:t>
            </w:r>
            <w:r w:rsidRPr="00137CF4">
              <w:rPr>
                <w:rFonts w:ascii="Times New Roman" w:hAnsi="Times New Roman"/>
                <w:sz w:val="18"/>
                <w:szCs w:val="18"/>
                <w:lang w:val="ru-RU"/>
              </w:rPr>
              <w:t>40</w:t>
            </w:r>
          </w:p>
        </w:tc>
        <w:tc>
          <w:tcPr>
            <w:tcW w:w="1021"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180</w:t>
            </w:r>
          </w:p>
        </w:tc>
        <w:tc>
          <w:tcPr>
            <w:tcW w:w="1103"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871"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892"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963"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1319"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968"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3</w:t>
            </w:r>
            <w:r w:rsidRPr="00137CF4">
              <w:rPr>
                <w:rFonts w:ascii="Times New Roman" w:hAnsi="Times New Roman"/>
                <w:sz w:val="18"/>
                <w:szCs w:val="18"/>
                <w:lang w:val="en-US"/>
              </w:rPr>
              <w:t>.</w:t>
            </w:r>
            <w:r w:rsidRPr="00137CF4">
              <w:rPr>
                <w:rFonts w:ascii="Times New Roman" w:hAnsi="Times New Roman"/>
                <w:sz w:val="18"/>
                <w:szCs w:val="18"/>
                <w:lang w:val="ru-RU"/>
              </w:rPr>
              <w:t>00</w:t>
            </w:r>
          </w:p>
        </w:tc>
      </w:tr>
      <w:tr w:rsidR="00381AAE" w:rsidRPr="00137CF4" w:rsidTr="002E720B">
        <w:trPr>
          <w:cantSplit/>
        </w:trPr>
        <w:tc>
          <w:tcPr>
            <w:tcW w:w="778" w:type="dxa"/>
            <w:vMerge/>
            <w:shd w:val="clear" w:color="auto" w:fill="auto"/>
          </w:tcPr>
          <w:p w:rsidR="00381AAE" w:rsidRPr="00137CF4" w:rsidRDefault="00381AAE" w:rsidP="002E720B">
            <w:pPr>
              <w:pStyle w:val="table"/>
              <w:spacing w:before="40" w:after="40" w:line="220" w:lineRule="exact"/>
              <w:ind w:right="113"/>
              <w:rPr>
                <w:rFonts w:ascii="Times New Roman" w:hAnsi="Times New Roman"/>
                <w:sz w:val="18"/>
                <w:lang w:val="fr-FR"/>
              </w:rPr>
            </w:pPr>
          </w:p>
        </w:tc>
        <w:tc>
          <w:tcPr>
            <w:tcW w:w="600" w:type="dxa"/>
            <w:vMerge/>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szCs w:val="18"/>
                <w:lang w:val="ru-RU"/>
              </w:rPr>
            </w:pPr>
          </w:p>
        </w:tc>
        <w:tc>
          <w:tcPr>
            <w:tcW w:w="295" w:type="dxa"/>
            <w:gridSpan w:val="2"/>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szCs w:val="18"/>
                <w:lang w:val="ru-RU"/>
              </w:rPr>
            </w:pPr>
            <w:r w:rsidRPr="00137CF4">
              <w:rPr>
                <w:rFonts w:ascii="Times New Roman" w:hAnsi="Times New Roman"/>
                <w:sz w:val="18"/>
                <w:szCs w:val="18"/>
                <w:lang w:val="ru-RU"/>
              </w:rPr>
              <w:t>II</w:t>
            </w:r>
          </w:p>
        </w:tc>
        <w:tc>
          <w:tcPr>
            <w:tcW w:w="908" w:type="dxa"/>
            <w:gridSpan w:val="2"/>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szCs w:val="18"/>
                <w:lang w:val="ru-RU"/>
              </w:rPr>
            </w:pPr>
            <w:r w:rsidRPr="00137CF4">
              <w:rPr>
                <w:rFonts w:ascii="Times New Roman" w:hAnsi="Times New Roman"/>
                <w:sz w:val="18"/>
                <w:szCs w:val="18"/>
              </w:rPr>
              <w:t>Type BM-500</w:t>
            </w:r>
          </w:p>
        </w:tc>
        <w:tc>
          <w:tcPr>
            <w:tcW w:w="758"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57</w:t>
            </w:r>
          </w:p>
        </w:tc>
        <w:tc>
          <w:tcPr>
            <w:tcW w:w="888"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7</w:t>
            </w:r>
            <w:r w:rsidRPr="00137CF4">
              <w:rPr>
                <w:rFonts w:ascii="Times New Roman" w:hAnsi="Times New Roman"/>
                <w:sz w:val="18"/>
                <w:szCs w:val="18"/>
                <w:lang w:val="en-US"/>
              </w:rPr>
              <w:t>.</w:t>
            </w:r>
            <w:r w:rsidRPr="00137CF4">
              <w:rPr>
                <w:rFonts w:ascii="Times New Roman" w:hAnsi="Times New Roman"/>
                <w:sz w:val="18"/>
                <w:szCs w:val="18"/>
                <w:lang w:val="ru-RU"/>
              </w:rPr>
              <w:t>50</w:t>
            </w:r>
            <w:r>
              <w:rPr>
                <w:rFonts w:ascii="Times New Roman" w:hAnsi="Times New Roman"/>
                <w:sz w:val="18"/>
                <w:szCs w:val="18"/>
                <w:lang w:val="ru-RU"/>
              </w:rPr>
              <w:t>–</w:t>
            </w:r>
            <w:r w:rsidRPr="00137CF4">
              <w:rPr>
                <w:rFonts w:ascii="Times New Roman" w:hAnsi="Times New Roman"/>
                <w:sz w:val="18"/>
                <w:szCs w:val="18"/>
                <w:lang w:val="ru-RU"/>
              </w:rPr>
              <w:t>9</w:t>
            </w:r>
            <w:r w:rsidRPr="00137CF4">
              <w:rPr>
                <w:rFonts w:ascii="Times New Roman" w:hAnsi="Times New Roman"/>
                <w:sz w:val="18"/>
                <w:szCs w:val="18"/>
                <w:lang w:val="en-US"/>
              </w:rPr>
              <w:t>.</w:t>
            </w:r>
            <w:r w:rsidRPr="00137CF4">
              <w:rPr>
                <w:rFonts w:ascii="Times New Roman" w:hAnsi="Times New Roman"/>
                <w:sz w:val="18"/>
                <w:szCs w:val="18"/>
                <w:lang w:val="ru-RU"/>
              </w:rPr>
              <w:t>00</w:t>
            </w:r>
          </w:p>
        </w:tc>
        <w:tc>
          <w:tcPr>
            <w:tcW w:w="841"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1</w:t>
            </w:r>
            <w:r w:rsidRPr="00137CF4">
              <w:rPr>
                <w:rFonts w:ascii="Times New Roman" w:hAnsi="Times New Roman"/>
                <w:sz w:val="18"/>
                <w:szCs w:val="18"/>
                <w:lang w:val="en-US"/>
              </w:rPr>
              <w:t>.</w:t>
            </w:r>
            <w:r w:rsidRPr="00137CF4">
              <w:rPr>
                <w:rFonts w:ascii="Times New Roman" w:hAnsi="Times New Roman"/>
                <w:sz w:val="18"/>
                <w:szCs w:val="18"/>
                <w:lang w:val="ru-RU"/>
              </w:rPr>
              <w:t>60</w:t>
            </w:r>
          </w:p>
        </w:tc>
        <w:tc>
          <w:tcPr>
            <w:tcW w:w="1021"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500</w:t>
            </w:r>
            <w:r>
              <w:rPr>
                <w:rFonts w:ascii="Times New Roman" w:hAnsi="Times New Roman"/>
                <w:sz w:val="18"/>
                <w:szCs w:val="18"/>
                <w:lang w:val="ru-RU"/>
              </w:rPr>
              <w:t>–</w:t>
            </w:r>
            <w:r w:rsidRPr="00137CF4">
              <w:rPr>
                <w:rFonts w:ascii="Times New Roman" w:hAnsi="Times New Roman"/>
                <w:sz w:val="18"/>
                <w:szCs w:val="18"/>
                <w:lang w:val="ru-RU"/>
              </w:rPr>
              <w:t>630</w:t>
            </w:r>
          </w:p>
        </w:tc>
        <w:tc>
          <w:tcPr>
            <w:tcW w:w="1103"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871"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892"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963"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1319"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968"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3</w:t>
            </w:r>
            <w:r w:rsidRPr="00137CF4">
              <w:rPr>
                <w:rFonts w:ascii="Times New Roman" w:hAnsi="Times New Roman"/>
                <w:sz w:val="18"/>
                <w:szCs w:val="18"/>
                <w:lang w:val="en-US"/>
              </w:rPr>
              <w:t>.</w:t>
            </w:r>
            <w:r w:rsidRPr="00137CF4">
              <w:rPr>
                <w:rFonts w:ascii="Times New Roman" w:hAnsi="Times New Roman"/>
                <w:sz w:val="18"/>
                <w:szCs w:val="18"/>
                <w:lang w:val="ru-RU"/>
              </w:rPr>
              <w:t>00</w:t>
            </w:r>
          </w:p>
        </w:tc>
      </w:tr>
      <w:tr w:rsidR="00381AAE" w:rsidRPr="00137CF4" w:rsidTr="00BA3F6D">
        <w:trPr>
          <w:cantSplit/>
        </w:trPr>
        <w:tc>
          <w:tcPr>
            <w:tcW w:w="778" w:type="dxa"/>
            <w:vMerge/>
            <w:tcBorders>
              <w:bottom w:val="nil"/>
            </w:tcBorders>
            <w:shd w:val="clear" w:color="auto" w:fill="auto"/>
          </w:tcPr>
          <w:p w:rsidR="00381AAE" w:rsidRPr="00137CF4" w:rsidRDefault="00381AAE" w:rsidP="002E720B">
            <w:pPr>
              <w:pStyle w:val="table"/>
              <w:spacing w:before="40" w:after="40" w:line="220" w:lineRule="exact"/>
              <w:ind w:right="113"/>
              <w:rPr>
                <w:rFonts w:ascii="Times New Roman" w:hAnsi="Times New Roman"/>
                <w:sz w:val="18"/>
                <w:lang w:val="fr-FR"/>
              </w:rPr>
            </w:pPr>
          </w:p>
        </w:tc>
        <w:tc>
          <w:tcPr>
            <w:tcW w:w="600" w:type="dxa"/>
            <w:vMerge/>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szCs w:val="18"/>
                <w:lang w:val="ru-RU"/>
              </w:rPr>
            </w:pPr>
          </w:p>
        </w:tc>
        <w:tc>
          <w:tcPr>
            <w:tcW w:w="295" w:type="dxa"/>
            <w:gridSpan w:val="2"/>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szCs w:val="18"/>
                <w:lang w:val="ru-RU"/>
              </w:rPr>
            </w:pPr>
            <w:r w:rsidRPr="00137CF4">
              <w:rPr>
                <w:rFonts w:ascii="Times New Roman" w:hAnsi="Times New Roman"/>
                <w:sz w:val="18"/>
                <w:szCs w:val="18"/>
                <w:lang w:val="ru-RU"/>
              </w:rPr>
              <w:t>III</w:t>
            </w:r>
          </w:p>
        </w:tc>
        <w:tc>
          <w:tcPr>
            <w:tcW w:w="908" w:type="dxa"/>
            <w:gridSpan w:val="2"/>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szCs w:val="18"/>
                <w:vertAlign w:val="superscript"/>
                <w:lang w:val="ru-RU"/>
              </w:rPr>
            </w:pPr>
            <w:r w:rsidRPr="00137CF4">
              <w:rPr>
                <w:rFonts w:ascii="Times New Roman" w:hAnsi="Times New Roman"/>
                <w:sz w:val="18"/>
                <w:szCs w:val="18"/>
                <w:vertAlign w:val="superscript"/>
                <w:lang w:val="ru-RU"/>
              </w:rPr>
              <w:t>6</w:t>
            </w:r>
          </w:p>
        </w:tc>
        <w:tc>
          <w:tcPr>
            <w:tcW w:w="758"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67</w:t>
            </w:r>
            <w:r>
              <w:rPr>
                <w:rFonts w:ascii="Times New Roman" w:hAnsi="Times New Roman"/>
                <w:sz w:val="18"/>
                <w:szCs w:val="18"/>
                <w:lang w:val="ru-RU"/>
              </w:rPr>
              <w:t>–</w:t>
            </w:r>
            <w:r w:rsidRPr="00137CF4">
              <w:rPr>
                <w:rFonts w:ascii="Times New Roman" w:hAnsi="Times New Roman"/>
                <w:sz w:val="18"/>
                <w:szCs w:val="18"/>
                <w:lang w:val="ru-RU"/>
              </w:rPr>
              <w:t>70</w:t>
            </w:r>
          </w:p>
        </w:tc>
        <w:tc>
          <w:tcPr>
            <w:tcW w:w="888"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8</w:t>
            </w:r>
            <w:r w:rsidRPr="00137CF4">
              <w:rPr>
                <w:rFonts w:ascii="Times New Roman" w:hAnsi="Times New Roman"/>
                <w:sz w:val="18"/>
                <w:szCs w:val="18"/>
                <w:lang w:val="en-US"/>
              </w:rPr>
              <w:t>.</w:t>
            </w:r>
            <w:r w:rsidRPr="00137CF4">
              <w:rPr>
                <w:rFonts w:ascii="Times New Roman" w:hAnsi="Times New Roman"/>
                <w:sz w:val="18"/>
                <w:szCs w:val="18"/>
                <w:lang w:val="ru-RU"/>
              </w:rPr>
              <w:t>20</w:t>
            </w:r>
            <w:r>
              <w:rPr>
                <w:rFonts w:ascii="Times New Roman" w:hAnsi="Times New Roman"/>
                <w:sz w:val="18"/>
                <w:szCs w:val="18"/>
                <w:lang w:val="ru-RU"/>
              </w:rPr>
              <w:t>–</w:t>
            </w:r>
            <w:r w:rsidRPr="00137CF4">
              <w:rPr>
                <w:rFonts w:ascii="Times New Roman" w:hAnsi="Times New Roman"/>
                <w:sz w:val="18"/>
                <w:szCs w:val="18"/>
                <w:lang w:val="ru-RU"/>
              </w:rPr>
              <w:t>9</w:t>
            </w:r>
            <w:r w:rsidRPr="00137CF4">
              <w:rPr>
                <w:rFonts w:ascii="Times New Roman" w:hAnsi="Times New Roman"/>
                <w:sz w:val="18"/>
                <w:szCs w:val="18"/>
                <w:lang w:val="en-US"/>
              </w:rPr>
              <w:t>.</w:t>
            </w:r>
            <w:r w:rsidRPr="00137CF4">
              <w:rPr>
                <w:rFonts w:ascii="Times New Roman" w:hAnsi="Times New Roman"/>
                <w:sz w:val="18"/>
                <w:szCs w:val="18"/>
                <w:lang w:val="ru-RU"/>
              </w:rPr>
              <w:t>00</w:t>
            </w:r>
          </w:p>
        </w:tc>
        <w:tc>
          <w:tcPr>
            <w:tcW w:w="841"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1</w:t>
            </w:r>
            <w:r w:rsidRPr="00137CF4">
              <w:rPr>
                <w:rFonts w:ascii="Times New Roman" w:hAnsi="Times New Roman"/>
                <w:sz w:val="18"/>
                <w:szCs w:val="18"/>
                <w:lang w:val="en-US"/>
              </w:rPr>
              <w:t>.</w:t>
            </w:r>
            <w:r w:rsidRPr="00137CF4">
              <w:rPr>
                <w:rFonts w:ascii="Times New Roman" w:hAnsi="Times New Roman"/>
                <w:sz w:val="18"/>
                <w:szCs w:val="18"/>
                <w:lang w:val="ru-RU"/>
              </w:rPr>
              <w:t>60</w:t>
            </w:r>
            <w:r>
              <w:rPr>
                <w:rFonts w:ascii="Times New Roman" w:hAnsi="Times New Roman"/>
                <w:sz w:val="18"/>
                <w:szCs w:val="18"/>
                <w:lang w:val="ru-RU"/>
              </w:rPr>
              <w:t>–</w:t>
            </w:r>
            <w:r w:rsidRPr="00137CF4">
              <w:rPr>
                <w:rFonts w:ascii="Times New Roman" w:hAnsi="Times New Roman"/>
                <w:sz w:val="18"/>
                <w:szCs w:val="18"/>
                <w:lang w:val="ru-RU"/>
              </w:rPr>
              <w:t>2</w:t>
            </w:r>
            <w:r w:rsidRPr="00137CF4">
              <w:rPr>
                <w:rFonts w:ascii="Times New Roman" w:hAnsi="Times New Roman"/>
                <w:sz w:val="18"/>
                <w:szCs w:val="18"/>
                <w:lang w:val="en-US"/>
              </w:rPr>
              <w:t>.</w:t>
            </w:r>
            <w:r w:rsidRPr="00137CF4">
              <w:rPr>
                <w:rFonts w:ascii="Times New Roman" w:hAnsi="Times New Roman"/>
                <w:sz w:val="18"/>
                <w:szCs w:val="18"/>
                <w:lang w:val="ru-RU"/>
              </w:rPr>
              <w:t>00</w:t>
            </w:r>
          </w:p>
        </w:tc>
        <w:tc>
          <w:tcPr>
            <w:tcW w:w="1021"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470</w:t>
            </w:r>
            <w:r>
              <w:rPr>
                <w:rFonts w:ascii="Times New Roman" w:hAnsi="Times New Roman"/>
                <w:sz w:val="18"/>
                <w:szCs w:val="18"/>
                <w:lang w:val="ru-RU"/>
              </w:rPr>
              <w:t>–</w:t>
            </w:r>
            <w:r w:rsidRPr="00137CF4">
              <w:rPr>
                <w:rFonts w:ascii="Times New Roman" w:hAnsi="Times New Roman"/>
                <w:sz w:val="18"/>
                <w:szCs w:val="18"/>
                <w:lang w:val="ru-RU"/>
              </w:rPr>
              <w:t>700</w:t>
            </w:r>
          </w:p>
        </w:tc>
        <w:tc>
          <w:tcPr>
            <w:tcW w:w="1103"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p>
        </w:tc>
        <w:tc>
          <w:tcPr>
            <w:tcW w:w="871"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118</w:t>
            </w:r>
            <w:r>
              <w:rPr>
                <w:rFonts w:ascii="Times New Roman" w:hAnsi="Times New Roman"/>
                <w:sz w:val="18"/>
                <w:szCs w:val="18"/>
                <w:lang w:val="ru-RU"/>
              </w:rPr>
              <w:t>–</w:t>
            </w:r>
            <w:r w:rsidRPr="00137CF4">
              <w:rPr>
                <w:rFonts w:ascii="Times New Roman" w:hAnsi="Times New Roman"/>
                <w:sz w:val="18"/>
                <w:szCs w:val="18"/>
                <w:lang w:val="ru-RU"/>
              </w:rPr>
              <w:t>132</w:t>
            </w:r>
          </w:p>
        </w:tc>
        <w:tc>
          <w:tcPr>
            <w:tcW w:w="892"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8</w:t>
            </w:r>
            <w:r w:rsidRPr="00137CF4">
              <w:rPr>
                <w:rFonts w:ascii="Times New Roman" w:hAnsi="Times New Roman"/>
                <w:sz w:val="18"/>
                <w:szCs w:val="18"/>
                <w:lang w:val="en-US"/>
              </w:rPr>
              <w:t>.</w:t>
            </w:r>
            <w:r w:rsidRPr="00137CF4">
              <w:rPr>
                <w:rFonts w:ascii="Times New Roman" w:hAnsi="Times New Roman"/>
                <w:sz w:val="18"/>
                <w:szCs w:val="18"/>
                <w:lang w:val="ru-RU"/>
              </w:rPr>
              <w:t>20</w:t>
            </w:r>
            <w:r>
              <w:rPr>
                <w:rFonts w:ascii="Times New Roman" w:hAnsi="Times New Roman"/>
                <w:sz w:val="18"/>
                <w:szCs w:val="18"/>
                <w:lang w:val="ru-RU"/>
              </w:rPr>
              <w:t>–</w:t>
            </w:r>
            <w:r w:rsidRPr="00137CF4">
              <w:rPr>
                <w:rFonts w:ascii="Times New Roman" w:hAnsi="Times New Roman"/>
                <w:sz w:val="18"/>
                <w:szCs w:val="18"/>
                <w:lang w:val="ru-RU"/>
              </w:rPr>
              <w:t>9</w:t>
            </w:r>
            <w:r w:rsidRPr="00137CF4">
              <w:rPr>
                <w:rFonts w:ascii="Times New Roman" w:hAnsi="Times New Roman"/>
                <w:sz w:val="18"/>
                <w:szCs w:val="18"/>
                <w:lang w:val="en-US"/>
              </w:rPr>
              <w:t>.</w:t>
            </w:r>
            <w:r w:rsidRPr="00137CF4">
              <w:rPr>
                <w:rFonts w:ascii="Times New Roman" w:hAnsi="Times New Roman"/>
                <w:sz w:val="18"/>
                <w:szCs w:val="18"/>
                <w:lang w:val="ru-RU"/>
              </w:rPr>
              <w:t>00</w:t>
            </w:r>
          </w:p>
        </w:tc>
        <w:tc>
          <w:tcPr>
            <w:tcW w:w="963"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1</w:t>
            </w:r>
            <w:r w:rsidRPr="00137CF4">
              <w:rPr>
                <w:rFonts w:ascii="Times New Roman" w:hAnsi="Times New Roman"/>
                <w:sz w:val="18"/>
                <w:szCs w:val="18"/>
                <w:lang w:val="en-US"/>
              </w:rPr>
              <w:t>.</w:t>
            </w:r>
            <w:r w:rsidRPr="00137CF4">
              <w:rPr>
                <w:rFonts w:ascii="Times New Roman" w:hAnsi="Times New Roman"/>
                <w:sz w:val="18"/>
                <w:szCs w:val="18"/>
                <w:lang w:val="ru-RU"/>
              </w:rPr>
              <w:t>60</w:t>
            </w:r>
            <w:r>
              <w:rPr>
                <w:rFonts w:ascii="Times New Roman" w:hAnsi="Times New Roman"/>
                <w:sz w:val="18"/>
                <w:szCs w:val="18"/>
                <w:lang w:val="fr-CH"/>
              </w:rPr>
              <w:t>–</w:t>
            </w:r>
            <w:r w:rsidRPr="00137CF4">
              <w:rPr>
                <w:rFonts w:ascii="Times New Roman" w:hAnsi="Times New Roman"/>
                <w:sz w:val="18"/>
                <w:szCs w:val="18"/>
                <w:lang w:val="ru-RU"/>
              </w:rPr>
              <w:t>2</w:t>
            </w:r>
            <w:r w:rsidRPr="00137CF4">
              <w:rPr>
                <w:rFonts w:ascii="Times New Roman" w:hAnsi="Times New Roman"/>
                <w:sz w:val="18"/>
                <w:szCs w:val="18"/>
                <w:lang w:val="en-US"/>
              </w:rPr>
              <w:t>.</w:t>
            </w:r>
            <w:r w:rsidRPr="00137CF4">
              <w:rPr>
                <w:rFonts w:ascii="Times New Roman" w:hAnsi="Times New Roman"/>
                <w:sz w:val="18"/>
                <w:szCs w:val="18"/>
                <w:lang w:val="ru-RU"/>
              </w:rPr>
              <w:t>00</w:t>
            </w:r>
          </w:p>
        </w:tc>
        <w:tc>
          <w:tcPr>
            <w:tcW w:w="1319"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1</w:t>
            </w:r>
            <w:r>
              <w:rPr>
                <w:rFonts w:ascii="Times New Roman" w:hAnsi="Times New Roman"/>
                <w:sz w:val="18"/>
                <w:szCs w:val="18"/>
              </w:rPr>
              <w:t xml:space="preserve"> </w:t>
            </w:r>
            <w:r w:rsidRPr="00137CF4">
              <w:rPr>
                <w:rFonts w:ascii="Times New Roman" w:hAnsi="Times New Roman"/>
                <w:sz w:val="18"/>
                <w:szCs w:val="18"/>
                <w:lang w:val="ru-RU"/>
              </w:rPr>
              <w:t>000</w:t>
            </w:r>
            <w:r>
              <w:rPr>
                <w:rFonts w:ascii="Times New Roman" w:hAnsi="Times New Roman"/>
                <w:sz w:val="18"/>
                <w:szCs w:val="18"/>
                <w:lang w:val="fr-CH"/>
              </w:rPr>
              <w:t>–</w:t>
            </w:r>
            <w:r w:rsidRPr="00137CF4">
              <w:rPr>
                <w:rFonts w:ascii="Times New Roman" w:hAnsi="Times New Roman"/>
                <w:sz w:val="18"/>
                <w:szCs w:val="18"/>
                <w:lang w:val="ru-RU"/>
              </w:rPr>
              <w:t>1</w:t>
            </w:r>
            <w:r>
              <w:rPr>
                <w:rFonts w:ascii="Times New Roman" w:hAnsi="Times New Roman"/>
                <w:sz w:val="18"/>
                <w:szCs w:val="18"/>
              </w:rPr>
              <w:t xml:space="preserve"> </w:t>
            </w:r>
            <w:r w:rsidRPr="00137CF4">
              <w:rPr>
                <w:rFonts w:ascii="Times New Roman" w:hAnsi="Times New Roman"/>
                <w:sz w:val="18"/>
                <w:szCs w:val="18"/>
                <w:lang w:val="ru-RU"/>
              </w:rPr>
              <w:t>200</w:t>
            </w:r>
          </w:p>
        </w:tc>
        <w:tc>
          <w:tcPr>
            <w:tcW w:w="968"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szCs w:val="18"/>
                <w:lang w:val="ru-RU"/>
              </w:rPr>
            </w:pPr>
            <w:r w:rsidRPr="00137CF4">
              <w:rPr>
                <w:rFonts w:ascii="Times New Roman" w:hAnsi="Times New Roman"/>
                <w:sz w:val="18"/>
                <w:szCs w:val="18"/>
                <w:lang w:val="ru-RU"/>
              </w:rPr>
              <w:t>4</w:t>
            </w:r>
            <w:r w:rsidRPr="00137CF4">
              <w:rPr>
                <w:rFonts w:ascii="Times New Roman" w:hAnsi="Times New Roman"/>
                <w:sz w:val="18"/>
                <w:szCs w:val="18"/>
                <w:lang w:val="en-US"/>
              </w:rPr>
              <w:t>.</w:t>
            </w:r>
            <w:r w:rsidRPr="00137CF4">
              <w:rPr>
                <w:rFonts w:ascii="Times New Roman" w:hAnsi="Times New Roman"/>
                <w:sz w:val="18"/>
                <w:szCs w:val="18"/>
                <w:lang w:val="ru-RU"/>
              </w:rPr>
              <w:t>00</w:t>
            </w:r>
          </w:p>
        </w:tc>
      </w:tr>
      <w:tr w:rsidR="00381AAE" w:rsidRPr="00137CF4" w:rsidTr="00BA3F6D">
        <w:trPr>
          <w:cantSplit/>
        </w:trPr>
        <w:tc>
          <w:tcPr>
            <w:tcW w:w="778" w:type="dxa"/>
            <w:vMerge w:val="restart"/>
            <w:tcBorders>
              <w:top w:val="nil"/>
              <w:bottom w:val="nil"/>
            </w:tcBorders>
            <w:shd w:val="clear" w:color="auto" w:fill="auto"/>
            <w:textDirection w:val="btLr"/>
          </w:tcPr>
          <w:p w:rsidR="00381AAE" w:rsidRPr="00137CF4" w:rsidRDefault="00381AAE" w:rsidP="002E720B">
            <w:pPr>
              <w:pStyle w:val="table"/>
              <w:spacing w:before="40" w:after="40" w:line="220" w:lineRule="exact"/>
              <w:ind w:right="113"/>
              <w:rPr>
                <w:rFonts w:ascii="Times New Roman" w:hAnsi="Times New Roman"/>
                <w:sz w:val="18"/>
                <w:lang w:val="ru-RU"/>
              </w:rPr>
            </w:pPr>
            <w:r>
              <w:rPr>
                <w:rFonts w:ascii="Times New Roman" w:hAnsi="Times New Roman"/>
                <w:sz w:val="18"/>
              </w:rPr>
              <w:t>O</w:t>
            </w:r>
            <w:r w:rsidRPr="00137CF4">
              <w:rPr>
                <w:rFonts w:ascii="Times New Roman" w:hAnsi="Times New Roman"/>
                <w:sz w:val="18"/>
              </w:rPr>
              <w:t>f international importance</w:t>
            </w:r>
          </w:p>
        </w:tc>
        <w:tc>
          <w:tcPr>
            <w:tcW w:w="876" w:type="dxa"/>
            <w:gridSpan w:val="2"/>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lang w:val="ru-RU"/>
              </w:rPr>
            </w:pPr>
            <w:r w:rsidRPr="00137CF4">
              <w:rPr>
                <w:rFonts w:ascii="Times New Roman" w:hAnsi="Times New Roman"/>
                <w:sz w:val="18"/>
                <w:lang w:val="fr-FR"/>
              </w:rPr>
              <w:t>IV</w:t>
            </w:r>
          </w:p>
        </w:tc>
        <w:tc>
          <w:tcPr>
            <w:tcW w:w="909" w:type="dxa"/>
            <w:gridSpan w:val="2"/>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szCs w:val="18"/>
                <w:lang w:val="en-US"/>
              </w:rPr>
            </w:pPr>
            <w:r w:rsidRPr="00137CF4">
              <w:rPr>
                <w:rFonts w:ascii="Times New Roman" w:hAnsi="Times New Roman"/>
                <w:sz w:val="18"/>
                <w:szCs w:val="18"/>
                <w:lang w:val="en-US"/>
              </w:rPr>
              <w:t>Johann Welker</w:t>
            </w:r>
          </w:p>
        </w:tc>
        <w:tc>
          <w:tcPr>
            <w:tcW w:w="760"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80</w:t>
            </w:r>
            <w:r>
              <w:rPr>
                <w:rFonts w:ascii="Times New Roman" w:hAnsi="Times New Roman"/>
                <w:sz w:val="18"/>
                <w:lang w:val="fr-CH"/>
              </w:rPr>
              <w:t>–</w:t>
            </w:r>
            <w:r w:rsidRPr="00137CF4">
              <w:rPr>
                <w:rFonts w:ascii="Times New Roman" w:hAnsi="Times New Roman"/>
                <w:sz w:val="18"/>
                <w:lang w:val="ru-RU"/>
              </w:rPr>
              <w:t>85</w:t>
            </w:r>
          </w:p>
        </w:tc>
        <w:tc>
          <w:tcPr>
            <w:tcW w:w="889"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9</w:t>
            </w:r>
            <w:r w:rsidRPr="00137CF4">
              <w:rPr>
                <w:rFonts w:ascii="Times New Roman" w:hAnsi="Times New Roman"/>
                <w:sz w:val="18"/>
                <w:lang w:val="en-US"/>
              </w:rPr>
              <w:t>.</w:t>
            </w:r>
            <w:r w:rsidRPr="00137CF4">
              <w:rPr>
                <w:rFonts w:ascii="Times New Roman" w:hAnsi="Times New Roman"/>
                <w:sz w:val="18"/>
                <w:lang w:val="ru-RU"/>
              </w:rPr>
              <w:t>5</w:t>
            </w:r>
          </w:p>
        </w:tc>
        <w:tc>
          <w:tcPr>
            <w:tcW w:w="843"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2</w:t>
            </w:r>
            <w:r w:rsidRPr="00137CF4">
              <w:rPr>
                <w:rFonts w:ascii="Times New Roman" w:hAnsi="Times New Roman"/>
                <w:sz w:val="18"/>
                <w:lang w:val="en-US"/>
              </w:rPr>
              <w:t>.</w:t>
            </w:r>
            <w:r w:rsidRPr="00137CF4">
              <w:rPr>
                <w:rFonts w:ascii="Times New Roman" w:hAnsi="Times New Roman"/>
                <w:sz w:val="18"/>
                <w:lang w:val="ru-RU"/>
              </w:rPr>
              <w:t>50</w:t>
            </w:r>
          </w:p>
        </w:tc>
        <w:tc>
          <w:tcPr>
            <w:tcW w:w="1034"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1</w:t>
            </w:r>
            <w:r>
              <w:rPr>
                <w:rFonts w:ascii="Times New Roman" w:hAnsi="Times New Roman"/>
                <w:sz w:val="18"/>
              </w:rPr>
              <w:t xml:space="preserve"> </w:t>
            </w:r>
            <w:r w:rsidRPr="00137CF4">
              <w:rPr>
                <w:rFonts w:ascii="Times New Roman" w:hAnsi="Times New Roman"/>
                <w:sz w:val="18"/>
                <w:lang w:val="ru-RU"/>
              </w:rPr>
              <w:t>000</w:t>
            </w:r>
            <w:r>
              <w:rPr>
                <w:rFonts w:ascii="Times New Roman" w:hAnsi="Times New Roman"/>
                <w:sz w:val="18"/>
                <w:lang w:val="ru-RU"/>
              </w:rPr>
              <w:t>–</w:t>
            </w:r>
            <w:r w:rsidRPr="00137CF4">
              <w:rPr>
                <w:rFonts w:ascii="Times New Roman" w:hAnsi="Times New Roman"/>
                <w:sz w:val="18"/>
                <w:lang w:val="ru-RU"/>
              </w:rPr>
              <w:t>1</w:t>
            </w:r>
            <w:r>
              <w:rPr>
                <w:rFonts w:ascii="Times New Roman" w:hAnsi="Times New Roman"/>
                <w:sz w:val="18"/>
              </w:rPr>
              <w:t xml:space="preserve"> </w:t>
            </w:r>
            <w:r w:rsidRPr="00137CF4">
              <w:rPr>
                <w:rFonts w:ascii="Times New Roman" w:hAnsi="Times New Roman"/>
                <w:sz w:val="18"/>
                <w:lang w:val="ru-RU"/>
              </w:rPr>
              <w:t>500</w:t>
            </w:r>
          </w:p>
        </w:tc>
        <w:tc>
          <w:tcPr>
            <w:tcW w:w="1103" w:type="dxa"/>
            <w:shd w:val="clear" w:color="auto" w:fill="auto"/>
            <w:vAlign w:val="bottom"/>
          </w:tcPr>
          <w:p w:rsidR="00381AAE" w:rsidRDefault="00381AAE" w:rsidP="002E720B">
            <w:pPr>
              <w:pStyle w:val="table"/>
              <w:spacing w:before="40" w:after="40" w:line="220" w:lineRule="exact"/>
              <w:ind w:right="113"/>
              <w:jc w:val="right"/>
              <w:rPr>
                <w:rFonts w:ascii="Times New Roman" w:hAnsi="Times New Roman"/>
                <w:sz w:val="18"/>
                <w:lang w:val="ru-RU"/>
              </w:rPr>
            </w:pPr>
          </w:p>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noProof/>
                <w:sz w:val="18"/>
                <w:lang w:eastAsia="en-GB"/>
              </w:rPr>
              <mc:AlternateContent>
                <mc:Choice Requires="wpg">
                  <w:drawing>
                    <wp:anchor distT="0" distB="0" distL="114300" distR="114300" simplePos="0" relativeHeight="251652096" behindDoc="0" locked="0" layoutInCell="1" allowOverlap="1" wp14:anchorId="672644EB" wp14:editId="422ED459">
                      <wp:simplePos x="0" y="0"/>
                      <wp:positionH relativeFrom="column">
                        <wp:posOffset>5603875</wp:posOffset>
                      </wp:positionH>
                      <wp:positionV relativeFrom="paragraph">
                        <wp:posOffset>4198620</wp:posOffset>
                      </wp:positionV>
                      <wp:extent cx="320675" cy="9017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90170"/>
                                <a:chOff x="9027" y="6072"/>
                                <a:chExt cx="505" cy="142"/>
                              </a:xfrm>
                            </wpg:grpSpPr>
                            <wps:wsp>
                              <wps:cNvPr id="22" name="Line 249"/>
                              <wps:cNvCnPr/>
                              <wps:spPr bwMode="auto">
                                <a:xfrm>
                                  <a:off x="9027" y="6140"/>
                                  <a:ext cx="142" cy="0"/>
                                </a:xfrm>
                                <a:prstGeom prst="line">
                                  <a:avLst/>
                                </a:prstGeom>
                                <a:noFill/>
                                <a:ln w="539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Rectangle 250"/>
                              <wps:cNvSpPr>
                                <a:spLocks noChangeArrowheads="1"/>
                              </wps:cNvSpPr>
                              <wps:spPr bwMode="auto">
                                <a:xfrm>
                                  <a:off x="9163" y="6072"/>
                                  <a:ext cx="369" cy="142"/>
                                </a:xfrm>
                                <a:prstGeom prst="rect">
                                  <a:avLst/>
                                </a:prstGeom>
                                <a:solidFill>
                                  <a:srgbClr val="969696"/>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2C930E37" id="Group 21" o:spid="_x0000_s1026" style="position:absolute;margin-left:441.25pt;margin-top:330.6pt;width:25.25pt;height:7.1pt;z-index:251652096" coordorigin="9027,6072" coordsize="505,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">
                      <v:line id="Line 249" o:spid="_x0000_s1027" style="position:absolute;visibility:visible;mso-wrap-style:square" from="9027,6140" to="9169,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" strokeweight="4.25pt"/>
                      <v:rect id="Rectangle 250" o:spid="_x0000_s1028" style="position:absolute;left:9163;top:6072;width:369;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" fillcolor="#969696" strokeweight=".25pt"/>
                    </v:group>
                  </w:pict>
                </mc:Fallback>
              </mc:AlternateContent>
            </w:r>
            <w:r w:rsidRPr="00137CF4">
              <w:rPr>
                <w:rFonts w:ascii="Times New Roman" w:hAnsi="Times New Roman"/>
                <w:noProof/>
                <w:sz w:val="18"/>
                <w:lang w:eastAsia="en-GB"/>
              </w:rPr>
              <w:drawing>
                <wp:inline distT="0" distB="0" distL="0" distR="0" wp14:anchorId="1995202B" wp14:editId="08FFD031">
                  <wp:extent cx="371475" cy="114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114300"/>
                          </a:xfrm>
                          <a:prstGeom prst="rect">
                            <a:avLst/>
                          </a:prstGeom>
                          <a:noFill/>
                        </pic:spPr>
                      </pic:pic>
                    </a:graphicData>
                  </a:graphic>
                </wp:inline>
              </w:drawing>
            </w:r>
          </w:p>
        </w:tc>
        <w:tc>
          <w:tcPr>
            <w:tcW w:w="871"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85</w:t>
            </w:r>
          </w:p>
        </w:tc>
        <w:tc>
          <w:tcPr>
            <w:tcW w:w="897"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fr-CH"/>
              </w:rPr>
            </w:pPr>
            <w:r w:rsidRPr="00137CF4">
              <w:rPr>
                <w:rFonts w:ascii="Times New Roman" w:hAnsi="Times New Roman"/>
                <w:sz w:val="18"/>
                <w:lang w:val="ru-RU"/>
              </w:rPr>
              <w:t>9</w:t>
            </w:r>
            <w:r w:rsidRPr="00137CF4">
              <w:rPr>
                <w:rFonts w:ascii="Times New Roman" w:hAnsi="Times New Roman"/>
                <w:sz w:val="18"/>
                <w:lang w:val="en-US"/>
              </w:rPr>
              <w:t>.</w:t>
            </w:r>
            <w:r w:rsidRPr="00137CF4">
              <w:rPr>
                <w:rFonts w:ascii="Times New Roman" w:hAnsi="Times New Roman"/>
                <w:sz w:val="18"/>
                <w:lang w:val="ru-RU"/>
              </w:rPr>
              <w:t>5</w:t>
            </w:r>
            <w:r w:rsidRPr="00137CF4">
              <w:rPr>
                <w:rFonts w:ascii="Times New Roman" w:hAnsi="Times New Roman"/>
                <w:sz w:val="18"/>
                <w:vertAlign w:val="superscript"/>
                <w:lang w:val="ru-RU"/>
              </w:rPr>
              <w:t>5</w:t>
            </w:r>
          </w:p>
        </w:tc>
        <w:tc>
          <w:tcPr>
            <w:tcW w:w="961"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2</w:t>
            </w:r>
            <w:r w:rsidRPr="00137CF4">
              <w:rPr>
                <w:rFonts w:ascii="Times New Roman" w:hAnsi="Times New Roman"/>
                <w:sz w:val="18"/>
                <w:lang w:val="en-US"/>
              </w:rPr>
              <w:t>.</w:t>
            </w:r>
            <w:r w:rsidRPr="00137CF4">
              <w:rPr>
                <w:rFonts w:ascii="Times New Roman" w:hAnsi="Times New Roman"/>
                <w:sz w:val="18"/>
                <w:lang w:val="ru-RU"/>
              </w:rPr>
              <w:t>50</w:t>
            </w:r>
            <w:r>
              <w:rPr>
                <w:rFonts w:ascii="Times New Roman" w:hAnsi="Times New Roman"/>
                <w:sz w:val="18"/>
                <w:lang w:val="ru-RU"/>
              </w:rPr>
              <w:t>–</w:t>
            </w:r>
            <w:r w:rsidRPr="00137CF4">
              <w:rPr>
                <w:rFonts w:ascii="Times New Roman" w:hAnsi="Times New Roman"/>
                <w:sz w:val="18"/>
                <w:lang w:val="ru-RU"/>
              </w:rPr>
              <w:t>2</w:t>
            </w:r>
            <w:r w:rsidRPr="00137CF4">
              <w:rPr>
                <w:rFonts w:ascii="Times New Roman" w:hAnsi="Times New Roman"/>
                <w:sz w:val="18"/>
                <w:lang w:val="en-US"/>
              </w:rPr>
              <w:t>.</w:t>
            </w:r>
            <w:r w:rsidRPr="00137CF4">
              <w:rPr>
                <w:rFonts w:ascii="Times New Roman" w:hAnsi="Times New Roman"/>
                <w:sz w:val="18"/>
                <w:lang w:val="ru-RU"/>
              </w:rPr>
              <w:t>80</w:t>
            </w:r>
          </w:p>
        </w:tc>
        <w:tc>
          <w:tcPr>
            <w:tcW w:w="1317"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1</w:t>
            </w:r>
            <w:r>
              <w:rPr>
                <w:rFonts w:ascii="Times New Roman" w:hAnsi="Times New Roman"/>
                <w:sz w:val="18"/>
              </w:rPr>
              <w:t xml:space="preserve"> </w:t>
            </w:r>
            <w:r w:rsidRPr="00137CF4">
              <w:rPr>
                <w:rFonts w:ascii="Times New Roman" w:hAnsi="Times New Roman"/>
                <w:sz w:val="18"/>
                <w:lang w:val="ru-RU"/>
              </w:rPr>
              <w:t>250</w:t>
            </w:r>
            <w:r>
              <w:rPr>
                <w:rFonts w:ascii="Times New Roman" w:hAnsi="Times New Roman"/>
                <w:sz w:val="18"/>
                <w:lang w:val="ru-RU"/>
              </w:rPr>
              <w:t>–</w:t>
            </w:r>
            <w:r w:rsidRPr="00137CF4">
              <w:rPr>
                <w:rFonts w:ascii="Times New Roman" w:hAnsi="Times New Roman"/>
                <w:sz w:val="18"/>
                <w:lang w:val="ru-RU"/>
              </w:rPr>
              <w:t>1</w:t>
            </w:r>
            <w:r>
              <w:rPr>
                <w:rFonts w:ascii="Times New Roman" w:hAnsi="Times New Roman"/>
                <w:sz w:val="18"/>
              </w:rPr>
              <w:t xml:space="preserve"> </w:t>
            </w:r>
            <w:r w:rsidRPr="00137CF4">
              <w:rPr>
                <w:rFonts w:ascii="Times New Roman" w:hAnsi="Times New Roman"/>
                <w:sz w:val="18"/>
                <w:lang w:val="ru-RU"/>
              </w:rPr>
              <w:t>450</w:t>
            </w:r>
          </w:p>
        </w:tc>
        <w:tc>
          <w:tcPr>
            <w:tcW w:w="966"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fr-CH"/>
              </w:rPr>
            </w:pPr>
            <w:r w:rsidRPr="00137CF4">
              <w:rPr>
                <w:rFonts w:ascii="Times New Roman" w:hAnsi="Times New Roman"/>
                <w:sz w:val="18"/>
                <w:lang w:val="ru-RU"/>
              </w:rPr>
              <w:t>5</w:t>
            </w:r>
            <w:r w:rsidRPr="00137CF4">
              <w:rPr>
                <w:rFonts w:ascii="Times New Roman" w:hAnsi="Times New Roman"/>
                <w:sz w:val="18"/>
                <w:lang w:val="en-US"/>
              </w:rPr>
              <w:t>.</w:t>
            </w:r>
            <w:r w:rsidRPr="00137CF4">
              <w:rPr>
                <w:rFonts w:ascii="Times New Roman" w:hAnsi="Times New Roman"/>
                <w:sz w:val="18"/>
                <w:lang w:val="ru-RU"/>
              </w:rPr>
              <w:t>25</w:t>
            </w:r>
            <w:r w:rsidRPr="00137CF4">
              <w:rPr>
                <w:rFonts w:ascii="Times New Roman" w:hAnsi="Times New Roman"/>
                <w:sz w:val="18"/>
                <w:lang w:val="en-US"/>
              </w:rPr>
              <w:t>/</w:t>
            </w:r>
            <w:r w:rsidRPr="00137CF4">
              <w:rPr>
                <w:rFonts w:ascii="Times New Roman" w:hAnsi="Times New Roman"/>
                <w:sz w:val="18"/>
                <w:lang w:val="ru-RU"/>
              </w:rPr>
              <w:t>7</w:t>
            </w:r>
            <w:r w:rsidRPr="00137CF4">
              <w:rPr>
                <w:rFonts w:ascii="Times New Roman" w:hAnsi="Times New Roman"/>
                <w:sz w:val="18"/>
                <w:lang w:val="en-US"/>
              </w:rPr>
              <w:t>.</w:t>
            </w:r>
            <w:r w:rsidRPr="00137CF4">
              <w:rPr>
                <w:rFonts w:ascii="Times New Roman" w:hAnsi="Times New Roman"/>
                <w:sz w:val="18"/>
                <w:lang w:val="ru-RU"/>
              </w:rPr>
              <w:t>00</w:t>
            </w:r>
            <w:r w:rsidRPr="00137CF4">
              <w:rPr>
                <w:rFonts w:ascii="Times New Roman" w:hAnsi="Times New Roman"/>
                <w:sz w:val="18"/>
                <w:vertAlign w:val="superscript"/>
                <w:lang w:val="ru-RU"/>
              </w:rPr>
              <w:t>4</w:t>
            </w:r>
          </w:p>
        </w:tc>
      </w:tr>
      <w:tr w:rsidR="00381AAE" w:rsidRPr="00137CF4" w:rsidTr="00BA3F6D">
        <w:trPr>
          <w:cantSplit/>
        </w:trPr>
        <w:tc>
          <w:tcPr>
            <w:tcW w:w="778" w:type="dxa"/>
            <w:vMerge/>
            <w:tcBorders>
              <w:top w:val="single" w:sz="12" w:space="0" w:color="auto"/>
              <w:bottom w:val="nil"/>
            </w:tcBorders>
            <w:shd w:val="clear" w:color="auto" w:fill="auto"/>
          </w:tcPr>
          <w:p w:rsidR="00381AAE" w:rsidRPr="00137CF4" w:rsidRDefault="00381AAE" w:rsidP="002E720B">
            <w:pPr>
              <w:pStyle w:val="table"/>
              <w:spacing w:before="40" w:after="40" w:line="220" w:lineRule="exact"/>
              <w:ind w:right="113"/>
              <w:jc w:val="left"/>
              <w:rPr>
                <w:rFonts w:ascii="Times New Roman" w:hAnsi="Times New Roman"/>
                <w:sz w:val="18"/>
                <w:lang w:val="fr-FR"/>
              </w:rPr>
            </w:pPr>
          </w:p>
        </w:tc>
        <w:tc>
          <w:tcPr>
            <w:tcW w:w="876" w:type="dxa"/>
            <w:gridSpan w:val="2"/>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lang w:val="ru-RU"/>
              </w:rPr>
            </w:pPr>
            <w:r w:rsidRPr="00137CF4">
              <w:rPr>
                <w:rFonts w:ascii="Times New Roman" w:hAnsi="Times New Roman"/>
                <w:sz w:val="18"/>
                <w:lang w:val="fr-FR"/>
              </w:rPr>
              <w:t>Va</w:t>
            </w:r>
          </w:p>
        </w:tc>
        <w:tc>
          <w:tcPr>
            <w:tcW w:w="909" w:type="dxa"/>
            <w:gridSpan w:val="2"/>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szCs w:val="18"/>
                <w:lang w:val="ru-RU"/>
              </w:rPr>
            </w:pPr>
            <w:r w:rsidRPr="00137CF4">
              <w:rPr>
                <w:rFonts w:ascii="Times New Roman" w:hAnsi="Times New Roman"/>
                <w:sz w:val="18"/>
                <w:szCs w:val="18"/>
                <w:lang w:val="ru-RU"/>
              </w:rPr>
              <w:t>Large Rhine vessel</w:t>
            </w:r>
          </w:p>
        </w:tc>
        <w:tc>
          <w:tcPr>
            <w:tcW w:w="760"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95</w:t>
            </w:r>
            <w:r>
              <w:rPr>
                <w:rFonts w:ascii="Times New Roman" w:hAnsi="Times New Roman"/>
                <w:sz w:val="18"/>
                <w:lang w:val="ru-RU"/>
              </w:rPr>
              <w:t>–</w:t>
            </w:r>
            <w:r w:rsidRPr="00137CF4">
              <w:rPr>
                <w:rFonts w:ascii="Times New Roman" w:hAnsi="Times New Roman"/>
                <w:sz w:val="18"/>
                <w:lang w:val="ru-RU"/>
              </w:rPr>
              <w:t>110</w:t>
            </w:r>
          </w:p>
        </w:tc>
        <w:tc>
          <w:tcPr>
            <w:tcW w:w="889"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11</w:t>
            </w:r>
            <w:r w:rsidRPr="00137CF4">
              <w:rPr>
                <w:rFonts w:ascii="Times New Roman" w:hAnsi="Times New Roman"/>
                <w:sz w:val="18"/>
                <w:lang w:val="en-US"/>
              </w:rPr>
              <w:t>.</w:t>
            </w:r>
            <w:r w:rsidRPr="00137CF4">
              <w:rPr>
                <w:rFonts w:ascii="Times New Roman" w:hAnsi="Times New Roman"/>
                <w:sz w:val="18"/>
                <w:lang w:val="ru-RU"/>
              </w:rPr>
              <w:t>4</w:t>
            </w:r>
          </w:p>
        </w:tc>
        <w:tc>
          <w:tcPr>
            <w:tcW w:w="843"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2</w:t>
            </w:r>
            <w:r w:rsidRPr="00137CF4">
              <w:rPr>
                <w:rFonts w:ascii="Times New Roman" w:hAnsi="Times New Roman"/>
                <w:sz w:val="18"/>
                <w:lang w:val="en-US"/>
              </w:rPr>
              <w:t>.</w:t>
            </w:r>
            <w:r w:rsidRPr="00137CF4">
              <w:rPr>
                <w:rFonts w:ascii="Times New Roman" w:hAnsi="Times New Roman"/>
                <w:sz w:val="18"/>
                <w:lang w:val="ru-RU"/>
              </w:rPr>
              <w:t>50</w:t>
            </w:r>
            <w:r>
              <w:rPr>
                <w:rFonts w:ascii="Times New Roman" w:hAnsi="Times New Roman"/>
                <w:sz w:val="18"/>
                <w:lang w:val="ru-RU"/>
              </w:rPr>
              <w:t>–</w:t>
            </w:r>
            <w:r w:rsidRPr="00137CF4">
              <w:rPr>
                <w:rFonts w:ascii="Times New Roman" w:hAnsi="Times New Roman"/>
                <w:sz w:val="18"/>
                <w:lang w:val="ru-RU"/>
              </w:rPr>
              <w:t>2</w:t>
            </w:r>
            <w:r w:rsidRPr="00137CF4">
              <w:rPr>
                <w:rFonts w:ascii="Times New Roman" w:hAnsi="Times New Roman"/>
                <w:sz w:val="18"/>
                <w:lang w:val="en-US"/>
              </w:rPr>
              <w:t>.</w:t>
            </w:r>
            <w:r w:rsidRPr="00137CF4">
              <w:rPr>
                <w:rFonts w:ascii="Times New Roman" w:hAnsi="Times New Roman"/>
                <w:sz w:val="18"/>
                <w:lang w:val="ru-RU"/>
              </w:rPr>
              <w:t>80</w:t>
            </w:r>
          </w:p>
        </w:tc>
        <w:tc>
          <w:tcPr>
            <w:tcW w:w="1034"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1</w:t>
            </w:r>
            <w:r>
              <w:rPr>
                <w:rFonts w:ascii="Times New Roman" w:hAnsi="Times New Roman"/>
                <w:sz w:val="18"/>
              </w:rPr>
              <w:t xml:space="preserve"> </w:t>
            </w:r>
            <w:r w:rsidRPr="00137CF4">
              <w:rPr>
                <w:rFonts w:ascii="Times New Roman" w:hAnsi="Times New Roman"/>
                <w:sz w:val="18"/>
                <w:lang w:val="ru-RU"/>
              </w:rPr>
              <w:t>500</w:t>
            </w:r>
            <w:r>
              <w:rPr>
                <w:rFonts w:ascii="Times New Roman" w:hAnsi="Times New Roman"/>
                <w:sz w:val="18"/>
                <w:lang w:val="ru-RU"/>
              </w:rPr>
              <w:t>–</w:t>
            </w:r>
            <w:r w:rsidRPr="00137CF4">
              <w:rPr>
                <w:rFonts w:ascii="Times New Roman" w:hAnsi="Times New Roman"/>
                <w:sz w:val="18"/>
                <w:lang w:val="ru-RU"/>
              </w:rPr>
              <w:t>3</w:t>
            </w:r>
            <w:r>
              <w:rPr>
                <w:rFonts w:ascii="Times New Roman" w:hAnsi="Times New Roman"/>
                <w:sz w:val="18"/>
              </w:rPr>
              <w:t xml:space="preserve"> </w:t>
            </w:r>
            <w:r w:rsidRPr="00137CF4">
              <w:rPr>
                <w:rFonts w:ascii="Times New Roman" w:hAnsi="Times New Roman"/>
                <w:sz w:val="18"/>
                <w:lang w:val="ru-RU"/>
              </w:rPr>
              <w:t>000</w:t>
            </w:r>
          </w:p>
        </w:tc>
        <w:tc>
          <w:tcPr>
            <w:tcW w:w="1103"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noProof/>
                <w:sz w:val="18"/>
                <w:lang w:eastAsia="en-GB"/>
              </w:rPr>
              <w:drawing>
                <wp:inline distT="0" distB="0" distL="0" distR="0" wp14:anchorId="58E28E9D" wp14:editId="0685FA53">
                  <wp:extent cx="371475" cy="114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114300"/>
                          </a:xfrm>
                          <a:prstGeom prst="rect">
                            <a:avLst/>
                          </a:prstGeom>
                          <a:noFill/>
                        </pic:spPr>
                      </pic:pic>
                    </a:graphicData>
                  </a:graphic>
                </wp:inline>
              </w:drawing>
            </w:r>
          </w:p>
        </w:tc>
        <w:tc>
          <w:tcPr>
            <w:tcW w:w="871"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fr-CH"/>
              </w:rPr>
            </w:pPr>
            <w:r w:rsidRPr="00137CF4">
              <w:rPr>
                <w:rFonts w:ascii="Times New Roman" w:hAnsi="Times New Roman"/>
                <w:sz w:val="18"/>
                <w:lang w:val="ru-RU"/>
              </w:rPr>
              <w:t>95</w:t>
            </w:r>
            <w:r>
              <w:rPr>
                <w:rFonts w:ascii="Times New Roman" w:hAnsi="Times New Roman"/>
                <w:sz w:val="18"/>
                <w:lang w:val="ru-RU"/>
              </w:rPr>
              <w:t>–</w:t>
            </w:r>
            <w:r w:rsidRPr="00137CF4">
              <w:rPr>
                <w:rFonts w:ascii="Times New Roman" w:hAnsi="Times New Roman"/>
                <w:sz w:val="18"/>
                <w:lang w:val="ru-RU"/>
              </w:rPr>
              <w:t>110</w:t>
            </w:r>
            <w:r w:rsidRPr="00137CF4">
              <w:rPr>
                <w:rFonts w:ascii="Times New Roman" w:hAnsi="Times New Roman"/>
                <w:sz w:val="18"/>
                <w:vertAlign w:val="superscript"/>
                <w:lang w:val="ru-RU"/>
              </w:rPr>
              <w:t>1</w:t>
            </w:r>
          </w:p>
        </w:tc>
        <w:tc>
          <w:tcPr>
            <w:tcW w:w="897"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11</w:t>
            </w:r>
            <w:r w:rsidRPr="00137CF4">
              <w:rPr>
                <w:rFonts w:ascii="Times New Roman" w:hAnsi="Times New Roman"/>
                <w:sz w:val="18"/>
                <w:lang w:val="en-US"/>
              </w:rPr>
              <w:t>.</w:t>
            </w:r>
            <w:r w:rsidRPr="00137CF4">
              <w:rPr>
                <w:rFonts w:ascii="Times New Roman" w:hAnsi="Times New Roman"/>
                <w:sz w:val="18"/>
                <w:lang w:val="ru-RU"/>
              </w:rPr>
              <w:t>4</w:t>
            </w:r>
          </w:p>
        </w:tc>
        <w:tc>
          <w:tcPr>
            <w:tcW w:w="961"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2</w:t>
            </w:r>
            <w:r w:rsidRPr="00137CF4">
              <w:rPr>
                <w:rFonts w:ascii="Times New Roman" w:hAnsi="Times New Roman"/>
                <w:sz w:val="18"/>
                <w:lang w:val="en-US"/>
              </w:rPr>
              <w:t>.</w:t>
            </w:r>
            <w:r w:rsidRPr="00137CF4">
              <w:rPr>
                <w:rFonts w:ascii="Times New Roman" w:hAnsi="Times New Roman"/>
                <w:sz w:val="18"/>
                <w:lang w:val="ru-RU"/>
              </w:rPr>
              <w:t>50</w:t>
            </w:r>
            <w:r>
              <w:rPr>
                <w:rFonts w:ascii="Times New Roman" w:hAnsi="Times New Roman"/>
                <w:sz w:val="18"/>
                <w:lang w:val="ru-RU"/>
              </w:rPr>
              <w:t>–</w:t>
            </w:r>
            <w:r w:rsidRPr="00137CF4">
              <w:rPr>
                <w:rFonts w:ascii="Times New Roman" w:hAnsi="Times New Roman"/>
                <w:sz w:val="18"/>
                <w:lang w:val="ru-RU"/>
              </w:rPr>
              <w:t>4</w:t>
            </w:r>
            <w:r w:rsidRPr="00137CF4">
              <w:rPr>
                <w:rFonts w:ascii="Times New Roman" w:hAnsi="Times New Roman"/>
                <w:sz w:val="18"/>
                <w:lang w:val="en-US"/>
              </w:rPr>
              <w:t>.</w:t>
            </w:r>
            <w:r w:rsidRPr="00137CF4">
              <w:rPr>
                <w:rFonts w:ascii="Times New Roman" w:hAnsi="Times New Roman"/>
                <w:sz w:val="18"/>
                <w:lang w:val="ru-RU"/>
              </w:rPr>
              <w:t>50</w:t>
            </w:r>
          </w:p>
        </w:tc>
        <w:tc>
          <w:tcPr>
            <w:tcW w:w="1317"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1</w:t>
            </w:r>
            <w:r>
              <w:rPr>
                <w:rFonts w:ascii="Times New Roman" w:hAnsi="Times New Roman"/>
                <w:sz w:val="18"/>
              </w:rPr>
              <w:t xml:space="preserve"> </w:t>
            </w:r>
            <w:r w:rsidRPr="00137CF4">
              <w:rPr>
                <w:rFonts w:ascii="Times New Roman" w:hAnsi="Times New Roman"/>
                <w:sz w:val="18"/>
                <w:lang w:val="ru-RU"/>
              </w:rPr>
              <w:t>600</w:t>
            </w:r>
            <w:r>
              <w:rPr>
                <w:rFonts w:ascii="Times New Roman" w:hAnsi="Times New Roman"/>
                <w:sz w:val="18"/>
                <w:lang w:val="ru-RU"/>
              </w:rPr>
              <w:t>–</w:t>
            </w:r>
            <w:r w:rsidRPr="00137CF4">
              <w:rPr>
                <w:rFonts w:ascii="Times New Roman" w:hAnsi="Times New Roman"/>
                <w:sz w:val="18"/>
                <w:lang w:val="ru-RU"/>
              </w:rPr>
              <w:t>3</w:t>
            </w:r>
            <w:r>
              <w:rPr>
                <w:rFonts w:ascii="Times New Roman" w:hAnsi="Times New Roman"/>
                <w:sz w:val="18"/>
              </w:rPr>
              <w:t xml:space="preserve"> </w:t>
            </w:r>
            <w:r w:rsidRPr="00137CF4">
              <w:rPr>
                <w:rFonts w:ascii="Times New Roman" w:hAnsi="Times New Roman"/>
                <w:sz w:val="18"/>
                <w:lang w:val="ru-RU"/>
              </w:rPr>
              <w:t>000</w:t>
            </w:r>
          </w:p>
        </w:tc>
        <w:tc>
          <w:tcPr>
            <w:tcW w:w="966"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fr-CH"/>
              </w:rPr>
            </w:pPr>
            <w:r w:rsidRPr="00137CF4">
              <w:rPr>
                <w:rFonts w:ascii="Times New Roman" w:hAnsi="Times New Roman"/>
                <w:sz w:val="18"/>
                <w:lang w:val="ru-RU"/>
              </w:rPr>
              <w:t>5</w:t>
            </w:r>
            <w:r w:rsidRPr="00137CF4">
              <w:rPr>
                <w:rFonts w:ascii="Times New Roman" w:hAnsi="Times New Roman"/>
                <w:sz w:val="18"/>
                <w:lang w:val="en-US"/>
              </w:rPr>
              <w:t>.</w:t>
            </w:r>
            <w:r w:rsidRPr="00137CF4">
              <w:rPr>
                <w:rFonts w:ascii="Times New Roman" w:hAnsi="Times New Roman"/>
                <w:sz w:val="18"/>
                <w:lang w:val="ru-RU"/>
              </w:rPr>
              <w:t>25</w:t>
            </w:r>
            <w:r w:rsidRPr="00137CF4">
              <w:rPr>
                <w:rFonts w:ascii="Times New Roman" w:hAnsi="Times New Roman"/>
                <w:sz w:val="18"/>
                <w:lang w:val="en-US"/>
              </w:rPr>
              <w:t>/</w:t>
            </w:r>
            <w:r w:rsidRPr="00137CF4">
              <w:rPr>
                <w:rFonts w:ascii="Times New Roman" w:hAnsi="Times New Roman"/>
                <w:sz w:val="18"/>
                <w:lang w:val="ru-RU"/>
              </w:rPr>
              <w:t>7</w:t>
            </w:r>
            <w:r>
              <w:rPr>
                <w:rFonts w:ascii="Times New Roman" w:hAnsi="Times New Roman"/>
                <w:sz w:val="18"/>
              </w:rPr>
              <w:t>.</w:t>
            </w:r>
            <w:r w:rsidRPr="00137CF4">
              <w:rPr>
                <w:rFonts w:ascii="Times New Roman" w:hAnsi="Times New Roman"/>
                <w:sz w:val="18"/>
                <w:lang w:val="ru-RU"/>
              </w:rPr>
              <w:t>00</w:t>
            </w:r>
            <w:r w:rsidRPr="00137CF4">
              <w:rPr>
                <w:rFonts w:ascii="Times New Roman" w:hAnsi="Times New Roman"/>
                <w:sz w:val="18"/>
                <w:lang w:val="en-US"/>
              </w:rPr>
              <w:t>/</w:t>
            </w:r>
            <w:r>
              <w:rPr>
                <w:rFonts w:ascii="Times New Roman" w:hAnsi="Times New Roman"/>
                <w:sz w:val="18"/>
                <w:lang w:val="en-US"/>
              </w:rPr>
              <w:br/>
            </w:r>
            <w:r w:rsidRPr="00137CF4">
              <w:rPr>
                <w:rFonts w:ascii="Times New Roman" w:hAnsi="Times New Roman"/>
                <w:sz w:val="18"/>
                <w:lang w:val="ru-RU"/>
              </w:rPr>
              <w:t>9</w:t>
            </w:r>
            <w:r w:rsidRPr="00137CF4">
              <w:rPr>
                <w:rFonts w:ascii="Times New Roman" w:hAnsi="Times New Roman"/>
                <w:sz w:val="18"/>
                <w:lang w:val="en-US"/>
              </w:rPr>
              <w:t>.</w:t>
            </w:r>
            <w:r w:rsidRPr="00137CF4">
              <w:rPr>
                <w:rFonts w:ascii="Times New Roman" w:hAnsi="Times New Roman"/>
                <w:sz w:val="18"/>
                <w:lang w:val="ru-RU"/>
              </w:rPr>
              <w:t>10</w:t>
            </w:r>
            <w:r w:rsidRPr="00137CF4">
              <w:rPr>
                <w:rFonts w:ascii="Times New Roman" w:hAnsi="Times New Roman"/>
                <w:sz w:val="18"/>
                <w:vertAlign w:val="superscript"/>
                <w:lang w:val="ru-RU"/>
              </w:rPr>
              <w:t>4</w:t>
            </w:r>
          </w:p>
        </w:tc>
      </w:tr>
      <w:tr w:rsidR="00381AAE" w:rsidRPr="00137CF4" w:rsidTr="00BA3F6D">
        <w:trPr>
          <w:cantSplit/>
        </w:trPr>
        <w:tc>
          <w:tcPr>
            <w:tcW w:w="778" w:type="dxa"/>
            <w:vMerge/>
            <w:tcBorders>
              <w:top w:val="single" w:sz="12" w:space="0" w:color="auto"/>
              <w:bottom w:val="nil"/>
            </w:tcBorders>
            <w:shd w:val="clear" w:color="auto" w:fill="auto"/>
          </w:tcPr>
          <w:p w:rsidR="00381AAE" w:rsidRPr="00137CF4" w:rsidRDefault="00381AAE" w:rsidP="002E720B">
            <w:pPr>
              <w:pStyle w:val="table"/>
              <w:spacing w:before="40" w:after="40" w:line="220" w:lineRule="exact"/>
              <w:ind w:right="113"/>
              <w:jc w:val="left"/>
              <w:rPr>
                <w:rFonts w:ascii="Times New Roman" w:hAnsi="Times New Roman"/>
                <w:sz w:val="18"/>
                <w:lang w:val="fr-FR"/>
              </w:rPr>
            </w:pPr>
          </w:p>
        </w:tc>
        <w:tc>
          <w:tcPr>
            <w:tcW w:w="876" w:type="dxa"/>
            <w:gridSpan w:val="2"/>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lang w:val="ru-RU"/>
              </w:rPr>
            </w:pPr>
            <w:r w:rsidRPr="00137CF4">
              <w:rPr>
                <w:rFonts w:ascii="Times New Roman" w:hAnsi="Times New Roman"/>
                <w:sz w:val="18"/>
                <w:lang w:val="fr-FR"/>
              </w:rPr>
              <w:t>Vb</w:t>
            </w:r>
          </w:p>
        </w:tc>
        <w:tc>
          <w:tcPr>
            <w:tcW w:w="909" w:type="dxa"/>
            <w:gridSpan w:val="2"/>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szCs w:val="18"/>
                <w:lang w:val="ru-RU"/>
              </w:rPr>
            </w:pPr>
          </w:p>
        </w:tc>
        <w:tc>
          <w:tcPr>
            <w:tcW w:w="760"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c>
          <w:tcPr>
            <w:tcW w:w="889"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c>
          <w:tcPr>
            <w:tcW w:w="843"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c>
          <w:tcPr>
            <w:tcW w:w="1034"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c>
          <w:tcPr>
            <w:tcW w:w="1103"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noProof/>
                <w:sz w:val="18"/>
                <w:lang w:eastAsia="en-GB"/>
              </w:rPr>
              <w:drawing>
                <wp:inline distT="0" distB="0" distL="0" distR="0" wp14:anchorId="5CE0FB19" wp14:editId="3E0DC9B8">
                  <wp:extent cx="600075" cy="114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075" cy="114300"/>
                          </a:xfrm>
                          <a:prstGeom prst="rect">
                            <a:avLst/>
                          </a:prstGeom>
                          <a:noFill/>
                        </pic:spPr>
                      </pic:pic>
                    </a:graphicData>
                  </a:graphic>
                </wp:inline>
              </w:drawing>
            </w:r>
          </w:p>
        </w:tc>
        <w:tc>
          <w:tcPr>
            <w:tcW w:w="871"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fr-CH"/>
              </w:rPr>
            </w:pPr>
            <w:r w:rsidRPr="00137CF4">
              <w:rPr>
                <w:rFonts w:ascii="Times New Roman" w:hAnsi="Times New Roman"/>
                <w:sz w:val="18"/>
                <w:lang w:val="ru-RU"/>
              </w:rPr>
              <w:t>172</w:t>
            </w:r>
            <w:r>
              <w:rPr>
                <w:rFonts w:ascii="Times New Roman" w:hAnsi="Times New Roman"/>
                <w:sz w:val="18"/>
                <w:lang w:val="ru-RU"/>
              </w:rPr>
              <w:t>–</w:t>
            </w:r>
            <w:r w:rsidRPr="00137CF4">
              <w:rPr>
                <w:rFonts w:ascii="Times New Roman" w:hAnsi="Times New Roman"/>
                <w:sz w:val="18"/>
                <w:lang w:val="ru-RU"/>
              </w:rPr>
              <w:t>185</w:t>
            </w:r>
            <w:r w:rsidRPr="00137CF4">
              <w:rPr>
                <w:rFonts w:ascii="Times New Roman" w:hAnsi="Times New Roman"/>
                <w:sz w:val="18"/>
                <w:vertAlign w:val="superscript"/>
                <w:lang w:val="ru-RU"/>
              </w:rPr>
              <w:t>1</w:t>
            </w:r>
          </w:p>
        </w:tc>
        <w:tc>
          <w:tcPr>
            <w:tcW w:w="897"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11</w:t>
            </w:r>
            <w:r w:rsidRPr="00137CF4">
              <w:rPr>
                <w:rFonts w:ascii="Times New Roman" w:hAnsi="Times New Roman"/>
                <w:sz w:val="18"/>
                <w:lang w:val="en-US"/>
              </w:rPr>
              <w:t>.</w:t>
            </w:r>
            <w:r w:rsidRPr="00137CF4">
              <w:rPr>
                <w:rFonts w:ascii="Times New Roman" w:hAnsi="Times New Roman"/>
                <w:sz w:val="18"/>
                <w:lang w:val="ru-RU"/>
              </w:rPr>
              <w:t>4</w:t>
            </w:r>
          </w:p>
        </w:tc>
        <w:tc>
          <w:tcPr>
            <w:tcW w:w="961"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2</w:t>
            </w:r>
            <w:r w:rsidRPr="00137CF4">
              <w:rPr>
                <w:rFonts w:ascii="Times New Roman" w:hAnsi="Times New Roman"/>
                <w:sz w:val="18"/>
                <w:lang w:val="en-US"/>
              </w:rPr>
              <w:t>.</w:t>
            </w:r>
            <w:r w:rsidRPr="00137CF4">
              <w:rPr>
                <w:rFonts w:ascii="Times New Roman" w:hAnsi="Times New Roman"/>
                <w:sz w:val="18"/>
                <w:lang w:val="ru-RU"/>
              </w:rPr>
              <w:t>50</w:t>
            </w:r>
            <w:r>
              <w:rPr>
                <w:rFonts w:ascii="Times New Roman" w:hAnsi="Times New Roman"/>
                <w:sz w:val="18"/>
                <w:lang w:val="ru-RU"/>
              </w:rPr>
              <w:t>–</w:t>
            </w:r>
            <w:r w:rsidRPr="00137CF4">
              <w:rPr>
                <w:rFonts w:ascii="Times New Roman" w:hAnsi="Times New Roman"/>
                <w:sz w:val="18"/>
                <w:lang w:val="ru-RU"/>
              </w:rPr>
              <w:t>4</w:t>
            </w:r>
            <w:r w:rsidRPr="00137CF4">
              <w:rPr>
                <w:rFonts w:ascii="Times New Roman" w:hAnsi="Times New Roman"/>
                <w:sz w:val="18"/>
                <w:lang w:val="en-US"/>
              </w:rPr>
              <w:t>.</w:t>
            </w:r>
            <w:r w:rsidRPr="00137CF4">
              <w:rPr>
                <w:rFonts w:ascii="Times New Roman" w:hAnsi="Times New Roman"/>
                <w:sz w:val="18"/>
                <w:lang w:val="ru-RU"/>
              </w:rPr>
              <w:t>50</w:t>
            </w:r>
          </w:p>
        </w:tc>
        <w:tc>
          <w:tcPr>
            <w:tcW w:w="1317"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3</w:t>
            </w:r>
            <w:r>
              <w:rPr>
                <w:rFonts w:ascii="Times New Roman" w:hAnsi="Times New Roman"/>
                <w:sz w:val="18"/>
              </w:rPr>
              <w:t xml:space="preserve"> </w:t>
            </w:r>
            <w:r w:rsidRPr="00137CF4">
              <w:rPr>
                <w:rFonts w:ascii="Times New Roman" w:hAnsi="Times New Roman"/>
                <w:sz w:val="18"/>
                <w:lang w:val="ru-RU"/>
              </w:rPr>
              <w:t>200</w:t>
            </w:r>
            <w:r>
              <w:rPr>
                <w:rFonts w:ascii="Times New Roman" w:hAnsi="Times New Roman"/>
                <w:sz w:val="18"/>
                <w:lang w:val="ru-RU"/>
              </w:rPr>
              <w:t>–</w:t>
            </w:r>
            <w:r w:rsidRPr="00137CF4">
              <w:rPr>
                <w:rFonts w:ascii="Times New Roman" w:hAnsi="Times New Roman"/>
                <w:sz w:val="18"/>
                <w:lang w:val="ru-RU"/>
              </w:rPr>
              <w:t>6</w:t>
            </w:r>
            <w:r>
              <w:rPr>
                <w:rFonts w:ascii="Times New Roman" w:hAnsi="Times New Roman"/>
                <w:sz w:val="18"/>
              </w:rPr>
              <w:t xml:space="preserve"> </w:t>
            </w:r>
            <w:r w:rsidRPr="00137CF4">
              <w:rPr>
                <w:rFonts w:ascii="Times New Roman" w:hAnsi="Times New Roman"/>
                <w:sz w:val="18"/>
                <w:lang w:val="ru-RU"/>
              </w:rPr>
              <w:t>000</w:t>
            </w:r>
          </w:p>
        </w:tc>
        <w:tc>
          <w:tcPr>
            <w:tcW w:w="966"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r>
      <w:tr w:rsidR="00381AAE" w:rsidRPr="00137CF4" w:rsidTr="00BA3F6D">
        <w:trPr>
          <w:cantSplit/>
        </w:trPr>
        <w:tc>
          <w:tcPr>
            <w:tcW w:w="778" w:type="dxa"/>
            <w:vMerge/>
            <w:tcBorders>
              <w:top w:val="single" w:sz="12" w:space="0" w:color="auto"/>
              <w:bottom w:val="nil"/>
            </w:tcBorders>
            <w:shd w:val="clear" w:color="auto" w:fill="auto"/>
          </w:tcPr>
          <w:p w:rsidR="00381AAE" w:rsidRPr="00137CF4" w:rsidRDefault="00381AAE" w:rsidP="002E720B">
            <w:pPr>
              <w:pStyle w:val="table"/>
              <w:spacing w:before="40" w:after="40" w:line="220" w:lineRule="exact"/>
              <w:ind w:right="113"/>
              <w:jc w:val="left"/>
              <w:rPr>
                <w:rFonts w:ascii="Times New Roman" w:hAnsi="Times New Roman"/>
                <w:sz w:val="18"/>
                <w:lang w:val="fr-FR"/>
              </w:rPr>
            </w:pPr>
          </w:p>
        </w:tc>
        <w:tc>
          <w:tcPr>
            <w:tcW w:w="876" w:type="dxa"/>
            <w:gridSpan w:val="2"/>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lang w:val="ru-RU"/>
              </w:rPr>
            </w:pPr>
            <w:r w:rsidRPr="00137CF4">
              <w:rPr>
                <w:rFonts w:ascii="Times New Roman" w:hAnsi="Times New Roman"/>
                <w:sz w:val="18"/>
                <w:lang w:val="fr-FR"/>
              </w:rPr>
              <w:t>VIa</w:t>
            </w:r>
          </w:p>
        </w:tc>
        <w:tc>
          <w:tcPr>
            <w:tcW w:w="909" w:type="dxa"/>
            <w:gridSpan w:val="2"/>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lang w:val="ru-RU"/>
              </w:rPr>
            </w:pPr>
          </w:p>
        </w:tc>
        <w:tc>
          <w:tcPr>
            <w:tcW w:w="760"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c>
          <w:tcPr>
            <w:tcW w:w="889"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c>
          <w:tcPr>
            <w:tcW w:w="843"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c>
          <w:tcPr>
            <w:tcW w:w="1034" w:type="dxa"/>
            <w:gridSpan w:val="2"/>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c>
          <w:tcPr>
            <w:tcW w:w="1103" w:type="dxa"/>
            <w:shd w:val="clear" w:color="auto" w:fill="auto"/>
            <w:vAlign w:val="bottom"/>
          </w:tcPr>
          <w:p w:rsidR="00381AAE" w:rsidRDefault="00381AAE" w:rsidP="002E720B">
            <w:pPr>
              <w:pStyle w:val="table"/>
              <w:spacing w:before="40" w:after="40" w:line="220" w:lineRule="exact"/>
              <w:ind w:right="113"/>
              <w:jc w:val="right"/>
              <w:rPr>
                <w:rFonts w:ascii="Times New Roman" w:hAnsi="Times New Roman"/>
                <w:sz w:val="18"/>
                <w:lang w:val="ru-RU"/>
              </w:rPr>
            </w:pPr>
          </w:p>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noProof/>
                <w:sz w:val="18"/>
                <w:lang w:eastAsia="en-GB"/>
              </w:rPr>
              <w:drawing>
                <wp:inline distT="0" distB="0" distL="0" distR="0" wp14:anchorId="3200774E" wp14:editId="56EDAE8C">
                  <wp:extent cx="323850"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 cy="171450"/>
                          </a:xfrm>
                          <a:prstGeom prst="rect">
                            <a:avLst/>
                          </a:prstGeom>
                          <a:noFill/>
                        </pic:spPr>
                      </pic:pic>
                    </a:graphicData>
                  </a:graphic>
                </wp:inline>
              </w:drawing>
            </w:r>
          </w:p>
        </w:tc>
        <w:tc>
          <w:tcPr>
            <w:tcW w:w="871"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fr-CH"/>
              </w:rPr>
            </w:pPr>
            <w:r w:rsidRPr="00137CF4">
              <w:rPr>
                <w:rFonts w:ascii="Times New Roman" w:hAnsi="Times New Roman"/>
                <w:sz w:val="18"/>
                <w:lang w:val="ru-RU"/>
              </w:rPr>
              <w:t>95</w:t>
            </w:r>
            <w:r>
              <w:rPr>
                <w:rFonts w:ascii="Times New Roman" w:hAnsi="Times New Roman"/>
                <w:sz w:val="18"/>
                <w:lang w:val="ru-RU"/>
              </w:rPr>
              <w:t>–</w:t>
            </w:r>
            <w:r w:rsidRPr="00137CF4">
              <w:rPr>
                <w:rFonts w:ascii="Times New Roman" w:hAnsi="Times New Roman"/>
                <w:sz w:val="18"/>
                <w:lang w:val="ru-RU"/>
              </w:rPr>
              <w:t>110</w:t>
            </w:r>
            <w:r w:rsidRPr="00137CF4">
              <w:rPr>
                <w:rFonts w:ascii="Times New Roman" w:hAnsi="Times New Roman"/>
                <w:sz w:val="18"/>
                <w:vertAlign w:val="superscript"/>
                <w:lang w:val="ru-RU"/>
              </w:rPr>
              <w:t>1</w:t>
            </w:r>
          </w:p>
        </w:tc>
        <w:tc>
          <w:tcPr>
            <w:tcW w:w="897"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22</w:t>
            </w:r>
            <w:r w:rsidRPr="00137CF4">
              <w:rPr>
                <w:rFonts w:ascii="Times New Roman" w:hAnsi="Times New Roman"/>
                <w:sz w:val="18"/>
                <w:lang w:val="en-US"/>
              </w:rPr>
              <w:t>.</w:t>
            </w:r>
            <w:r w:rsidRPr="00137CF4">
              <w:rPr>
                <w:rFonts w:ascii="Times New Roman" w:hAnsi="Times New Roman"/>
                <w:sz w:val="18"/>
                <w:lang w:val="ru-RU"/>
              </w:rPr>
              <w:t>8</w:t>
            </w:r>
          </w:p>
        </w:tc>
        <w:tc>
          <w:tcPr>
            <w:tcW w:w="961"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2</w:t>
            </w:r>
            <w:r w:rsidRPr="00137CF4">
              <w:rPr>
                <w:rFonts w:ascii="Times New Roman" w:hAnsi="Times New Roman"/>
                <w:sz w:val="18"/>
                <w:lang w:val="en-US"/>
              </w:rPr>
              <w:t>.</w:t>
            </w:r>
            <w:r w:rsidRPr="00137CF4">
              <w:rPr>
                <w:rFonts w:ascii="Times New Roman" w:hAnsi="Times New Roman"/>
                <w:sz w:val="18"/>
                <w:lang w:val="ru-RU"/>
              </w:rPr>
              <w:t>50</w:t>
            </w:r>
            <w:r>
              <w:rPr>
                <w:rFonts w:ascii="Times New Roman" w:hAnsi="Times New Roman"/>
                <w:sz w:val="18"/>
                <w:lang w:val="ru-RU"/>
              </w:rPr>
              <w:t>–</w:t>
            </w:r>
            <w:r w:rsidRPr="00137CF4">
              <w:rPr>
                <w:rFonts w:ascii="Times New Roman" w:hAnsi="Times New Roman"/>
                <w:sz w:val="18"/>
                <w:lang w:val="ru-RU"/>
              </w:rPr>
              <w:t>4</w:t>
            </w:r>
            <w:r w:rsidRPr="00137CF4">
              <w:rPr>
                <w:rFonts w:ascii="Times New Roman" w:hAnsi="Times New Roman"/>
                <w:sz w:val="18"/>
                <w:lang w:val="en-US"/>
              </w:rPr>
              <w:t>.</w:t>
            </w:r>
            <w:r w:rsidRPr="00137CF4">
              <w:rPr>
                <w:rFonts w:ascii="Times New Roman" w:hAnsi="Times New Roman"/>
                <w:sz w:val="18"/>
                <w:lang w:val="ru-RU"/>
              </w:rPr>
              <w:t>50</w:t>
            </w:r>
          </w:p>
        </w:tc>
        <w:tc>
          <w:tcPr>
            <w:tcW w:w="1317"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3</w:t>
            </w:r>
            <w:r>
              <w:rPr>
                <w:rFonts w:ascii="Times New Roman" w:hAnsi="Times New Roman"/>
                <w:sz w:val="18"/>
              </w:rPr>
              <w:t xml:space="preserve"> </w:t>
            </w:r>
            <w:r w:rsidRPr="00137CF4">
              <w:rPr>
                <w:rFonts w:ascii="Times New Roman" w:hAnsi="Times New Roman"/>
                <w:sz w:val="18"/>
                <w:lang w:val="ru-RU"/>
              </w:rPr>
              <w:t>200</w:t>
            </w:r>
            <w:r>
              <w:rPr>
                <w:rFonts w:ascii="Times New Roman" w:hAnsi="Times New Roman"/>
                <w:sz w:val="18"/>
                <w:lang w:val="ru-RU"/>
              </w:rPr>
              <w:t>–</w:t>
            </w:r>
            <w:r w:rsidRPr="00137CF4">
              <w:rPr>
                <w:rFonts w:ascii="Times New Roman" w:hAnsi="Times New Roman"/>
                <w:sz w:val="18"/>
                <w:lang w:val="ru-RU"/>
              </w:rPr>
              <w:t>6</w:t>
            </w:r>
            <w:r>
              <w:rPr>
                <w:rFonts w:ascii="Times New Roman" w:hAnsi="Times New Roman"/>
                <w:sz w:val="18"/>
              </w:rPr>
              <w:t xml:space="preserve"> </w:t>
            </w:r>
            <w:r w:rsidRPr="00137CF4">
              <w:rPr>
                <w:rFonts w:ascii="Times New Roman" w:hAnsi="Times New Roman"/>
                <w:sz w:val="18"/>
                <w:lang w:val="ru-RU"/>
              </w:rPr>
              <w:t>000</w:t>
            </w:r>
          </w:p>
        </w:tc>
        <w:tc>
          <w:tcPr>
            <w:tcW w:w="966" w:type="dxa"/>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fr-CH"/>
              </w:rPr>
            </w:pPr>
            <w:r w:rsidRPr="00137CF4">
              <w:rPr>
                <w:rFonts w:ascii="Times New Roman" w:hAnsi="Times New Roman"/>
                <w:sz w:val="18"/>
                <w:lang w:val="ru-RU"/>
              </w:rPr>
              <w:t>7</w:t>
            </w:r>
            <w:r w:rsidRPr="00137CF4">
              <w:rPr>
                <w:rFonts w:ascii="Times New Roman" w:hAnsi="Times New Roman"/>
                <w:sz w:val="18"/>
                <w:lang w:val="en-US"/>
              </w:rPr>
              <w:t>.</w:t>
            </w:r>
            <w:r w:rsidRPr="00137CF4">
              <w:rPr>
                <w:rFonts w:ascii="Times New Roman" w:hAnsi="Times New Roman"/>
                <w:sz w:val="18"/>
                <w:lang w:val="ru-RU"/>
              </w:rPr>
              <w:t>00</w:t>
            </w:r>
            <w:r w:rsidRPr="00137CF4">
              <w:rPr>
                <w:rFonts w:ascii="Times New Roman" w:hAnsi="Times New Roman"/>
                <w:sz w:val="18"/>
                <w:lang w:val="en-US"/>
              </w:rPr>
              <w:t>/</w:t>
            </w:r>
            <w:r w:rsidRPr="00137CF4">
              <w:rPr>
                <w:rFonts w:ascii="Times New Roman" w:hAnsi="Times New Roman"/>
                <w:sz w:val="18"/>
                <w:lang w:val="ru-RU"/>
              </w:rPr>
              <w:t>9</w:t>
            </w:r>
            <w:r w:rsidRPr="00137CF4">
              <w:rPr>
                <w:rFonts w:ascii="Times New Roman" w:hAnsi="Times New Roman"/>
                <w:sz w:val="18"/>
                <w:lang w:val="en-US"/>
              </w:rPr>
              <w:t>.</w:t>
            </w:r>
            <w:r w:rsidRPr="00137CF4">
              <w:rPr>
                <w:rFonts w:ascii="Times New Roman" w:hAnsi="Times New Roman"/>
                <w:sz w:val="18"/>
                <w:lang w:val="ru-RU"/>
              </w:rPr>
              <w:t>10</w:t>
            </w:r>
            <w:r w:rsidRPr="00137CF4">
              <w:rPr>
                <w:rFonts w:ascii="Times New Roman" w:hAnsi="Times New Roman"/>
                <w:sz w:val="18"/>
                <w:vertAlign w:val="superscript"/>
                <w:lang w:val="ru-RU"/>
              </w:rPr>
              <w:t>4</w:t>
            </w:r>
          </w:p>
        </w:tc>
      </w:tr>
      <w:tr w:rsidR="00381AAE" w:rsidRPr="00137CF4" w:rsidTr="00BA3F6D">
        <w:trPr>
          <w:cantSplit/>
        </w:trPr>
        <w:tc>
          <w:tcPr>
            <w:tcW w:w="778" w:type="dxa"/>
            <w:vMerge/>
            <w:tcBorders>
              <w:top w:val="single" w:sz="12" w:space="0" w:color="auto"/>
              <w:bottom w:val="nil"/>
            </w:tcBorders>
            <w:shd w:val="clear" w:color="auto" w:fill="auto"/>
            <w:textDirection w:val="btLr"/>
          </w:tcPr>
          <w:p w:rsidR="00381AAE" w:rsidRPr="00137CF4" w:rsidRDefault="00381AAE" w:rsidP="002E720B">
            <w:pPr>
              <w:pStyle w:val="table"/>
              <w:spacing w:before="40" w:after="40" w:line="220" w:lineRule="exact"/>
              <w:ind w:right="113"/>
              <w:jc w:val="left"/>
              <w:rPr>
                <w:rFonts w:ascii="Times New Roman" w:hAnsi="Times New Roman"/>
                <w:sz w:val="18"/>
                <w:lang w:val="fr-FR"/>
              </w:rPr>
            </w:pPr>
          </w:p>
        </w:tc>
        <w:tc>
          <w:tcPr>
            <w:tcW w:w="876" w:type="dxa"/>
            <w:gridSpan w:val="2"/>
            <w:tcBorders>
              <w:bottom w:val="nil"/>
            </w:tcBorders>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lang w:val="ru-RU"/>
              </w:rPr>
            </w:pPr>
            <w:r w:rsidRPr="00137CF4">
              <w:rPr>
                <w:rFonts w:ascii="Times New Roman" w:hAnsi="Times New Roman"/>
                <w:sz w:val="18"/>
                <w:lang w:val="fr-FR"/>
              </w:rPr>
              <w:t>VIb</w:t>
            </w:r>
          </w:p>
        </w:tc>
        <w:tc>
          <w:tcPr>
            <w:tcW w:w="909" w:type="dxa"/>
            <w:gridSpan w:val="2"/>
            <w:tcBorders>
              <w:bottom w:val="nil"/>
            </w:tcBorders>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vertAlign w:val="superscript"/>
                <w:lang w:val="fr-CH"/>
              </w:rPr>
            </w:pPr>
            <w:r w:rsidRPr="00137CF4">
              <w:rPr>
                <w:rFonts w:ascii="Times New Roman" w:hAnsi="Times New Roman"/>
                <w:sz w:val="18"/>
                <w:vertAlign w:val="superscript"/>
                <w:lang w:val="ru-RU"/>
              </w:rPr>
              <w:t>3</w:t>
            </w:r>
          </w:p>
        </w:tc>
        <w:tc>
          <w:tcPr>
            <w:tcW w:w="760" w:type="dxa"/>
            <w:gridSpan w:val="2"/>
            <w:tcBorders>
              <w:bottom w:val="nil"/>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140</w:t>
            </w:r>
          </w:p>
        </w:tc>
        <w:tc>
          <w:tcPr>
            <w:tcW w:w="889" w:type="dxa"/>
            <w:gridSpan w:val="2"/>
            <w:tcBorders>
              <w:bottom w:val="nil"/>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15</w:t>
            </w:r>
            <w:r w:rsidRPr="00137CF4">
              <w:rPr>
                <w:rFonts w:ascii="Times New Roman" w:hAnsi="Times New Roman"/>
                <w:sz w:val="18"/>
                <w:lang w:val="en-US"/>
              </w:rPr>
              <w:t>.</w:t>
            </w:r>
            <w:r w:rsidRPr="00137CF4">
              <w:rPr>
                <w:rFonts w:ascii="Times New Roman" w:hAnsi="Times New Roman"/>
                <w:sz w:val="18"/>
                <w:lang w:val="ru-RU"/>
              </w:rPr>
              <w:t>0</w:t>
            </w:r>
          </w:p>
        </w:tc>
        <w:tc>
          <w:tcPr>
            <w:tcW w:w="843" w:type="dxa"/>
            <w:gridSpan w:val="2"/>
            <w:tcBorders>
              <w:bottom w:val="nil"/>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3</w:t>
            </w:r>
            <w:r w:rsidRPr="00137CF4">
              <w:rPr>
                <w:rFonts w:ascii="Times New Roman" w:hAnsi="Times New Roman"/>
                <w:sz w:val="18"/>
                <w:lang w:val="en-US"/>
              </w:rPr>
              <w:t>.</w:t>
            </w:r>
            <w:r w:rsidRPr="00137CF4">
              <w:rPr>
                <w:rFonts w:ascii="Times New Roman" w:hAnsi="Times New Roman"/>
                <w:sz w:val="18"/>
                <w:lang w:val="ru-RU"/>
              </w:rPr>
              <w:t>90</w:t>
            </w:r>
          </w:p>
        </w:tc>
        <w:tc>
          <w:tcPr>
            <w:tcW w:w="1034" w:type="dxa"/>
            <w:gridSpan w:val="2"/>
            <w:tcBorders>
              <w:bottom w:val="nil"/>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c>
          <w:tcPr>
            <w:tcW w:w="1103" w:type="dxa"/>
            <w:tcBorders>
              <w:bottom w:val="nil"/>
            </w:tcBorders>
            <w:shd w:val="clear" w:color="auto" w:fill="auto"/>
            <w:vAlign w:val="bottom"/>
          </w:tcPr>
          <w:p w:rsidR="00381AAE" w:rsidRDefault="00381AAE" w:rsidP="002E720B">
            <w:pPr>
              <w:pStyle w:val="table"/>
              <w:spacing w:before="40" w:after="40" w:line="220" w:lineRule="exact"/>
              <w:ind w:right="113"/>
              <w:jc w:val="right"/>
              <w:rPr>
                <w:rFonts w:ascii="Times New Roman" w:hAnsi="Times New Roman"/>
                <w:sz w:val="18"/>
                <w:lang w:val="ru-RU"/>
              </w:rPr>
            </w:pPr>
          </w:p>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noProof/>
                <w:sz w:val="18"/>
                <w:lang w:eastAsia="en-GB"/>
              </w:rPr>
              <mc:AlternateContent>
                <mc:Choice Requires="wpg">
                  <w:drawing>
                    <wp:anchor distT="0" distB="0" distL="114300" distR="114300" simplePos="0" relativeHeight="251659264" behindDoc="0" locked="0" layoutInCell="1" allowOverlap="1" wp14:anchorId="774E0813" wp14:editId="0798AB3B">
                      <wp:simplePos x="0" y="0"/>
                      <wp:positionH relativeFrom="column">
                        <wp:posOffset>5607685</wp:posOffset>
                      </wp:positionH>
                      <wp:positionV relativeFrom="paragraph">
                        <wp:posOffset>4977130</wp:posOffset>
                      </wp:positionV>
                      <wp:extent cx="445770" cy="14351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143510"/>
                                <a:chOff x="9027" y="7331"/>
                                <a:chExt cx="702" cy="226"/>
                              </a:xfrm>
                            </wpg:grpSpPr>
                            <wps:wsp>
                              <wps:cNvPr id="25" name="Line 256"/>
                              <wps:cNvCnPr/>
                              <wps:spPr bwMode="auto">
                                <a:xfrm>
                                  <a:off x="9027" y="7444"/>
                                  <a:ext cx="142" cy="0"/>
                                </a:xfrm>
                                <a:prstGeom prst="line">
                                  <a:avLst/>
                                </a:prstGeom>
                                <a:noFill/>
                                <a:ln w="539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6" name="Group 257"/>
                              <wpg:cNvGrpSpPr>
                                <a:grpSpLocks/>
                              </wpg:cNvGrpSpPr>
                              <wpg:grpSpPr bwMode="auto">
                                <a:xfrm>
                                  <a:off x="9169" y="7331"/>
                                  <a:ext cx="283" cy="226"/>
                                  <a:chOff x="9169" y="7331"/>
                                  <a:chExt cx="283" cy="226"/>
                                </a:xfrm>
                              </wpg:grpSpPr>
                              <wps:wsp>
                                <wps:cNvPr id="27" name="Rectangle 258"/>
                                <wps:cNvSpPr>
                                  <a:spLocks noChangeArrowheads="1"/>
                                </wps:cNvSpPr>
                                <wps:spPr bwMode="auto">
                                  <a:xfrm>
                                    <a:off x="9169" y="7331"/>
                                    <a:ext cx="283" cy="113"/>
                                  </a:xfrm>
                                  <a:prstGeom prst="rect">
                                    <a:avLst/>
                                  </a:prstGeom>
                                  <a:solidFill>
                                    <a:srgbClr val="969696"/>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Rectangle 259"/>
                                <wps:cNvSpPr>
                                  <a:spLocks noChangeArrowheads="1"/>
                                </wps:cNvSpPr>
                                <wps:spPr bwMode="auto">
                                  <a:xfrm>
                                    <a:off x="9169" y="7444"/>
                                    <a:ext cx="283" cy="113"/>
                                  </a:xfrm>
                                  <a:prstGeom prst="rect">
                                    <a:avLst/>
                                  </a:prstGeom>
                                  <a:solidFill>
                                    <a:srgbClr val="969696"/>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9" name="Group 260"/>
                              <wpg:cNvGrpSpPr>
                                <a:grpSpLocks/>
                              </wpg:cNvGrpSpPr>
                              <wpg:grpSpPr bwMode="auto">
                                <a:xfrm>
                                  <a:off x="9446" y="7331"/>
                                  <a:ext cx="283" cy="226"/>
                                  <a:chOff x="9169" y="7331"/>
                                  <a:chExt cx="283" cy="226"/>
                                </a:xfrm>
                              </wpg:grpSpPr>
                              <wps:wsp>
                                <wps:cNvPr id="30" name="Rectangle 261"/>
                                <wps:cNvSpPr>
                                  <a:spLocks noChangeArrowheads="1"/>
                                </wps:cNvSpPr>
                                <wps:spPr bwMode="auto">
                                  <a:xfrm>
                                    <a:off x="9169" y="7331"/>
                                    <a:ext cx="283" cy="113"/>
                                  </a:xfrm>
                                  <a:prstGeom prst="rect">
                                    <a:avLst/>
                                  </a:prstGeom>
                                  <a:solidFill>
                                    <a:srgbClr val="969696"/>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Rectangle 262"/>
                                <wps:cNvSpPr>
                                  <a:spLocks noChangeArrowheads="1"/>
                                </wps:cNvSpPr>
                                <wps:spPr bwMode="auto">
                                  <a:xfrm>
                                    <a:off x="9169" y="7444"/>
                                    <a:ext cx="283" cy="113"/>
                                  </a:xfrm>
                                  <a:prstGeom prst="rect">
                                    <a:avLst/>
                                  </a:prstGeom>
                                  <a:solidFill>
                                    <a:srgbClr val="969696"/>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687FFAED" id="Group 24" o:spid="_x0000_s1026" style="position:absolute;margin-left:441.55pt;margin-top:391.9pt;width:35.1pt;height:11.3pt;z-index:251659264" coordorigin="9027,7331" coordsize="70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">
                      <v:line id="Line 256" o:spid="_x0000_s1027" style="position:absolute;visibility:visible;mso-wrap-style:square" from="9027,7444" to="9169,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" strokeweight="4.25pt"/>
                      <v:group id="Group 257" o:spid="_x0000_s1028" style="position:absolute;left:9169;top:7331;width:283;height:226" coordorigin="9169,7331" coordsize="28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58" o:spid="_x0000_s1029" style="position:absolute;left:9169;top:7331;width:28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" fillcolor="#969696" strokeweight=".25pt"/>
                        <v:rect id="Rectangle 259" o:spid="_x0000_s1030" style="position:absolute;left:9169;top:7444;width:28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" fillcolor="#969696" strokeweight=".25pt"/>
                      </v:group>
                      <v:group id="Group 260" o:spid="_x0000_s1031" style="position:absolute;left:9446;top:7331;width:283;height:226" coordorigin="9169,7331" coordsize="28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261" o:spid="_x0000_s1032" style="position:absolute;left:9169;top:7331;width:28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" fillcolor="#969696" strokeweight=".25pt"/>
                        <v:rect id="Rectangle 262" o:spid="_x0000_s1033" style="position:absolute;left:9169;top:7444;width:28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" fillcolor="#969696" strokeweight=".25pt"/>
                      </v:group>
                    </v:group>
                  </w:pict>
                </mc:Fallback>
              </mc:AlternateContent>
            </w:r>
            <w:r w:rsidRPr="00137CF4">
              <w:rPr>
                <w:rFonts w:ascii="Times New Roman" w:hAnsi="Times New Roman"/>
                <w:noProof/>
                <w:sz w:val="18"/>
                <w:lang w:eastAsia="en-GB"/>
              </w:rPr>
              <w:drawing>
                <wp:inline distT="0" distB="0" distL="0" distR="0" wp14:anchorId="06EDA053" wp14:editId="652C31DE">
                  <wp:extent cx="504825" cy="17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171450"/>
                          </a:xfrm>
                          <a:prstGeom prst="rect">
                            <a:avLst/>
                          </a:prstGeom>
                          <a:noFill/>
                        </pic:spPr>
                      </pic:pic>
                    </a:graphicData>
                  </a:graphic>
                </wp:inline>
              </w:drawing>
            </w:r>
          </w:p>
        </w:tc>
        <w:tc>
          <w:tcPr>
            <w:tcW w:w="871" w:type="dxa"/>
            <w:tcBorders>
              <w:bottom w:val="nil"/>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fr-CH"/>
              </w:rPr>
            </w:pPr>
            <w:r w:rsidRPr="00137CF4">
              <w:rPr>
                <w:rFonts w:ascii="Times New Roman" w:hAnsi="Times New Roman"/>
                <w:sz w:val="18"/>
                <w:lang w:val="ru-RU"/>
              </w:rPr>
              <w:t>185</w:t>
            </w:r>
            <w:r>
              <w:rPr>
                <w:rFonts w:ascii="Times New Roman" w:hAnsi="Times New Roman"/>
                <w:sz w:val="18"/>
                <w:lang w:val="ru-RU"/>
              </w:rPr>
              <w:t>–</w:t>
            </w:r>
            <w:r w:rsidRPr="00137CF4">
              <w:rPr>
                <w:rFonts w:ascii="Times New Roman" w:hAnsi="Times New Roman"/>
                <w:sz w:val="18"/>
                <w:lang w:val="ru-RU"/>
              </w:rPr>
              <w:t>195</w:t>
            </w:r>
            <w:r w:rsidRPr="00137CF4">
              <w:rPr>
                <w:rFonts w:ascii="Times New Roman" w:hAnsi="Times New Roman"/>
                <w:sz w:val="18"/>
                <w:vertAlign w:val="superscript"/>
                <w:lang w:val="ru-RU"/>
              </w:rPr>
              <w:t>1</w:t>
            </w:r>
          </w:p>
        </w:tc>
        <w:tc>
          <w:tcPr>
            <w:tcW w:w="897" w:type="dxa"/>
            <w:tcBorders>
              <w:bottom w:val="nil"/>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22</w:t>
            </w:r>
            <w:r w:rsidRPr="00137CF4">
              <w:rPr>
                <w:rFonts w:ascii="Times New Roman" w:hAnsi="Times New Roman"/>
                <w:sz w:val="18"/>
                <w:lang w:val="en-US"/>
              </w:rPr>
              <w:t>.</w:t>
            </w:r>
            <w:r w:rsidRPr="00137CF4">
              <w:rPr>
                <w:rFonts w:ascii="Times New Roman" w:hAnsi="Times New Roman"/>
                <w:sz w:val="18"/>
                <w:lang w:val="ru-RU"/>
              </w:rPr>
              <w:t>8</w:t>
            </w:r>
          </w:p>
        </w:tc>
        <w:tc>
          <w:tcPr>
            <w:tcW w:w="961" w:type="dxa"/>
            <w:tcBorders>
              <w:bottom w:val="nil"/>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2</w:t>
            </w:r>
            <w:r w:rsidRPr="00137CF4">
              <w:rPr>
                <w:rFonts w:ascii="Times New Roman" w:hAnsi="Times New Roman"/>
                <w:sz w:val="18"/>
                <w:lang w:val="en-US"/>
              </w:rPr>
              <w:t>.</w:t>
            </w:r>
            <w:r w:rsidRPr="00137CF4">
              <w:rPr>
                <w:rFonts w:ascii="Times New Roman" w:hAnsi="Times New Roman"/>
                <w:sz w:val="18"/>
                <w:lang w:val="ru-RU"/>
              </w:rPr>
              <w:t>50</w:t>
            </w:r>
            <w:r>
              <w:rPr>
                <w:rFonts w:ascii="Times New Roman" w:hAnsi="Times New Roman"/>
                <w:sz w:val="18"/>
                <w:lang w:val="ru-RU"/>
              </w:rPr>
              <w:t>–</w:t>
            </w:r>
            <w:r w:rsidRPr="00137CF4">
              <w:rPr>
                <w:rFonts w:ascii="Times New Roman" w:hAnsi="Times New Roman"/>
                <w:sz w:val="18"/>
                <w:lang w:val="ru-RU"/>
              </w:rPr>
              <w:t>4</w:t>
            </w:r>
            <w:r w:rsidRPr="00137CF4">
              <w:rPr>
                <w:rFonts w:ascii="Times New Roman" w:hAnsi="Times New Roman"/>
                <w:sz w:val="18"/>
                <w:lang w:val="en-US"/>
              </w:rPr>
              <w:t>.</w:t>
            </w:r>
            <w:r w:rsidRPr="00137CF4">
              <w:rPr>
                <w:rFonts w:ascii="Times New Roman" w:hAnsi="Times New Roman"/>
                <w:sz w:val="18"/>
                <w:lang w:val="ru-RU"/>
              </w:rPr>
              <w:t>50</w:t>
            </w:r>
          </w:p>
        </w:tc>
        <w:tc>
          <w:tcPr>
            <w:tcW w:w="1317" w:type="dxa"/>
            <w:tcBorders>
              <w:bottom w:val="nil"/>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6</w:t>
            </w:r>
            <w:r>
              <w:rPr>
                <w:rFonts w:ascii="Times New Roman" w:hAnsi="Times New Roman"/>
                <w:sz w:val="18"/>
              </w:rPr>
              <w:t xml:space="preserve"> </w:t>
            </w:r>
            <w:r w:rsidRPr="00137CF4">
              <w:rPr>
                <w:rFonts w:ascii="Times New Roman" w:hAnsi="Times New Roman"/>
                <w:sz w:val="18"/>
                <w:lang w:val="ru-RU"/>
              </w:rPr>
              <w:t>400</w:t>
            </w:r>
            <w:r>
              <w:rPr>
                <w:rFonts w:ascii="Times New Roman" w:hAnsi="Times New Roman"/>
                <w:sz w:val="18"/>
                <w:lang w:val="ru-RU"/>
              </w:rPr>
              <w:t>–</w:t>
            </w:r>
            <w:r w:rsidRPr="00137CF4">
              <w:rPr>
                <w:rFonts w:ascii="Times New Roman" w:hAnsi="Times New Roman"/>
                <w:sz w:val="18"/>
                <w:lang w:val="ru-RU"/>
              </w:rPr>
              <w:t>12</w:t>
            </w:r>
            <w:r>
              <w:rPr>
                <w:rFonts w:ascii="Times New Roman" w:hAnsi="Times New Roman"/>
                <w:sz w:val="18"/>
              </w:rPr>
              <w:t xml:space="preserve"> </w:t>
            </w:r>
            <w:r w:rsidRPr="00137CF4">
              <w:rPr>
                <w:rFonts w:ascii="Times New Roman" w:hAnsi="Times New Roman"/>
                <w:sz w:val="18"/>
                <w:lang w:val="ru-RU"/>
              </w:rPr>
              <w:t>000</w:t>
            </w:r>
          </w:p>
        </w:tc>
        <w:tc>
          <w:tcPr>
            <w:tcW w:w="966" w:type="dxa"/>
            <w:tcBorders>
              <w:bottom w:val="nil"/>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fr-CH"/>
              </w:rPr>
            </w:pPr>
            <w:r w:rsidRPr="00137CF4">
              <w:rPr>
                <w:rFonts w:ascii="Times New Roman" w:hAnsi="Times New Roman"/>
                <w:sz w:val="18"/>
                <w:lang w:val="ru-RU"/>
              </w:rPr>
              <w:t>7</w:t>
            </w:r>
            <w:r w:rsidRPr="00137CF4">
              <w:rPr>
                <w:rFonts w:ascii="Times New Roman" w:hAnsi="Times New Roman"/>
                <w:sz w:val="18"/>
                <w:lang w:val="en-US"/>
              </w:rPr>
              <w:t>.</w:t>
            </w:r>
            <w:r w:rsidRPr="00137CF4">
              <w:rPr>
                <w:rFonts w:ascii="Times New Roman" w:hAnsi="Times New Roman"/>
                <w:sz w:val="18"/>
                <w:lang w:val="ru-RU"/>
              </w:rPr>
              <w:t>00</w:t>
            </w:r>
            <w:r w:rsidRPr="00137CF4">
              <w:rPr>
                <w:rFonts w:ascii="Times New Roman" w:hAnsi="Times New Roman"/>
                <w:sz w:val="18"/>
                <w:lang w:val="en-US"/>
              </w:rPr>
              <w:t>/</w:t>
            </w:r>
            <w:r w:rsidRPr="00137CF4">
              <w:rPr>
                <w:rFonts w:ascii="Times New Roman" w:hAnsi="Times New Roman"/>
                <w:sz w:val="18"/>
                <w:lang w:val="ru-RU"/>
              </w:rPr>
              <w:t>9</w:t>
            </w:r>
            <w:r w:rsidRPr="00137CF4">
              <w:rPr>
                <w:rFonts w:ascii="Times New Roman" w:hAnsi="Times New Roman"/>
                <w:sz w:val="18"/>
                <w:lang w:val="en-US"/>
              </w:rPr>
              <w:t>.</w:t>
            </w:r>
            <w:r w:rsidRPr="00137CF4">
              <w:rPr>
                <w:rFonts w:ascii="Times New Roman" w:hAnsi="Times New Roman"/>
                <w:sz w:val="18"/>
                <w:lang w:val="ru-RU"/>
              </w:rPr>
              <w:t>10</w:t>
            </w:r>
            <w:r w:rsidRPr="00137CF4">
              <w:rPr>
                <w:rFonts w:ascii="Times New Roman" w:hAnsi="Times New Roman"/>
                <w:sz w:val="18"/>
                <w:vertAlign w:val="superscript"/>
                <w:lang w:val="ru-RU"/>
              </w:rPr>
              <w:t>4</w:t>
            </w:r>
          </w:p>
        </w:tc>
      </w:tr>
      <w:tr w:rsidR="00381AAE" w:rsidRPr="00137CF4" w:rsidTr="00BA3F6D">
        <w:trPr>
          <w:cantSplit/>
        </w:trPr>
        <w:tc>
          <w:tcPr>
            <w:tcW w:w="778" w:type="dxa"/>
            <w:vMerge/>
            <w:tcBorders>
              <w:top w:val="single" w:sz="12" w:space="0" w:color="auto"/>
              <w:bottom w:val="nil"/>
            </w:tcBorders>
            <w:shd w:val="clear" w:color="auto" w:fill="auto"/>
          </w:tcPr>
          <w:p w:rsidR="00381AAE" w:rsidRPr="00137CF4" w:rsidRDefault="00381AAE" w:rsidP="002E720B">
            <w:pPr>
              <w:pStyle w:val="table"/>
              <w:spacing w:before="40" w:after="40" w:line="220" w:lineRule="exact"/>
              <w:ind w:right="113"/>
              <w:jc w:val="left"/>
              <w:rPr>
                <w:rFonts w:ascii="Times New Roman" w:hAnsi="Times New Roman"/>
                <w:sz w:val="18"/>
                <w:lang w:val="fr-FR"/>
              </w:rPr>
            </w:pPr>
          </w:p>
        </w:tc>
        <w:tc>
          <w:tcPr>
            <w:tcW w:w="876" w:type="dxa"/>
            <w:gridSpan w:val="2"/>
            <w:tcBorders>
              <w:top w:val="nil"/>
              <w:bottom w:val="nil"/>
            </w:tcBorders>
            <w:shd w:val="clear" w:color="auto" w:fill="auto"/>
            <w:tcMar>
              <w:bottom w:w="0" w:type="dxa"/>
            </w:tcMar>
            <w:vAlign w:val="bottom"/>
          </w:tcPr>
          <w:p w:rsidR="00381AAE" w:rsidRPr="00137CF4" w:rsidRDefault="00381AAE" w:rsidP="002E720B">
            <w:pPr>
              <w:pStyle w:val="table"/>
              <w:spacing w:before="40" w:after="40" w:line="220" w:lineRule="exact"/>
              <w:ind w:right="113"/>
              <w:jc w:val="left"/>
              <w:rPr>
                <w:rFonts w:ascii="Times New Roman" w:hAnsi="Times New Roman"/>
                <w:sz w:val="18"/>
                <w:lang w:val="ru-RU"/>
              </w:rPr>
            </w:pPr>
            <w:r w:rsidRPr="00137CF4">
              <w:rPr>
                <w:rFonts w:ascii="Times New Roman" w:hAnsi="Times New Roman"/>
                <w:sz w:val="18"/>
                <w:lang w:val="fr-FR"/>
              </w:rPr>
              <w:t>VIc</w:t>
            </w:r>
          </w:p>
        </w:tc>
        <w:tc>
          <w:tcPr>
            <w:tcW w:w="909" w:type="dxa"/>
            <w:gridSpan w:val="2"/>
            <w:tcBorders>
              <w:top w:val="nil"/>
              <w:bottom w:val="nil"/>
            </w:tcBorders>
            <w:shd w:val="clear" w:color="auto" w:fill="auto"/>
            <w:tcMar>
              <w:bottom w:w="0" w:type="dxa"/>
            </w:tcMar>
            <w:vAlign w:val="bottom"/>
          </w:tcPr>
          <w:p w:rsidR="00381AAE" w:rsidRPr="00137CF4" w:rsidRDefault="00381AAE" w:rsidP="002E720B">
            <w:pPr>
              <w:pStyle w:val="table"/>
              <w:spacing w:before="40" w:after="40" w:line="220" w:lineRule="exact"/>
              <w:ind w:right="113"/>
              <w:jc w:val="left"/>
              <w:rPr>
                <w:rFonts w:ascii="Times New Roman" w:hAnsi="Times New Roman"/>
                <w:sz w:val="18"/>
                <w:lang w:val="ru-RU"/>
              </w:rPr>
            </w:pPr>
          </w:p>
        </w:tc>
        <w:tc>
          <w:tcPr>
            <w:tcW w:w="760" w:type="dxa"/>
            <w:gridSpan w:val="2"/>
            <w:tcBorders>
              <w:top w:val="nil"/>
              <w:bottom w:val="nil"/>
            </w:tcBorders>
            <w:shd w:val="clear" w:color="auto" w:fill="auto"/>
            <w:tcMar>
              <w:bottom w:w="0" w:type="dxa"/>
            </w:tcMar>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c>
          <w:tcPr>
            <w:tcW w:w="889" w:type="dxa"/>
            <w:gridSpan w:val="2"/>
            <w:tcBorders>
              <w:top w:val="nil"/>
              <w:bottom w:val="nil"/>
            </w:tcBorders>
            <w:shd w:val="clear" w:color="auto" w:fill="auto"/>
            <w:tcMar>
              <w:bottom w:w="0" w:type="dxa"/>
            </w:tcMar>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c>
          <w:tcPr>
            <w:tcW w:w="843" w:type="dxa"/>
            <w:gridSpan w:val="2"/>
            <w:tcBorders>
              <w:top w:val="nil"/>
              <w:bottom w:val="nil"/>
            </w:tcBorders>
            <w:shd w:val="clear" w:color="auto" w:fill="auto"/>
            <w:tcMar>
              <w:bottom w:w="0" w:type="dxa"/>
            </w:tcMar>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c>
          <w:tcPr>
            <w:tcW w:w="1034" w:type="dxa"/>
            <w:gridSpan w:val="2"/>
            <w:tcBorders>
              <w:top w:val="nil"/>
              <w:bottom w:val="nil"/>
            </w:tcBorders>
            <w:shd w:val="clear" w:color="auto" w:fill="auto"/>
            <w:tcMar>
              <w:bottom w:w="0" w:type="dxa"/>
            </w:tcMar>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c>
          <w:tcPr>
            <w:tcW w:w="1103" w:type="dxa"/>
            <w:tcBorders>
              <w:top w:val="nil"/>
              <w:bottom w:val="nil"/>
            </w:tcBorders>
            <w:shd w:val="clear" w:color="auto" w:fill="auto"/>
            <w:tcMar>
              <w:bottom w:w="0" w:type="dxa"/>
            </w:tcMar>
            <w:vAlign w:val="bottom"/>
          </w:tcPr>
          <w:p w:rsidR="00381AAE" w:rsidRDefault="00381AAE" w:rsidP="002E720B">
            <w:pPr>
              <w:pStyle w:val="table"/>
              <w:spacing w:before="40" w:after="40" w:line="220" w:lineRule="exact"/>
              <w:ind w:right="113"/>
              <w:jc w:val="right"/>
              <w:rPr>
                <w:rFonts w:ascii="Times New Roman" w:hAnsi="Times New Roman"/>
                <w:noProof/>
                <w:sz w:val="18"/>
                <w:lang w:eastAsia="zh-CN"/>
              </w:rPr>
            </w:pPr>
          </w:p>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noProof/>
                <w:sz w:val="18"/>
                <w:lang w:eastAsia="en-GB"/>
              </w:rPr>
              <w:drawing>
                <wp:inline distT="0" distB="0" distL="0" distR="0" wp14:anchorId="6B8207CF" wp14:editId="76727B32">
                  <wp:extent cx="676275" cy="171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6275" cy="171450"/>
                          </a:xfrm>
                          <a:prstGeom prst="rect">
                            <a:avLst/>
                          </a:prstGeom>
                          <a:noFill/>
                        </pic:spPr>
                      </pic:pic>
                    </a:graphicData>
                  </a:graphic>
                </wp:inline>
              </w:drawing>
            </w:r>
          </w:p>
        </w:tc>
        <w:tc>
          <w:tcPr>
            <w:tcW w:w="871" w:type="dxa"/>
            <w:tcBorders>
              <w:top w:val="nil"/>
              <w:bottom w:val="nil"/>
            </w:tcBorders>
            <w:shd w:val="clear" w:color="auto" w:fill="auto"/>
            <w:tcMar>
              <w:bottom w:w="0" w:type="dxa"/>
            </w:tcMar>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fr-CH"/>
              </w:rPr>
            </w:pPr>
            <w:r w:rsidRPr="00137CF4">
              <w:rPr>
                <w:rFonts w:ascii="Times New Roman" w:hAnsi="Times New Roman"/>
                <w:sz w:val="18"/>
                <w:lang w:val="ru-RU"/>
              </w:rPr>
              <w:t>270</w:t>
            </w:r>
            <w:r>
              <w:rPr>
                <w:rFonts w:ascii="Times New Roman" w:hAnsi="Times New Roman"/>
                <w:sz w:val="18"/>
                <w:lang w:val="ru-RU"/>
              </w:rPr>
              <w:t>–</w:t>
            </w:r>
            <w:r w:rsidRPr="00137CF4">
              <w:rPr>
                <w:rFonts w:ascii="Times New Roman" w:hAnsi="Times New Roman"/>
                <w:sz w:val="18"/>
                <w:lang w:val="ru-RU"/>
              </w:rPr>
              <w:t>280</w:t>
            </w:r>
            <w:r w:rsidRPr="00137CF4">
              <w:rPr>
                <w:rFonts w:ascii="Times New Roman" w:hAnsi="Times New Roman"/>
                <w:sz w:val="18"/>
                <w:vertAlign w:val="superscript"/>
                <w:lang w:val="ru-RU"/>
              </w:rPr>
              <w:t>1</w:t>
            </w:r>
          </w:p>
        </w:tc>
        <w:tc>
          <w:tcPr>
            <w:tcW w:w="897" w:type="dxa"/>
            <w:tcBorders>
              <w:top w:val="nil"/>
              <w:bottom w:val="nil"/>
            </w:tcBorders>
            <w:shd w:val="clear" w:color="auto" w:fill="auto"/>
            <w:tcMar>
              <w:bottom w:w="0" w:type="dxa"/>
            </w:tcMar>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22</w:t>
            </w:r>
            <w:r>
              <w:rPr>
                <w:rFonts w:ascii="Times New Roman" w:hAnsi="Times New Roman"/>
                <w:sz w:val="18"/>
              </w:rPr>
              <w:t>.</w:t>
            </w:r>
            <w:r w:rsidRPr="00137CF4">
              <w:rPr>
                <w:rFonts w:ascii="Times New Roman" w:hAnsi="Times New Roman"/>
                <w:sz w:val="18"/>
                <w:lang w:val="ru-RU"/>
              </w:rPr>
              <w:t>8</w:t>
            </w:r>
          </w:p>
        </w:tc>
        <w:tc>
          <w:tcPr>
            <w:tcW w:w="961" w:type="dxa"/>
            <w:tcBorders>
              <w:top w:val="nil"/>
              <w:bottom w:val="nil"/>
            </w:tcBorders>
            <w:shd w:val="clear" w:color="auto" w:fill="auto"/>
            <w:tcMar>
              <w:bottom w:w="0" w:type="dxa"/>
            </w:tcMar>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2</w:t>
            </w:r>
            <w:r w:rsidRPr="00137CF4">
              <w:rPr>
                <w:rFonts w:ascii="Times New Roman" w:hAnsi="Times New Roman"/>
                <w:sz w:val="18"/>
                <w:lang w:val="en-US"/>
              </w:rPr>
              <w:t>.</w:t>
            </w:r>
            <w:r w:rsidRPr="00137CF4">
              <w:rPr>
                <w:rFonts w:ascii="Times New Roman" w:hAnsi="Times New Roman"/>
                <w:sz w:val="18"/>
                <w:lang w:val="ru-RU"/>
              </w:rPr>
              <w:t>50</w:t>
            </w:r>
            <w:r>
              <w:rPr>
                <w:rFonts w:ascii="Times New Roman" w:hAnsi="Times New Roman"/>
                <w:sz w:val="18"/>
                <w:lang w:val="ru-RU"/>
              </w:rPr>
              <w:t>–</w:t>
            </w:r>
            <w:r w:rsidRPr="00137CF4">
              <w:rPr>
                <w:rFonts w:ascii="Times New Roman" w:hAnsi="Times New Roman"/>
                <w:sz w:val="18"/>
                <w:lang w:val="ru-RU"/>
              </w:rPr>
              <w:t>4</w:t>
            </w:r>
            <w:r w:rsidRPr="00137CF4">
              <w:rPr>
                <w:rFonts w:ascii="Times New Roman" w:hAnsi="Times New Roman"/>
                <w:sz w:val="18"/>
                <w:lang w:val="en-US"/>
              </w:rPr>
              <w:t>.</w:t>
            </w:r>
            <w:r w:rsidRPr="00137CF4">
              <w:rPr>
                <w:rFonts w:ascii="Times New Roman" w:hAnsi="Times New Roman"/>
                <w:sz w:val="18"/>
                <w:lang w:val="ru-RU"/>
              </w:rPr>
              <w:t>50</w:t>
            </w:r>
          </w:p>
        </w:tc>
        <w:tc>
          <w:tcPr>
            <w:tcW w:w="1317" w:type="dxa"/>
            <w:tcBorders>
              <w:top w:val="nil"/>
              <w:bottom w:val="nil"/>
            </w:tcBorders>
            <w:shd w:val="clear" w:color="auto" w:fill="auto"/>
            <w:tcMar>
              <w:bottom w:w="0" w:type="dxa"/>
            </w:tcMar>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9</w:t>
            </w:r>
            <w:r>
              <w:rPr>
                <w:rFonts w:ascii="Times New Roman" w:hAnsi="Times New Roman"/>
                <w:sz w:val="18"/>
              </w:rPr>
              <w:t xml:space="preserve"> </w:t>
            </w:r>
            <w:r w:rsidRPr="00137CF4">
              <w:rPr>
                <w:rFonts w:ascii="Times New Roman" w:hAnsi="Times New Roman"/>
                <w:sz w:val="18"/>
                <w:lang w:val="ru-RU"/>
              </w:rPr>
              <w:t>600</w:t>
            </w:r>
            <w:r>
              <w:rPr>
                <w:rFonts w:ascii="Times New Roman" w:hAnsi="Times New Roman"/>
                <w:sz w:val="18"/>
                <w:lang w:val="ru-RU"/>
              </w:rPr>
              <w:t>–</w:t>
            </w:r>
            <w:r w:rsidRPr="00137CF4">
              <w:rPr>
                <w:rFonts w:ascii="Times New Roman" w:hAnsi="Times New Roman"/>
                <w:sz w:val="18"/>
                <w:lang w:val="ru-RU"/>
              </w:rPr>
              <w:t>18</w:t>
            </w:r>
            <w:r>
              <w:rPr>
                <w:rFonts w:ascii="Times New Roman" w:hAnsi="Times New Roman"/>
                <w:sz w:val="18"/>
              </w:rPr>
              <w:t xml:space="preserve"> </w:t>
            </w:r>
            <w:r w:rsidRPr="00137CF4">
              <w:rPr>
                <w:rFonts w:ascii="Times New Roman" w:hAnsi="Times New Roman"/>
                <w:sz w:val="18"/>
                <w:lang w:val="ru-RU"/>
              </w:rPr>
              <w:t>000</w:t>
            </w:r>
          </w:p>
        </w:tc>
        <w:tc>
          <w:tcPr>
            <w:tcW w:w="966" w:type="dxa"/>
            <w:vMerge w:val="restart"/>
            <w:tcBorders>
              <w:top w:val="nil"/>
              <w:bottom w:val="nil"/>
            </w:tcBorders>
            <w:shd w:val="clear" w:color="auto" w:fill="auto"/>
            <w:tcMar>
              <w:bottom w:w="0" w:type="dxa"/>
            </w:tcMar>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fr-CH"/>
              </w:rPr>
            </w:pPr>
            <w:r w:rsidRPr="00137CF4">
              <w:rPr>
                <w:rFonts w:ascii="Times New Roman" w:hAnsi="Times New Roman"/>
                <w:sz w:val="18"/>
                <w:lang w:val="ru-RU"/>
              </w:rPr>
              <w:t>9</w:t>
            </w:r>
            <w:r w:rsidRPr="00137CF4">
              <w:rPr>
                <w:rFonts w:ascii="Times New Roman" w:hAnsi="Times New Roman"/>
                <w:sz w:val="18"/>
                <w:lang w:val="en-US"/>
              </w:rPr>
              <w:t>.</w:t>
            </w:r>
            <w:r w:rsidRPr="00137CF4">
              <w:rPr>
                <w:rFonts w:ascii="Times New Roman" w:hAnsi="Times New Roman"/>
                <w:sz w:val="18"/>
                <w:lang w:val="ru-RU"/>
              </w:rPr>
              <w:t>10</w:t>
            </w:r>
            <w:r w:rsidRPr="00137CF4">
              <w:rPr>
                <w:rFonts w:ascii="Times New Roman" w:hAnsi="Times New Roman"/>
                <w:sz w:val="18"/>
                <w:vertAlign w:val="superscript"/>
                <w:lang w:val="ru-RU"/>
              </w:rPr>
              <w:t>4</w:t>
            </w:r>
          </w:p>
        </w:tc>
      </w:tr>
      <w:tr w:rsidR="00381AAE" w:rsidRPr="00137CF4" w:rsidTr="00BA3F6D">
        <w:trPr>
          <w:cantSplit/>
        </w:trPr>
        <w:tc>
          <w:tcPr>
            <w:tcW w:w="778" w:type="dxa"/>
            <w:vMerge/>
            <w:tcBorders>
              <w:top w:val="single" w:sz="12" w:space="0" w:color="auto"/>
              <w:bottom w:val="nil"/>
            </w:tcBorders>
            <w:shd w:val="clear" w:color="auto" w:fill="auto"/>
          </w:tcPr>
          <w:p w:rsidR="00381AAE" w:rsidRPr="00137CF4" w:rsidRDefault="00381AAE" w:rsidP="002E720B">
            <w:pPr>
              <w:pStyle w:val="table"/>
              <w:spacing w:before="40" w:after="40" w:line="220" w:lineRule="exact"/>
              <w:ind w:right="113"/>
              <w:jc w:val="left"/>
              <w:rPr>
                <w:rFonts w:ascii="Times New Roman" w:hAnsi="Times New Roman"/>
                <w:sz w:val="18"/>
                <w:lang w:val="ru-RU"/>
              </w:rPr>
            </w:pPr>
          </w:p>
        </w:tc>
        <w:tc>
          <w:tcPr>
            <w:tcW w:w="876" w:type="dxa"/>
            <w:gridSpan w:val="2"/>
            <w:tcBorders>
              <w:top w:val="nil"/>
              <w:bottom w:val="nil"/>
            </w:tcBorders>
            <w:shd w:val="clear" w:color="auto" w:fill="auto"/>
            <w:tcMar>
              <w:top w:w="0" w:type="dxa"/>
              <w:bottom w:w="0" w:type="dxa"/>
            </w:tcMar>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c>
          <w:tcPr>
            <w:tcW w:w="909" w:type="dxa"/>
            <w:gridSpan w:val="2"/>
            <w:tcBorders>
              <w:top w:val="nil"/>
              <w:bottom w:val="nil"/>
            </w:tcBorders>
            <w:shd w:val="clear" w:color="auto" w:fill="auto"/>
            <w:tcMar>
              <w:top w:w="0" w:type="dxa"/>
              <w:bottom w:w="0" w:type="dxa"/>
            </w:tcMar>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c>
          <w:tcPr>
            <w:tcW w:w="760" w:type="dxa"/>
            <w:gridSpan w:val="2"/>
            <w:tcBorders>
              <w:top w:val="nil"/>
              <w:bottom w:val="nil"/>
            </w:tcBorders>
            <w:shd w:val="clear" w:color="auto" w:fill="auto"/>
            <w:tcMar>
              <w:top w:w="0" w:type="dxa"/>
              <w:bottom w:w="0" w:type="dxa"/>
            </w:tcMar>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c>
          <w:tcPr>
            <w:tcW w:w="889" w:type="dxa"/>
            <w:gridSpan w:val="2"/>
            <w:tcBorders>
              <w:top w:val="nil"/>
              <w:bottom w:val="nil"/>
            </w:tcBorders>
            <w:shd w:val="clear" w:color="auto" w:fill="auto"/>
            <w:tcMar>
              <w:top w:w="0" w:type="dxa"/>
              <w:bottom w:w="0" w:type="dxa"/>
            </w:tcMar>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c>
          <w:tcPr>
            <w:tcW w:w="843" w:type="dxa"/>
            <w:gridSpan w:val="2"/>
            <w:tcBorders>
              <w:top w:val="nil"/>
              <w:bottom w:val="nil"/>
            </w:tcBorders>
            <w:shd w:val="clear" w:color="auto" w:fill="auto"/>
            <w:tcMar>
              <w:top w:w="0" w:type="dxa"/>
              <w:bottom w:w="0" w:type="dxa"/>
            </w:tcMar>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c>
          <w:tcPr>
            <w:tcW w:w="1034" w:type="dxa"/>
            <w:gridSpan w:val="2"/>
            <w:tcBorders>
              <w:top w:val="nil"/>
              <w:bottom w:val="nil"/>
            </w:tcBorders>
            <w:shd w:val="clear" w:color="auto" w:fill="auto"/>
            <w:tcMar>
              <w:top w:w="0" w:type="dxa"/>
              <w:bottom w:w="0" w:type="dxa"/>
            </w:tcMar>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c>
          <w:tcPr>
            <w:tcW w:w="1103" w:type="dxa"/>
            <w:tcBorders>
              <w:top w:val="nil"/>
              <w:bottom w:val="nil"/>
            </w:tcBorders>
            <w:shd w:val="clear" w:color="auto" w:fill="auto"/>
            <w:tcMar>
              <w:top w:w="0" w:type="dxa"/>
              <w:bottom w:w="0" w:type="dxa"/>
            </w:tcMar>
            <w:vAlign w:val="bottom"/>
          </w:tcPr>
          <w:p w:rsidR="00381AAE" w:rsidRDefault="00381AAE" w:rsidP="002E720B">
            <w:pPr>
              <w:pStyle w:val="table"/>
              <w:spacing w:before="40" w:after="40" w:line="220" w:lineRule="exact"/>
              <w:ind w:right="113"/>
              <w:jc w:val="right"/>
              <w:rPr>
                <w:rFonts w:ascii="Times New Roman" w:hAnsi="Times New Roman"/>
                <w:sz w:val="18"/>
                <w:lang w:val="ru-RU"/>
              </w:rPr>
            </w:pPr>
          </w:p>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noProof/>
                <w:sz w:val="18"/>
                <w:lang w:eastAsia="en-GB"/>
              </w:rPr>
              <w:drawing>
                <wp:inline distT="0" distB="0" distL="0" distR="0" wp14:anchorId="20ED15B1" wp14:editId="4265E9C3">
                  <wp:extent cx="495300" cy="2381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pic:spPr>
                      </pic:pic>
                    </a:graphicData>
                  </a:graphic>
                </wp:inline>
              </w:drawing>
            </w:r>
          </w:p>
        </w:tc>
        <w:tc>
          <w:tcPr>
            <w:tcW w:w="871" w:type="dxa"/>
            <w:tcBorders>
              <w:top w:val="nil"/>
              <w:bottom w:val="nil"/>
            </w:tcBorders>
            <w:shd w:val="clear" w:color="auto" w:fill="auto"/>
            <w:tcMar>
              <w:top w:w="0" w:type="dxa"/>
              <w:bottom w:w="0" w:type="dxa"/>
            </w:tcMar>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fr-CH"/>
              </w:rPr>
            </w:pPr>
            <w:r w:rsidRPr="00137CF4">
              <w:rPr>
                <w:rFonts w:ascii="Times New Roman" w:hAnsi="Times New Roman"/>
                <w:sz w:val="18"/>
                <w:lang w:val="ru-RU"/>
              </w:rPr>
              <w:t>195</w:t>
            </w:r>
            <w:r>
              <w:rPr>
                <w:rFonts w:ascii="Times New Roman" w:hAnsi="Times New Roman"/>
                <w:sz w:val="18"/>
                <w:lang w:val="ru-RU"/>
              </w:rPr>
              <w:t>–</w:t>
            </w:r>
            <w:r w:rsidRPr="00137CF4">
              <w:rPr>
                <w:rFonts w:ascii="Times New Roman" w:hAnsi="Times New Roman"/>
                <w:sz w:val="18"/>
                <w:lang w:val="ru-RU"/>
              </w:rPr>
              <w:t>200</w:t>
            </w:r>
            <w:r w:rsidRPr="00137CF4">
              <w:rPr>
                <w:rFonts w:ascii="Times New Roman" w:hAnsi="Times New Roman"/>
                <w:sz w:val="18"/>
                <w:vertAlign w:val="superscript"/>
                <w:lang w:val="ru-RU"/>
              </w:rPr>
              <w:t>1</w:t>
            </w:r>
          </w:p>
        </w:tc>
        <w:tc>
          <w:tcPr>
            <w:tcW w:w="897" w:type="dxa"/>
            <w:tcBorders>
              <w:top w:val="nil"/>
              <w:bottom w:val="nil"/>
            </w:tcBorders>
            <w:shd w:val="clear" w:color="auto" w:fill="auto"/>
            <w:tcMar>
              <w:top w:w="0" w:type="dxa"/>
              <w:bottom w:w="0" w:type="dxa"/>
            </w:tcMar>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fr-CH"/>
              </w:rPr>
            </w:pPr>
            <w:r w:rsidRPr="00137CF4">
              <w:rPr>
                <w:rFonts w:ascii="Times New Roman" w:hAnsi="Times New Roman"/>
                <w:sz w:val="18"/>
                <w:lang w:val="ru-RU"/>
              </w:rPr>
              <w:t>33</w:t>
            </w:r>
            <w:r w:rsidRPr="00137CF4">
              <w:rPr>
                <w:rFonts w:ascii="Times New Roman" w:hAnsi="Times New Roman"/>
                <w:sz w:val="18"/>
                <w:lang w:val="en-US"/>
              </w:rPr>
              <w:t>.</w:t>
            </w:r>
            <w:r w:rsidRPr="00137CF4">
              <w:rPr>
                <w:rFonts w:ascii="Times New Roman" w:hAnsi="Times New Roman"/>
                <w:sz w:val="18"/>
                <w:lang w:val="ru-RU"/>
              </w:rPr>
              <w:t>0</w:t>
            </w:r>
            <w:r>
              <w:rPr>
                <w:rFonts w:ascii="Times New Roman" w:hAnsi="Times New Roman"/>
                <w:sz w:val="18"/>
                <w:lang w:val="ru-RU"/>
              </w:rPr>
              <w:t>–</w:t>
            </w:r>
            <w:r w:rsidRPr="00137CF4">
              <w:rPr>
                <w:rFonts w:ascii="Times New Roman" w:hAnsi="Times New Roman"/>
                <w:sz w:val="18"/>
                <w:lang w:val="ru-RU"/>
              </w:rPr>
              <w:t>34</w:t>
            </w:r>
            <w:r w:rsidRPr="00137CF4">
              <w:rPr>
                <w:rFonts w:ascii="Times New Roman" w:hAnsi="Times New Roman"/>
                <w:sz w:val="18"/>
                <w:lang w:val="en-US"/>
              </w:rPr>
              <w:t>.</w:t>
            </w:r>
            <w:r w:rsidRPr="00137CF4">
              <w:rPr>
                <w:rFonts w:ascii="Times New Roman" w:hAnsi="Times New Roman"/>
                <w:sz w:val="18"/>
                <w:lang w:val="ru-RU"/>
              </w:rPr>
              <w:t>2</w:t>
            </w:r>
            <w:r w:rsidRPr="00137CF4">
              <w:rPr>
                <w:rFonts w:ascii="Times New Roman" w:hAnsi="Times New Roman"/>
                <w:sz w:val="18"/>
                <w:vertAlign w:val="superscript"/>
                <w:lang w:val="ru-RU"/>
              </w:rPr>
              <w:t>1</w:t>
            </w:r>
          </w:p>
        </w:tc>
        <w:tc>
          <w:tcPr>
            <w:tcW w:w="961" w:type="dxa"/>
            <w:tcBorders>
              <w:top w:val="nil"/>
              <w:bottom w:val="nil"/>
            </w:tcBorders>
            <w:shd w:val="clear" w:color="auto" w:fill="auto"/>
            <w:tcMar>
              <w:top w:w="0" w:type="dxa"/>
              <w:bottom w:w="0" w:type="dxa"/>
            </w:tcMar>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2</w:t>
            </w:r>
            <w:r w:rsidRPr="00137CF4">
              <w:rPr>
                <w:rFonts w:ascii="Times New Roman" w:hAnsi="Times New Roman"/>
                <w:sz w:val="18"/>
                <w:lang w:val="en-US"/>
              </w:rPr>
              <w:t>.</w:t>
            </w:r>
            <w:r w:rsidRPr="00137CF4">
              <w:rPr>
                <w:rFonts w:ascii="Times New Roman" w:hAnsi="Times New Roman"/>
                <w:sz w:val="18"/>
                <w:lang w:val="ru-RU"/>
              </w:rPr>
              <w:t>50</w:t>
            </w:r>
            <w:r>
              <w:rPr>
                <w:rFonts w:ascii="Times New Roman" w:hAnsi="Times New Roman"/>
                <w:sz w:val="18"/>
                <w:lang w:val="ru-RU"/>
              </w:rPr>
              <w:t>–</w:t>
            </w:r>
            <w:r w:rsidRPr="00137CF4">
              <w:rPr>
                <w:rFonts w:ascii="Times New Roman" w:hAnsi="Times New Roman"/>
                <w:sz w:val="18"/>
                <w:lang w:val="ru-RU"/>
              </w:rPr>
              <w:t>4</w:t>
            </w:r>
            <w:r w:rsidRPr="00137CF4">
              <w:rPr>
                <w:rFonts w:ascii="Times New Roman" w:hAnsi="Times New Roman"/>
                <w:sz w:val="18"/>
                <w:lang w:val="en-US"/>
              </w:rPr>
              <w:t>.</w:t>
            </w:r>
            <w:r w:rsidRPr="00137CF4">
              <w:rPr>
                <w:rFonts w:ascii="Times New Roman" w:hAnsi="Times New Roman"/>
                <w:sz w:val="18"/>
                <w:lang w:val="ru-RU"/>
              </w:rPr>
              <w:t>50</w:t>
            </w:r>
          </w:p>
        </w:tc>
        <w:tc>
          <w:tcPr>
            <w:tcW w:w="1317" w:type="dxa"/>
            <w:tcBorders>
              <w:top w:val="nil"/>
              <w:bottom w:val="nil"/>
            </w:tcBorders>
            <w:shd w:val="clear" w:color="auto" w:fill="auto"/>
            <w:tcMar>
              <w:top w:w="0" w:type="dxa"/>
              <w:bottom w:w="0" w:type="dxa"/>
            </w:tcMar>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9</w:t>
            </w:r>
            <w:r>
              <w:rPr>
                <w:rFonts w:ascii="Times New Roman" w:hAnsi="Times New Roman"/>
                <w:sz w:val="18"/>
              </w:rPr>
              <w:t xml:space="preserve"> </w:t>
            </w:r>
            <w:r w:rsidRPr="00137CF4">
              <w:rPr>
                <w:rFonts w:ascii="Times New Roman" w:hAnsi="Times New Roman"/>
                <w:sz w:val="18"/>
                <w:lang w:val="ru-RU"/>
              </w:rPr>
              <w:t>600</w:t>
            </w:r>
            <w:r>
              <w:rPr>
                <w:rFonts w:ascii="Times New Roman" w:hAnsi="Times New Roman"/>
                <w:sz w:val="18"/>
                <w:lang w:val="ru-RU"/>
              </w:rPr>
              <w:t>–</w:t>
            </w:r>
            <w:r w:rsidRPr="00137CF4">
              <w:rPr>
                <w:rFonts w:ascii="Times New Roman" w:hAnsi="Times New Roman"/>
                <w:sz w:val="18"/>
                <w:lang w:val="ru-RU"/>
              </w:rPr>
              <w:t>18</w:t>
            </w:r>
            <w:r>
              <w:rPr>
                <w:rFonts w:ascii="Times New Roman" w:hAnsi="Times New Roman"/>
                <w:sz w:val="18"/>
              </w:rPr>
              <w:t xml:space="preserve"> </w:t>
            </w:r>
            <w:r w:rsidRPr="00137CF4">
              <w:rPr>
                <w:rFonts w:ascii="Times New Roman" w:hAnsi="Times New Roman"/>
                <w:sz w:val="18"/>
                <w:lang w:val="ru-RU"/>
              </w:rPr>
              <w:t>000</w:t>
            </w:r>
          </w:p>
        </w:tc>
        <w:tc>
          <w:tcPr>
            <w:tcW w:w="966" w:type="dxa"/>
            <w:vMerge/>
            <w:tcBorders>
              <w:top w:val="nil"/>
              <w:bottom w:val="nil"/>
            </w:tcBorders>
            <w:shd w:val="clear" w:color="auto" w:fill="auto"/>
            <w:tcMar>
              <w:top w:w="0" w:type="dxa"/>
              <w:bottom w:w="0" w:type="dxa"/>
            </w:tcMar>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r>
      <w:tr w:rsidR="00381AAE" w:rsidRPr="00137CF4" w:rsidTr="00BA3F6D">
        <w:trPr>
          <w:cantSplit/>
        </w:trPr>
        <w:tc>
          <w:tcPr>
            <w:tcW w:w="778" w:type="dxa"/>
            <w:vMerge/>
            <w:tcBorders>
              <w:top w:val="single" w:sz="12" w:space="0" w:color="auto"/>
              <w:bottom w:val="nil"/>
            </w:tcBorders>
            <w:shd w:val="clear" w:color="auto" w:fill="auto"/>
          </w:tcPr>
          <w:p w:rsidR="00381AAE" w:rsidRPr="00137CF4" w:rsidRDefault="00381AAE" w:rsidP="002E720B">
            <w:pPr>
              <w:pStyle w:val="table"/>
              <w:spacing w:before="40" w:after="40" w:line="220" w:lineRule="exact"/>
              <w:ind w:right="113"/>
              <w:jc w:val="left"/>
              <w:rPr>
                <w:rFonts w:ascii="Times New Roman" w:hAnsi="Times New Roman"/>
                <w:sz w:val="18"/>
                <w:lang w:val="fr-FR"/>
              </w:rPr>
            </w:pPr>
          </w:p>
        </w:tc>
        <w:tc>
          <w:tcPr>
            <w:tcW w:w="876" w:type="dxa"/>
            <w:gridSpan w:val="2"/>
            <w:tcBorders>
              <w:top w:val="nil"/>
              <w:bottom w:val="single" w:sz="12" w:space="0" w:color="auto"/>
            </w:tcBorders>
            <w:shd w:val="clear" w:color="auto" w:fill="auto"/>
            <w:vAlign w:val="bottom"/>
          </w:tcPr>
          <w:p w:rsidR="00381AAE" w:rsidRPr="00137CF4" w:rsidRDefault="00381AAE" w:rsidP="002E720B">
            <w:pPr>
              <w:pStyle w:val="table"/>
              <w:spacing w:before="40" w:after="40" w:line="220" w:lineRule="exact"/>
              <w:ind w:right="113"/>
              <w:jc w:val="left"/>
              <w:rPr>
                <w:rFonts w:ascii="Times New Roman" w:hAnsi="Times New Roman"/>
                <w:sz w:val="18"/>
                <w:lang w:val="ru-RU"/>
              </w:rPr>
            </w:pPr>
            <w:r w:rsidRPr="00137CF4">
              <w:rPr>
                <w:rFonts w:ascii="Times New Roman" w:hAnsi="Times New Roman"/>
                <w:sz w:val="18"/>
                <w:lang w:val="fr-FR"/>
              </w:rPr>
              <w:t>VII</w:t>
            </w:r>
          </w:p>
        </w:tc>
        <w:tc>
          <w:tcPr>
            <w:tcW w:w="909" w:type="dxa"/>
            <w:gridSpan w:val="2"/>
            <w:tcBorders>
              <w:top w:val="nil"/>
              <w:bottom w:val="single" w:sz="12" w:space="0" w:color="auto"/>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c>
          <w:tcPr>
            <w:tcW w:w="760" w:type="dxa"/>
            <w:gridSpan w:val="2"/>
            <w:tcBorders>
              <w:top w:val="nil"/>
              <w:bottom w:val="single" w:sz="12" w:space="0" w:color="auto"/>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c>
          <w:tcPr>
            <w:tcW w:w="889" w:type="dxa"/>
            <w:gridSpan w:val="2"/>
            <w:tcBorders>
              <w:top w:val="nil"/>
              <w:bottom w:val="single" w:sz="12" w:space="0" w:color="auto"/>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c>
          <w:tcPr>
            <w:tcW w:w="843" w:type="dxa"/>
            <w:gridSpan w:val="2"/>
            <w:tcBorders>
              <w:top w:val="nil"/>
              <w:bottom w:val="single" w:sz="12" w:space="0" w:color="auto"/>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c>
          <w:tcPr>
            <w:tcW w:w="1034" w:type="dxa"/>
            <w:gridSpan w:val="2"/>
            <w:tcBorders>
              <w:top w:val="nil"/>
              <w:bottom w:val="single" w:sz="12" w:space="0" w:color="auto"/>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p>
        </w:tc>
        <w:tc>
          <w:tcPr>
            <w:tcW w:w="1103" w:type="dxa"/>
            <w:tcBorders>
              <w:top w:val="nil"/>
              <w:bottom w:val="single" w:sz="12" w:space="0" w:color="auto"/>
            </w:tcBorders>
            <w:shd w:val="clear" w:color="auto" w:fill="auto"/>
            <w:vAlign w:val="bottom"/>
          </w:tcPr>
          <w:p w:rsidR="00381AAE" w:rsidRDefault="00381AAE" w:rsidP="002E720B">
            <w:pPr>
              <w:pStyle w:val="table"/>
              <w:spacing w:before="40" w:after="40" w:line="220" w:lineRule="exact"/>
              <w:ind w:right="113"/>
              <w:jc w:val="right"/>
              <w:rPr>
                <w:rFonts w:ascii="Times New Roman" w:hAnsi="Times New Roman"/>
                <w:noProof/>
                <w:sz w:val="18"/>
                <w:vertAlign w:val="superscript"/>
                <w:lang w:eastAsia="zh-CN"/>
              </w:rPr>
            </w:pPr>
          </w:p>
          <w:p w:rsidR="00381AAE" w:rsidRPr="00137CF4" w:rsidRDefault="00381AAE" w:rsidP="002E720B">
            <w:pPr>
              <w:pStyle w:val="table"/>
              <w:spacing w:before="40" w:after="40" w:line="220" w:lineRule="exact"/>
              <w:ind w:right="113"/>
              <w:jc w:val="right"/>
              <w:rPr>
                <w:rFonts w:ascii="Times New Roman" w:hAnsi="Times New Roman"/>
                <w:sz w:val="18"/>
                <w:vertAlign w:val="superscript"/>
                <w:lang w:val="fr-CH"/>
              </w:rPr>
            </w:pPr>
            <w:r w:rsidRPr="00137CF4">
              <w:rPr>
                <w:rFonts w:ascii="Times New Roman" w:hAnsi="Times New Roman"/>
                <w:noProof/>
                <w:sz w:val="18"/>
                <w:vertAlign w:val="superscript"/>
                <w:lang w:eastAsia="en-GB"/>
              </w:rPr>
              <w:drawing>
                <wp:inline distT="0" distB="0" distL="0" distR="0" wp14:anchorId="5AC5BC19" wp14:editId="6ECDF840">
                  <wp:extent cx="67627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pic:spPr>
                      </pic:pic>
                    </a:graphicData>
                  </a:graphic>
                </wp:inline>
              </w:drawing>
            </w:r>
          </w:p>
        </w:tc>
        <w:tc>
          <w:tcPr>
            <w:tcW w:w="871" w:type="dxa"/>
            <w:tcBorders>
              <w:top w:val="nil"/>
              <w:bottom w:val="single" w:sz="12" w:space="0" w:color="auto"/>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275</w:t>
            </w:r>
            <w:r>
              <w:rPr>
                <w:rFonts w:ascii="Times New Roman" w:hAnsi="Times New Roman"/>
                <w:sz w:val="18"/>
                <w:lang w:val="ru-RU"/>
              </w:rPr>
              <w:t>–</w:t>
            </w:r>
            <w:r w:rsidRPr="00137CF4">
              <w:rPr>
                <w:rFonts w:ascii="Times New Roman" w:hAnsi="Times New Roman"/>
                <w:sz w:val="18"/>
                <w:lang w:val="ru-RU"/>
              </w:rPr>
              <w:t>285</w:t>
            </w:r>
            <w:r w:rsidRPr="00137CF4">
              <w:rPr>
                <w:rFonts w:ascii="Times New Roman" w:hAnsi="Times New Roman"/>
                <w:sz w:val="18"/>
                <w:vertAlign w:val="superscript"/>
                <w:lang w:val="ru-RU"/>
              </w:rPr>
              <w:t>7</w:t>
            </w:r>
          </w:p>
        </w:tc>
        <w:tc>
          <w:tcPr>
            <w:tcW w:w="897" w:type="dxa"/>
            <w:tcBorders>
              <w:top w:val="nil"/>
              <w:bottom w:val="single" w:sz="12" w:space="0" w:color="auto"/>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fr-CH"/>
              </w:rPr>
            </w:pPr>
            <w:r w:rsidRPr="00137CF4">
              <w:rPr>
                <w:rFonts w:ascii="Times New Roman" w:hAnsi="Times New Roman"/>
                <w:sz w:val="18"/>
                <w:lang w:val="ru-RU"/>
              </w:rPr>
              <w:t>33</w:t>
            </w:r>
            <w:r w:rsidRPr="00137CF4">
              <w:rPr>
                <w:rFonts w:ascii="Times New Roman" w:hAnsi="Times New Roman"/>
                <w:sz w:val="18"/>
                <w:lang w:val="en-US"/>
              </w:rPr>
              <w:t>.</w:t>
            </w:r>
            <w:r w:rsidRPr="00137CF4">
              <w:rPr>
                <w:rFonts w:ascii="Times New Roman" w:hAnsi="Times New Roman"/>
                <w:sz w:val="18"/>
                <w:lang w:val="ru-RU"/>
              </w:rPr>
              <w:t>0</w:t>
            </w:r>
            <w:r>
              <w:rPr>
                <w:rFonts w:ascii="Times New Roman" w:hAnsi="Times New Roman"/>
                <w:sz w:val="18"/>
                <w:lang w:val="ru-RU"/>
              </w:rPr>
              <w:t>–</w:t>
            </w:r>
            <w:r w:rsidRPr="00137CF4">
              <w:rPr>
                <w:rFonts w:ascii="Times New Roman" w:hAnsi="Times New Roman"/>
                <w:sz w:val="18"/>
                <w:lang w:val="ru-RU"/>
              </w:rPr>
              <w:t>34</w:t>
            </w:r>
            <w:r w:rsidRPr="00137CF4">
              <w:rPr>
                <w:rFonts w:ascii="Times New Roman" w:hAnsi="Times New Roman"/>
                <w:sz w:val="18"/>
                <w:lang w:val="en-US"/>
              </w:rPr>
              <w:t>.</w:t>
            </w:r>
            <w:r w:rsidRPr="00137CF4">
              <w:rPr>
                <w:rFonts w:ascii="Times New Roman" w:hAnsi="Times New Roman"/>
                <w:sz w:val="18"/>
                <w:lang w:val="ru-RU"/>
              </w:rPr>
              <w:t>2</w:t>
            </w:r>
            <w:r w:rsidRPr="00137CF4">
              <w:rPr>
                <w:rFonts w:ascii="Times New Roman" w:hAnsi="Times New Roman"/>
                <w:sz w:val="18"/>
                <w:vertAlign w:val="superscript"/>
                <w:lang w:val="ru-RU"/>
              </w:rPr>
              <w:t>1</w:t>
            </w:r>
          </w:p>
        </w:tc>
        <w:tc>
          <w:tcPr>
            <w:tcW w:w="961" w:type="dxa"/>
            <w:tcBorders>
              <w:top w:val="nil"/>
              <w:bottom w:val="single" w:sz="12" w:space="0" w:color="auto"/>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2</w:t>
            </w:r>
            <w:r w:rsidRPr="00137CF4">
              <w:rPr>
                <w:rFonts w:ascii="Times New Roman" w:hAnsi="Times New Roman"/>
                <w:sz w:val="18"/>
                <w:lang w:val="en-US"/>
              </w:rPr>
              <w:t>.</w:t>
            </w:r>
            <w:r w:rsidRPr="00137CF4">
              <w:rPr>
                <w:rFonts w:ascii="Times New Roman" w:hAnsi="Times New Roman"/>
                <w:sz w:val="18"/>
                <w:lang w:val="ru-RU"/>
              </w:rPr>
              <w:t>50</w:t>
            </w:r>
            <w:r>
              <w:rPr>
                <w:rFonts w:ascii="Times New Roman" w:hAnsi="Times New Roman"/>
                <w:sz w:val="18"/>
                <w:lang w:val="ru-RU"/>
              </w:rPr>
              <w:t>–</w:t>
            </w:r>
            <w:r w:rsidRPr="00137CF4">
              <w:rPr>
                <w:rFonts w:ascii="Times New Roman" w:hAnsi="Times New Roman"/>
                <w:sz w:val="18"/>
                <w:lang w:val="ru-RU"/>
              </w:rPr>
              <w:t>4</w:t>
            </w:r>
            <w:r w:rsidRPr="00137CF4">
              <w:rPr>
                <w:rFonts w:ascii="Times New Roman" w:hAnsi="Times New Roman"/>
                <w:sz w:val="18"/>
                <w:lang w:val="en-US"/>
              </w:rPr>
              <w:t>.</w:t>
            </w:r>
            <w:r w:rsidRPr="00137CF4">
              <w:rPr>
                <w:rFonts w:ascii="Times New Roman" w:hAnsi="Times New Roman"/>
                <w:sz w:val="18"/>
                <w:lang w:val="ru-RU"/>
              </w:rPr>
              <w:t>50</w:t>
            </w:r>
          </w:p>
        </w:tc>
        <w:tc>
          <w:tcPr>
            <w:tcW w:w="1317" w:type="dxa"/>
            <w:tcBorders>
              <w:top w:val="nil"/>
              <w:bottom w:val="single" w:sz="12" w:space="0" w:color="auto"/>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ru-RU"/>
              </w:rPr>
            </w:pPr>
            <w:r w:rsidRPr="00137CF4">
              <w:rPr>
                <w:rFonts w:ascii="Times New Roman" w:hAnsi="Times New Roman"/>
                <w:sz w:val="18"/>
                <w:lang w:val="ru-RU"/>
              </w:rPr>
              <w:t>14</w:t>
            </w:r>
            <w:r>
              <w:rPr>
                <w:rFonts w:ascii="Times New Roman" w:hAnsi="Times New Roman"/>
                <w:sz w:val="18"/>
              </w:rPr>
              <w:t xml:space="preserve"> </w:t>
            </w:r>
            <w:r w:rsidRPr="00137CF4">
              <w:rPr>
                <w:rFonts w:ascii="Times New Roman" w:hAnsi="Times New Roman"/>
                <w:sz w:val="18"/>
                <w:lang w:val="ru-RU"/>
              </w:rPr>
              <w:t>500</w:t>
            </w:r>
            <w:r>
              <w:rPr>
                <w:rFonts w:ascii="Times New Roman" w:hAnsi="Times New Roman"/>
                <w:sz w:val="18"/>
                <w:lang w:val="ru-RU"/>
              </w:rPr>
              <w:t>–</w:t>
            </w:r>
            <w:r w:rsidRPr="00137CF4">
              <w:rPr>
                <w:rFonts w:ascii="Times New Roman" w:hAnsi="Times New Roman"/>
                <w:sz w:val="18"/>
                <w:lang w:val="ru-RU"/>
              </w:rPr>
              <w:t>27</w:t>
            </w:r>
            <w:r>
              <w:rPr>
                <w:rFonts w:ascii="Times New Roman" w:hAnsi="Times New Roman"/>
                <w:sz w:val="18"/>
              </w:rPr>
              <w:t xml:space="preserve"> </w:t>
            </w:r>
            <w:r w:rsidRPr="00137CF4">
              <w:rPr>
                <w:rFonts w:ascii="Times New Roman" w:hAnsi="Times New Roman"/>
                <w:sz w:val="18"/>
                <w:lang w:val="ru-RU"/>
              </w:rPr>
              <w:t>000</w:t>
            </w:r>
          </w:p>
        </w:tc>
        <w:tc>
          <w:tcPr>
            <w:tcW w:w="966" w:type="dxa"/>
            <w:tcBorders>
              <w:top w:val="nil"/>
              <w:bottom w:val="single" w:sz="12" w:space="0" w:color="auto"/>
            </w:tcBorders>
            <w:shd w:val="clear" w:color="auto" w:fill="auto"/>
            <w:vAlign w:val="bottom"/>
          </w:tcPr>
          <w:p w:rsidR="00381AAE" w:rsidRPr="00137CF4" w:rsidRDefault="00381AAE" w:rsidP="002E720B">
            <w:pPr>
              <w:pStyle w:val="table"/>
              <w:spacing w:before="40" w:after="40" w:line="220" w:lineRule="exact"/>
              <w:ind w:right="113"/>
              <w:jc w:val="right"/>
              <w:rPr>
                <w:rFonts w:ascii="Times New Roman" w:hAnsi="Times New Roman"/>
                <w:sz w:val="18"/>
                <w:lang w:val="fr-CH"/>
              </w:rPr>
            </w:pPr>
            <w:r w:rsidRPr="00137CF4">
              <w:rPr>
                <w:rFonts w:ascii="Times New Roman" w:hAnsi="Times New Roman"/>
                <w:sz w:val="18"/>
                <w:lang w:val="ru-RU"/>
              </w:rPr>
              <w:t>9</w:t>
            </w:r>
            <w:r w:rsidRPr="00137CF4">
              <w:rPr>
                <w:rFonts w:ascii="Times New Roman" w:hAnsi="Times New Roman"/>
                <w:sz w:val="18"/>
                <w:lang w:val="en-US"/>
              </w:rPr>
              <w:t>.</w:t>
            </w:r>
            <w:r w:rsidRPr="00137CF4">
              <w:rPr>
                <w:rFonts w:ascii="Times New Roman" w:hAnsi="Times New Roman"/>
                <w:sz w:val="18"/>
                <w:lang w:val="ru-RU"/>
              </w:rPr>
              <w:t>10</w:t>
            </w:r>
            <w:r w:rsidRPr="00137CF4">
              <w:rPr>
                <w:rFonts w:ascii="Times New Roman" w:hAnsi="Times New Roman"/>
                <w:sz w:val="18"/>
                <w:vertAlign w:val="superscript"/>
                <w:lang w:val="ru-RU"/>
              </w:rPr>
              <w:t>4</w:t>
            </w:r>
          </w:p>
        </w:tc>
      </w:tr>
    </w:tbl>
    <w:p w:rsidR="00381AAE" w:rsidRPr="00685B94" w:rsidRDefault="00846ACD" w:rsidP="00381AAE">
      <w:pPr>
        <w:pStyle w:val="FootnoteText"/>
        <w:spacing w:before="120"/>
        <w:ind w:left="2126" w:hanging="992"/>
      </w:pPr>
      <w:r>
        <w:rPr>
          <w:noProof/>
          <w:vertAlign w:val="superscript"/>
          <w:lang w:eastAsia="en-GB"/>
        </w:rPr>
        <mc:AlternateContent>
          <mc:Choice Requires="wps">
            <w:drawing>
              <wp:anchor distT="0" distB="0" distL="114300" distR="114300" simplePos="0" relativeHeight="251661312" behindDoc="0" locked="0" layoutInCell="1" allowOverlap="1">
                <wp:simplePos x="0" y="0"/>
                <wp:positionH relativeFrom="column">
                  <wp:posOffset>712470</wp:posOffset>
                </wp:positionH>
                <wp:positionV relativeFrom="page">
                  <wp:posOffset>2675644</wp:posOffset>
                </wp:positionV>
                <wp:extent cx="501650" cy="0"/>
                <wp:effectExtent l="0" t="0" r="12700" b="19050"/>
                <wp:wrapNone/>
                <wp:docPr id="12" name="Straight Connector 12"/>
                <wp:cNvGraphicFramePr/>
                <a:graphic xmlns:a="http://schemas.openxmlformats.org/drawingml/2006/main">
                  <a:graphicData uri="http://schemas.microsoft.com/office/word/2010/wordprocessingShape">
                    <wps:wsp>
                      <wps:cNvCnPr/>
                      <wps:spPr>
                        <a:xfrm flipH="1">
                          <a:off x="0" y="0"/>
                          <a:ext cx="501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B9C0363" id="Straight Connector 12"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6.1pt,210.7pt" to="95.6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" strokecolor="black [3213]" strokeweight="1.5pt">
                <w10:wrap anchory="page"/>
              </v:line>
            </w:pict>
          </mc:Fallback>
        </mc:AlternateContent>
      </w:r>
      <w:r w:rsidR="00381AAE" w:rsidRPr="00685B94">
        <w:rPr>
          <w:vertAlign w:val="superscript"/>
        </w:rPr>
        <w:tab/>
        <w:t>1</w:t>
      </w:r>
      <w:r w:rsidR="00381AAE" w:rsidRPr="00685B94">
        <w:tab/>
        <w:t>The first figure takes into account the existing situations, whereas</w:t>
      </w:r>
      <w:r w:rsidR="00381AAE" w:rsidRPr="00685B94">
        <w:rPr>
          <w:lang w:val="en-US"/>
        </w:rPr>
        <w:t xml:space="preserve"> </w:t>
      </w:r>
      <w:r w:rsidR="00381AAE" w:rsidRPr="00685B94">
        <w:t>the second one represents both future developments and, in some cases, existing situations.</w:t>
      </w:r>
    </w:p>
    <w:p w:rsidR="00381AAE" w:rsidRPr="00685B94" w:rsidRDefault="00381AAE" w:rsidP="00381AAE">
      <w:pPr>
        <w:pStyle w:val="FootnoteText"/>
        <w:ind w:left="2127" w:hanging="993"/>
      </w:pPr>
      <w:r w:rsidRPr="00685B94">
        <w:rPr>
          <w:vertAlign w:val="superscript"/>
        </w:rPr>
        <w:tab/>
        <w:t>2</w:t>
      </w:r>
      <w:r w:rsidRPr="00685B94">
        <w:tab/>
        <w:t>Takes into account a security clearance of about 30 cm between the</w:t>
      </w:r>
      <w:r w:rsidRPr="00685B94">
        <w:rPr>
          <w:lang w:val="en-US"/>
        </w:rPr>
        <w:t xml:space="preserve"> </w:t>
      </w:r>
      <w:r w:rsidRPr="00685B94">
        <w:t>uppermost point of the vessel</w:t>
      </w:r>
      <w:r w:rsidR="00504FEB">
        <w:t>’</w:t>
      </w:r>
      <w:r w:rsidRPr="00685B94">
        <w:t>s structure or its load and a bridge.</w:t>
      </w:r>
    </w:p>
    <w:p w:rsidR="00381AAE" w:rsidRPr="00685B94" w:rsidRDefault="00381AAE" w:rsidP="00381AAE">
      <w:pPr>
        <w:pStyle w:val="FootnoteText"/>
        <w:ind w:left="2127" w:hanging="993"/>
      </w:pPr>
      <w:r w:rsidRPr="00685B94">
        <w:rPr>
          <w:vertAlign w:val="superscript"/>
        </w:rPr>
        <w:tab/>
        <w:t>3</w:t>
      </w:r>
      <w:r w:rsidRPr="00685B94">
        <w:tab/>
        <w:t>Allows for expected future developments in ro-ro, container and river-sea navigation.</w:t>
      </w:r>
    </w:p>
    <w:p w:rsidR="00381AAE" w:rsidRPr="00685B94" w:rsidRDefault="00381AAE" w:rsidP="00381AAE">
      <w:pPr>
        <w:pStyle w:val="FootnoteText"/>
        <w:ind w:left="2127" w:hanging="993"/>
      </w:pPr>
      <w:r w:rsidRPr="00685B94">
        <w:rPr>
          <w:vertAlign w:val="superscript"/>
        </w:rPr>
        <w:tab/>
        <w:t>4</w:t>
      </w:r>
      <w:r w:rsidRPr="00685B94">
        <w:tab/>
        <w:t>Checked for container transport:</w:t>
      </w:r>
    </w:p>
    <w:p w:rsidR="00381AAE" w:rsidRPr="00685B94" w:rsidRDefault="00381AAE" w:rsidP="00381AAE">
      <w:pPr>
        <w:pStyle w:val="FootnoteText"/>
        <w:tabs>
          <w:tab w:val="left" w:pos="2268"/>
        </w:tabs>
        <w:ind w:left="2127" w:hanging="993"/>
      </w:pPr>
      <w:r>
        <w:tab/>
      </w:r>
      <w:r>
        <w:tab/>
      </w:r>
      <w:r>
        <w:tab/>
      </w:r>
      <w:r>
        <w:tab/>
      </w:r>
      <w:r w:rsidRPr="00685B94">
        <w:t>5.25 m for vessels transporting two layers of containers;</w:t>
      </w:r>
    </w:p>
    <w:p w:rsidR="00381AAE" w:rsidRPr="00685B94" w:rsidRDefault="00381AAE" w:rsidP="00381AAE">
      <w:pPr>
        <w:pStyle w:val="FootnoteText"/>
        <w:ind w:left="2127" w:hanging="993"/>
      </w:pPr>
      <w:r>
        <w:tab/>
      </w:r>
      <w:r>
        <w:tab/>
      </w:r>
      <w:r>
        <w:tab/>
      </w:r>
      <w:r w:rsidRPr="00685B94">
        <w:t>7.00 m for vessels transporting three layers of containers;</w:t>
      </w:r>
    </w:p>
    <w:p w:rsidR="00381AAE" w:rsidRPr="00685B94" w:rsidRDefault="00381AAE" w:rsidP="00381AAE">
      <w:pPr>
        <w:pStyle w:val="FootnoteText"/>
        <w:ind w:left="2127" w:hanging="993"/>
      </w:pPr>
      <w:r>
        <w:tab/>
      </w:r>
      <w:r>
        <w:tab/>
      </w:r>
      <w:r>
        <w:tab/>
      </w:r>
      <w:r w:rsidRPr="00685B94">
        <w:t>9.10 m for vessels transporting four layers of containers;</w:t>
      </w:r>
    </w:p>
    <w:p w:rsidR="00381AAE" w:rsidRPr="00685B94" w:rsidRDefault="00381AAE" w:rsidP="00381AAE">
      <w:pPr>
        <w:pStyle w:val="FootnoteText"/>
        <w:ind w:left="2127" w:hanging="993"/>
      </w:pPr>
      <w:r w:rsidRPr="00685B94">
        <w:tab/>
      </w:r>
      <w:r w:rsidRPr="00685B94">
        <w:tab/>
        <w:t>50% of the containers may be empty or ballast should be used.</w:t>
      </w:r>
    </w:p>
    <w:p w:rsidR="00381AAE" w:rsidRPr="00685B94" w:rsidRDefault="00381AAE" w:rsidP="00381AAE">
      <w:pPr>
        <w:pStyle w:val="FootnoteText"/>
        <w:ind w:left="2127" w:hanging="993"/>
      </w:pPr>
      <w:r w:rsidRPr="00685B94">
        <w:rPr>
          <w:vertAlign w:val="superscript"/>
        </w:rPr>
        <w:tab/>
        <w:t>5</w:t>
      </w:r>
      <w:r w:rsidRPr="00685B94">
        <w:tab/>
        <w:t>Some existing waterways can be considered as Class IV by virtue of</w:t>
      </w:r>
      <w:r w:rsidRPr="00685B94">
        <w:rPr>
          <w:lang w:val="en-US"/>
        </w:rPr>
        <w:t xml:space="preserve"> </w:t>
      </w:r>
      <w:r w:rsidRPr="00685B94">
        <w:t>the maximum permissible length for vessels and convoys, even though the maximum beam is 11.40 m and the maximum draught 4.00 m.</w:t>
      </w:r>
    </w:p>
    <w:p w:rsidR="00381AAE" w:rsidRPr="00685B94" w:rsidRDefault="00381AAE" w:rsidP="00381AAE">
      <w:pPr>
        <w:pStyle w:val="FootnoteText"/>
        <w:ind w:left="2127" w:hanging="993"/>
      </w:pPr>
      <w:r w:rsidRPr="00685B94">
        <w:tab/>
      </w:r>
      <w:r w:rsidRPr="00685B94">
        <w:rPr>
          <w:vertAlign w:val="superscript"/>
        </w:rPr>
        <w:t>6</w:t>
      </w:r>
      <w:r w:rsidRPr="00685B94">
        <w:tab/>
        <w:t>The draught value for a particular inland waterway is to be</w:t>
      </w:r>
      <w:r w:rsidRPr="00685B94">
        <w:rPr>
          <w:lang w:val="en-US"/>
        </w:rPr>
        <w:t xml:space="preserve"> </w:t>
      </w:r>
      <w:r w:rsidRPr="00685B94">
        <w:t>designated according to the local conditions.</w:t>
      </w:r>
    </w:p>
    <w:p w:rsidR="00381AAE" w:rsidRPr="0022643A" w:rsidRDefault="00381AAE" w:rsidP="00381AAE">
      <w:pPr>
        <w:pStyle w:val="FootnoteText"/>
        <w:ind w:left="2127" w:hanging="993"/>
      </w:pPr>
      <w:r w:rsidRPr="00685B94">
        <w:rPr>
          <w:vertAlign w:val="superscript"/>
        </w:rPr>
        <w:tab/>
        <w:t>7</w:t>
      </w:r>
      <w:r w:rsidRPr="00685B94">
        <w:tab/>
        <w:t>Convoys consisting of a higher number of barges can also be used on some sections of waterways of Class VII. In this case the horizontal dimensions may exceed the values shown in the table.</w:t>
      </w:r>
    </w:p>
    <w:p w:rsidR="00381AAE" w:rsidRPr="00342AC8" w:rsidRDefault="00381AAE" w:rsidP="00381AAE">
      <w:pPr>
        <w:pStyle w:val="SingleTxtG"/>
        <w:spacing w:before="240"/>
        <w:jc w:val="center"/>
      </w:pPr>
      <w:r>
        <w:rPr>
          <w:u w:val="single"/>
        </w:rPr>
        <w:tab/>
      </w:r>
      <w:r>
        <w:rPr>
          <w:u w:val="single"/>
        </w:rPr>
        <w:tab/>
      </w:r>
      <w:r>
        <w:rPr>
          <w:u w:val="single"/>
        </w:rPr>
        <w:tab/>
      </w:r>
    </w:p>
    <w:p w:rsidR="005262FB" w:rsidRDefault="005262FB" w:rsidP="001C4D01">
      <w:pPr>
        <w:pStyle w:val="SingleTxtG"/>
      </w:pPr>
    </w:p>
    <w:sectPr w:rsidR="005262FB" w:rsidSect="00D77F40">
      <w:headerReference w:type="even" r:id="rId22"/>
      <w:headerReference w:type="default" r:id="rId23"/>
      <w:footerReference w:type="even" r:id="rId24"/>
      <w:footerReference w:type="default" r:id="rId25"/>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AA" w:rsidRPr="00FB1744" w:rsidRDefault="007141AA" w:rsidP="00FB1744">
      <w:pPr>
        <w:pStyle w:val="Footer"/>
      </w:pPr>
    </w:p>
  </w:endnote>
  <w:endnote w:type="continuationSeparator" w:id="0">
    <w:p w:rsidR="007141AA" w:rsidRPr="00FB1744" w:rsidRDefault="007141A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7E" w:rsidRDefault="00FC227E" w:rsidP="00FC227E">
    <w:pPr>
      <w:pStyle w:val="Footer"/>
      <w:tabs>
        <w:tab w:val="right" w:pos="9638"/>
      </w:tabs>
    </w:pPr>
    <w:r w:rsidRPr="00FC227E">
      <w:rPr>
        <w:b/>
        <w:bCs/>
        <w:sz w:val="18"/>
      </w:rPr>
      <w:fldChar w:fldCharType="begin"/>
    </w:r>
    <w:r w:rsidRPr="00FC227E">
      <w:rPr>
        <w:b/>
        <w:bCs/>
        <w:sz w:val="18"/>
      </w:rPr>
      <w:instrText xml:space="preserve"> PAGE  \* MERGEFORMAT </w:instrText>
    </w:r>
    <w:r w:rsidRPr="00FC227E">
      <w:rPr>
        <w:b/>
        <w:bCs/>
        <w:sz w:val="18"/>
      </w:rPr>
      <w:fldChar w:fldCharType="separate"/>
    </w:r>
    <w:r w:rsidR="0052084B">
      <w:rPr>
        <w:b/>
        <w:bCs/>
        <w:noProof/>
        <w:sz w:val="18"/>
      </w:rPr>
      <w:t>8</w:t>
    </w:r>
    <w:r w:rsidRPr="00FC227E">
      <w:rPr>
        <w:b/>
        <w:bCs/>
        <w:sz w:val="18"/>
      </w:rPr>
      <w:fldChar w:fldCharType="end"/>
    </w:r>
    <w:r>
      <w:tab/>
      <w:t>GE.18-11990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7E" w:rsidRDefault="00FC227E" w:rsidP="00FC227E">
    <w:pPr>
      <w:pStyle w:val="Footer"/>
      <w:tabs>
        <w:tab w:val="right" w:pos="9638"/>
      </w:tabs>
    </w:pPr>
    <w:r>
      <w:t>GE.18-11990</w:t>
    </w:r>
    <w:r>
      <w:tab/>
    </w:r>
    <w:r w:rsidRPr="00FC227E">
      <w:rPr>
        <w:b/>
        <w:bCs/>
        <w:sz w:val="18"/>
      </w:rPr>
      <w:fldChar w:fldCharType="begin"/>
    </w:r>
    <w:r w:rsidRPr="00FC227E">
      <w:rPr>
        <w:b/>
        <w:bCs/>
        <w:sz w:val="18"/>
      </w:rPr>
      <w:instrText xml:space="preserve"> PAGE  \* MERGEFORMAT </w:instrText>
    </w:r>
    <w:r w:rsidRPr="00FC227E">
      <w:rPr>
        <w:b/>
        <w:bCs/>
        <w:sz w:val="18"/>
      </w:rPr>
      <w:fldChar w:fldCharType="separate"/>
    </w:r>
    <w:r w:rsidR="0052084B">
      <w:rPr>
        <w:b/>
        <w:bCs/>
        <w:noProof/>
        <w:sz w:val="18"/>
      </w:rPr>
      <w:t>9</w:t>
    </w:r>
    <w:r w:rsidRPr="00FC227E">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FC227E" w:rsidP="00AB3C7E">
    <w:r>
      <w:rPr>
        <w:noProof/>
        <w:lang w:eastAsia="en-GB"/>
      </w:rPr>
      <w:drawing>
        <wp:anchor distT="0" distB="0" distL="114300" distR="114300" simplePos="0" relativeHeight="25165619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C227E" w:rsidRDefault="00FC227E" w:rsidP="00FC227E">
    <w:r>
      <w:t>GE.18-11990  (E)</w:t>
    </w:r>
    <w:r w:rsidR="003C4441">
      <w:t xml:space="preserve">    300818    300818</w:t>
    </w:r>
  </w:p>
  <w:p w:rsidR="00FC227E" w:rsidRPr="00FC227E" w:rsidRDefault="00FC227E" w:rsidP="00FC227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5926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SC.3/2018/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SC.3/2018/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40" w:rsidRPr="00D77F40" w:rsidRDefault="00DC4384" w:rsidP="00D77F40">
    <w:pPr>
      <w:pStyle w:val="Footer"/>
    </w:pPr>
    <w:r>
      <w:rPr>
        <w:noProof/>
        <w:lang w:eastAsia="en-GB"/>
      </w:rPr>
      <mc:AlternateContent>
        <mc:Choice Requires="wps">
          <w:drawing>
            <wp:anchor distT="0" distB="0" distL="114300" distR="114300" simplePos="0" relativeHeight="251669504" behindDoc="0" locked="1" layoutInCell="1" allowOverlap="1" wp14:anchorId="61BCE294" wp14:editId="264D4114">
              <wp:simplePos x="0" y="0"/>
              <wp:positionH relativeFrom="page">
                <wp:posOffset>276860</wp:posOffset>
              </wp:positionH>
              <wp:positionV relativeFrom="page">
                <wp:posOffset>719455</wp:posOffset>
              </wp:positionV>
              <wp:extent cx="222885" cy="6159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77F40" w:rsidRDefault="00DC4384" w:rsidP="00D77F40">
                          <w:pPr>
                            <w:pStyle w:val="Footer"/>
                            <w:tabs>
                              <w:tab w:val="right" w:pos="9638"/>
                            </w:tabs>
                          </w:pPr>
                          <w:r w:rsidRPr="00F60FAF">
                            <w:rPr>
                              <w:b/>
                              <w:bCs/>
                              <w:sz w:val="18"/>
                            </w:rPr>
                            <w:fldChar w:fldCharType="begin"/>
                          </w:r>
                          <w:r w:rsidRPr="00F60FAF">
                            <w:rPr>
                              <w:b/>
                              <w:bCs/>
                              <w:sz w:val="18"/>
                            </w:rPr>
                            <w:instrText xml:space="preserve"> PAGE  \* MERGEFORMAT </w:instrText>
                          </w:r>
                          <w:r w:rsidRPr="00F60FAF">
                            <w:rPr>
                              <w:b/>
                              <w:bCs/>
                              <w:sz w:val="18"/>
                            </w:rPr>
                            <w:fldChar w:fldCharType="separate"/>
                          </w:r>
                          <w:r w:rsidR="0052084B">
                            <w:rPr>
                              <w:b/>
                              <w:bCs/>
                              <w:noProof/>
                              <w:sz w:val="18"/>
                            </w:rPr>
                            <w:t>10</w:t>
                          </w:r>
                          <w:r w:rsidRPr="00F60FAF">
                            <w:rPr>
                              <w:b/>
                              <w:bCs/>
                              <w:sz w:val="18"/>
                            </w:rPr>
                            <w:fldChar w:fldCharType="end"/>
                          </w:r>
                          <w:r>
                            <w:tab/>
                            <w:t>GE.18-11990</w:t>
                          </w:r>
                        </w:p>
                        <w:p w:rsidR="00D77F40" w:rsidRDefault="005208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1.8pt;margin-top:56.65pt;width:17.55pt;height:4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" fillcolor="#4f81bd [3204]" stroked="f">
              <v:fill opacity="0"/>
              <v:stroke joinstyle="round"/>
              <v:path arrowok="t"/>
              <v:textbox style="layout-flow:vertical" inset="0,0,0,0">
                <w:txbxContent>
                  <w:p w:rsidR="00D77F40" w:rsidRDefault="00DC4384" w:rsidP="00D77F40">
                    <w:pPr>
                      <w:pStyle w:val="Footer"/>
                      <w:tabs>
                        <w:tab w:val="right" w:pos="9638"/>
                      </w:tabs>
                    </w:pPr>
                    <w:r w:rsidRPr="00F60FAF">
                      <w:rPr>
                        <w:b/>
                        <w:bCs/>
                        <w:sz w:val="18"/>
                      </w:rPr>
                      <w:fldChar w:fldCharType="begin"/>
                    </w:r>
                    <w:r w:rsidRPr="00F60FAF">
                      <w:rPr>
                        <w:b/>
                        <w:bCs/>
                        <w:sz w:val="18"/>
                      </w:rPr>
                      <w:instrText xml:space="preserve"> PAGE  \* MERGEFORMAT </w:instrText>
                    </w:r>
                    <w:r w:rsidRPr="00F60FAF">
                      <w:rPr>
                        <w:b/>
                        <w:bCs/>
                        <w:sz w:val="18"/>
                      </w:rPr>
                      <w:fldChar w:fldCharType="separate"/>
                    </w:r>
                    <w:r w:rsidR="0052084B">
                      <w:rPr>
                        <w:b/>
                        <w:bCs/>
                        <w:noProof/>
                        <w:sz w:val="18"/>
                      </w:rPr>
                      <w:t>10</w:t>
                    </w:r>
                    <w:r w:rsidRPr="00F60FAF">
                      <w:rPr>
                        <w:b/>
                        <w:bCs/>
                        <w:sz w:val="18"/>
                      </w:rPr>
                      <w:fldChar w:fldCharType="end"/>
                    </w:r>
                    <w:r>
                      <w:tab/>
                      <w:t>GE.18-11990</w:t>
                    </w:r>
                  </w:p>
                  <w:p w:rsidR="00D77F40" w:rsidRDefault="0052084B"/>
                </w:txbxContent>
              </v:textbox>
              <w10:wrap anchorx="page" anchory="pag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40" w:rsidRPr="00D77F40" w:rsidRDefault="00DC4384" w:rsidP="00D77F40">
    <w:pPr>
      <w:pStyle w:val="Footer"/>
    </w:pPr>
    <w:r>
      <w:rPr>
        <w:noProof/>
        <w:lang w:eastAsia="en-GB"/>
      </w:rPr>
      <mc:AlternateContent>
        <mc:Choice Requires="wps">
          <w:drawing>
            <wp:anchor distT="0" distB="0" distL="114300" distR="114300" simplePos="0" relativeHeight="251667456" behindDoc="0" locked="1" layoutInCell="1" allowOverlap="1" wp14:anchorId="7CC652A9" wp14:editId="5F5E18A6">
              <wp:simplePos x="0" y="0"/>
              <wp:positionH relativeFrom="page">
                <wp:posOffset>276860</wp:posOffset>
              </wp:positionH>
              <wp:positionV relativeFrom="page">
                <wp:posOffset>719455</wp:posOffset>
              </wp:positionV>
              <wp:extent cx="222885" cy="6159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77F40" w:rsidRDefault="00DC4384" w:rsidP="00D77F40">
                          <w:pPr>
                            <w:pStyle w:val="Footer"/>
                            <w:tabs>
                              <w:tab w:val="right" w:pos="9638"/>
                            </w:tabs>
                          </w:pPr>
                          <w:r>
                            <w:t>GE.18-11990</w:t>
                          </w:r>
                          <w:r>
                            <w:tab/>
                          </w:r>
                          <w:r w:rsidRPr="00F60FAF">
                            <w:rPr>
                              <w:b/>
                              <w:bCs/>
                              <w:sz w:val="18"/>
                            </w:rPr>
                            <w:fldChar w:fldCharType="begin"/>
                          </w:r>
                          <w:r w:rsidRPr="00F60FAF">
                            <w:rPr>
                              <w:b/>
                              <w:bCs/>
                              <w:sz w:val="18"/>
                            </w:rPr>
                            <w:instrText xml:space="preserve"> PAGE  \* MERGEFORMAT </w:instrText>
                          </w:r>
                          <w:r w:rsidRPr="00F60FAF">
                            <w:rPr>
                              <w:b/>
                              <w:bCs/>
                              <w:sz w:val="18"/>
                            </w:rPr>
                            <w:fldChar w:fldCharType="separate"/>
                          </w:r>
                          <w:r w:rsidR="0052084B">
                            <w:rPr>
                              <w:b/>
                              <w:bCs/>
                              <w:noProof/>
                              <w:sz w:val="18"/>
                            </w:rPr>
                            <w:t>11</w:t>
                          </w:r>
                          <w:r w:rsidRPr="00F60FAF">
                            <w:rPr>
                              <w:b/>
                              <w:bCs/>
                              <w:sz w:val="18"/>
                            </w:rPr>
                            <w:fldChar w:fldCharType="end"/>
                          </w:r>
                        </w:p>
                        <w:p w:rsidR="00D77F40" w:rsidRDefault="005208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21.8pt;margin-top:56.65pt;width:17.55pt;height:4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" fillcolor="#4f81bd [3204]" stroked="f">
              <v:fill opacity="0"/>
              <v:stroke joinstyle="round"/>
              <v:path arrowok="t"/>
              <v:textbox style="layout-flow:vertical" inset="0,0,0,0">
                <w:txbxContent>
                  <w:p w:rsidR="00D77F40" w:rsidRDefault="00DC4384" w:rsidP="00D77F40">
                    <w:pPr>
                      <w:pStyle w:val="Footer"/>
                      <w:tabs>
                        <w:tab w:val="right" w:pos="9638"/>
                      </w:tabs>
                    </w:pPr>
                    <w:r>
                      <w:t>GE.18-11990</w:t>
                    </w:r>
                    <w:r>
                      <w:tab/>
                    </w:r>
                    <w:r w:rsidRPr="00F60FAF">
                      <w:rPr>
                        <w:b/>
                        <w:bCs/>
                        <w:sz w:val="18"/>
                      </w:rPr>
                      <w:fldChar w:fldCharType="begin"/>
                    </w:r>
                    <w:r w:rsidRPr="00F60FAF">
                      <w:rPr>
                        <w:b/>
                        <w:bCs/>
                        <w:sz w:val="18"/>
                      </w:rPr>
                      <w:instrText xml:space="preserve"> PAGE  \* MERGEFORMAT </w:instrText>
                    </w:r>
                    <w:r w:rsidRPr="00F60FAF">
                      <w:rPr>
                        <w:b/>
                        <w:bCs/>
                        <w:sz w:val="18"/>
                      </w:rPr>
                      <w:fldChar w:fldCharType="separate"/>
                    </w:r>
                    <w:r w:rsidR="0052084B">
                      <w:rPr>
                        <w:b/>
                        <w:bCs/>
                        <w:noProof/>
                        <w:sz w:val="18"/>
                      </w:rPr>
                      <w:t>11</w:t>
                    </w:r>
                    <w:r w:rsidRPr="00F60FAF">
                      <w:rPr>
                        <w:b/>
                        <w:bCs/>
                        <w:sz w:val="18"/>
                      </w:rPr>
                      <w:fldChar w:fldCharType="end"/>
                    </w:r>
                  </w:p>
                  <w:p w:rsidR="00D77F40" w:rsidRDefault="0052084B"/>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AA" w:rsidRPr="00FB1744" w:rsidRDefault="007141AA" w:rsidP="00FB1744">
      <w:pPr>
        <w:tabs>
          <w:tab w:val="right" w:pos="2155"/>
        </w:tabs>
        <w:spacing w:after="80" w:line="240" w:lineRule="auto"/>
        <w:ind w:left="680"/>
      </w:pPr>
      <w:r>
        <w:rPr>
          <w:u w:val="single"/>
        </w:rPr>
        <w:tab/>
      </w:r>
    </w:p>
  </w:footnote>
  <w:footnote w:type="continuationSeparator" w:id="0">
    <w:p w:rsidR="007141AA" w:rsidRPr="00FB1744" w:rsidRDefault="007141AA" w:rsidP="00FB1744">
      <w:pPr>
        <w:tabs>
          <w:tab w:val="right" w:pos="2155"/>
        </w:tabs>
        <w:spacing w:after="80" w:line="240" w:lineRule="auto"/>
        <w:ind w:left="680"/>
      </w:pPr>
      <w:r>
        <w:rPr>
          <w:u w:val="single"/>
        </w:rPr>
        <w:tab/>
      </w:r>
    </w:p>
  </w:footnote>
  <w:footnote w:id="1">
    <w:p w:rsidR="00DF5F21" w:rsidRPr="00DF5F21" w:rsidRDefault="00DF5F21" w:rsidP="00DF5F21">
      <w:pPr>
        <w:pStyle w:val="FootnoteText"/>
      </w:pPr>
      <w:r>
        <w:rPr>
          <w:rStyle w:val="FootnoteReference"/>
        </w:rPr>
        <w:tab/>
      </w:r>
      <w:r w:rsidRPr="00DF5F21">
        <w:rPr>
          <w:rStyle w:val="FootnoteReference"/>
          <w:sz w:val="20"/>
          <w:vertAlign w:val="baseline"/>
        </w:rPr>
        <w:t>*</w:t>
      </w:r>
      <w:r>
        <w:rPr>
          <w:rStyle w:val="FootnoteReference"/>
          <w:sz w:val="20"/>
          <w:vertAlign w:val="baseline"/>
        </w:rPr>
        <w:tab/>
      </w:r>
      <w:r>
        <w:t>Reissued for technical reasons on 28 August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7E" w:rsidRDefault="00997833" w:rsidP="00FC227E">
    <w:pPr>
      <w:pStyle w:val="Header"/>
    </w:pPr>
    <w:r>
      <w:t>ECE/TRANS/SC.3/2018/15</w:t>
    </w:r>
    <w:r>
      <w:br/>
    </w:r>
    <w:r w:rsidRPr="00955F43">
      <w:t>ECE/TRANS/WP.5/2018/5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7E" w:rsidRDefault="00997833" w:rsidP="00FC227E">
    <w:pPr>
      <w:pStyle w:val="Header"/>
      <w:jc w:val="right"/>
    </w:pPr>
    <w:r>
      <w:t>ECE/TRANS/SC.3/2018/15</w:t>
    </w:r>
    <w:r>
      <w:br/>
    </w:r>
    <w:r w:rsidRPr="00955F43">
      <w:t>ECE/TRANS/WP.5/2018/5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40" w:rsidRPr="00D77F40" w:rsidRDefault="00DC4384" w:rsidP="00D77F40">
    <w:pPr>
      <w:pStyle w:val="Header"/>
      <w:pBdr>
        <w:bottom w:val="none" w:sz="0" w:space="0" w:color="auto"/>
      </w:pBdr>
    </w:pPr>
    <w:r>
      <w:rPr>
        <w:noProof/>
        <w:lang w:eastAsia="en-GB"/>
      </w:rPr>
      <mc:AlternateContent>
        <mc:Choice Requires="wps">
          <w:drawing>
            <wp:anchor distT="0" distB="0" distL="114300" distR="114300" simplePos="0" relativeHeight="251668480" behindDoc="0" locked="1" layoutInCell="1" allowOverlap="1" wp14:anchorId="0BC05D0C" wp14:editId="6DBE46F6">
              <wp:simplePos x="0" y="0"/>
              <wp:positionH relativeFrom="page">
                <wp:posOffset>9719310</wp:posOffset>
              </wp:positionH>
              <wp:positionV relativeFrom="page">
                <wp:posOffset>721995</wp:posOffset>
              </wp:positionV>
              <wp:extent cx="50927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77F40" w:rsidRDefault="00DC4384" w:rsidP="00D77F40">
                          <w:pPr>
                            <w:pStyle w:val="Header"/>
                          </w:pPr>
                          <w:r>
                            <w:t>ECE/TRANS/SC.3/2018/15</w:t>
                          </w:r>
                          <w:r>
                            <w:br/>
                          </w:r>
                          <w:r w:rsidRPr="00955F43">
                            <w:t>ECE/TRANS/WP.5/2018/5</w:t>
                          </w:r>
                        </w:p>
                        <w:p w:rsidR="00D77F40" w:rsidRDefault="005208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0BC05D0C" id="_x0000_t202" coordsize="21600,21600" o:spt="202" path="m,l,21600r21600,l21600,xe">
              <v:stroke joinstyle="miter"/>
              <v:path gradientshapeok="t" o:connecttype="rect"/>
            </v:shapetype>
            <v:shape id="Text Box 3" o:spid="_x0000_s1026" type="#_x0000_t202" style="position:absolute;margin-left:765.3pt;margin-top:56.85pt;width:40.1pt;height:481.9pt;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" fillcolor="#4f81bd [3204]" stroked="f">
              <v:fill opacity="0"/>
              <v:stroke joinstyle="round"/>
              <v:path arrowok="t"/>
              <v:textbox style="layout-flow:vertical" inset="0,0,0,0">
                <w:txbxContent>
                  <w:p w:rsidR="00D77F40" w:rsidRDefault="00DC4384" w:rsidP="00D77F40">
                    <w:pPr>
                      <w:pStyle w:val="Header"/>
                    </w:pPr>
                    <w:r>
                      <w:t>ECE/TRANS/SC.3/2018/15</w:t>
                    </w:r>
                    <w:r>
                      <w:br/>
                    </w:r>
                    <w:r w:rsidRPr="00955F43">
                      <w:t>ECE/TRANS/WP.5/2018/5</w:t>
                    </w:r>
                  </w:p>
                  <w:p w:rsidR="00D77F40" w:rsidRDefault="00A41B55"/>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40" w:rsidRPr="00D77F40" w:rsidRDefault="0086187B" w:rsidP="00D77F40">
    <w:pPr>
      <w:pStyle w:val="Header"/>
      <w:pBdr>
        <w:bottom w:val="none" w:sz="0" w:space="0" w:color="auto"/>
      </w:pBdr>
    </w:pPr>
    <w:r>
      <w:rPr>
        <w:noProof/>
        <w:lang w:eastAsia="en-GB"/>
      </w:rPr>
      <mc:AlternateContent>
        <mc:Choice Requires="wps">
          <w:drawing>
            <wp:anchor distT="0" distB="0" distL="114300" distR="114300" simplePos="0" relativeHeight="251664384" behindDoc="0" locked="1" layoutInCell="1" allowOverlap="1" wp14:anchorId="127F3DF0" wp14:editId="3677CC2C">
              <wp:simplePos x="0" y="0"/>
              <wp:positionH relativeFrom="page">
                <wp:posOffset>9885680</wp:posOffset>
              </wp:positionH>
              <wp:positionV relativeFrom="page">
                <wp:posOffset>721995</wp:posOffset>
              </wp:positionV>
              <wp:extent cx="342900" cy="61201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6187B" w:rsidRDefault="0086187B" w:rsidP="0086187B">
                          <w:pPr>
                            <w:pStyle w:val="Header"/>
                            <w:jc w:val="right"/>
                          </w:pPr>
                          <w:r>
                            <w:t>ECE/TRANS/SC.3/2018/15</w:t>
                          </w:r>
                          <w:r>
                            <w:br/>
                          </w:r>
                          <w:r w:rsidRPr="00955F43">
                            <w:t>ECE/TRANS/WP.5/2018/5</w:t>
                          </w:r>
                        </w:p>
                        <w:p w:rsidR="0086187B" w:rsidRDefault="0086187B" w:rsidP="0086187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127F3DF0" id="_x0000_t202" coordsize="21600,21600" o:spt="202" path="m,l,21600r21600,l21600,xe">
              <v:stroke joinstyle="miter"/>
              <v:path gradientshapeok="t" o:connecttype="rect"/>
            </v:shapetype>
            <v:shape id="Text Box 10" o:spid="_x0000_s1027" type="#_x0000_t202" style="position:absolute;margin-left:778.4pt;margin-top:56.85pt;width:27pt;height:481.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" fillcolor="#4f81bd [3204]" stroked="f">
              <v:fill opacity="0"/>
              <v:stroke joinstyle="round"/>
              <v:path arrowok="t"/>
              <v:textbox style="layout-flow:vertical" inset="0,0,0,0">
                <w:txbxContent>
                  <w:p w:rsidR="0086187B" w:rsidRDefault="0086187B" w:rsidP="0086187B">
                    <w:pPr>
                      <w:pStyle w:val="Header"/>
                      <w:jc w:val="right"/>
                    </w:pPr>
                    <w:r>
                      <w:t>ECE/TRANS/SC.3/2018/15</w:t>
                    </w:r>
                    <w:r>
                      <w:br/>
                    </w:r>
                    <w:r w:rsidRPr="00955F43">
                      <w:t>ECE/TRANS/WP.5/2018/5</w:t>
                    </w:r>
                  </w:p>
                  <w:p w:rsidR="0086187B" w:rsidRDefault="0086187B" w:rsidP="0086187B"/>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41AA"/>
    <w:rsid w:val="000038A0"/>
    <w:rsid w:val="000460A3"/>
    <w:rsid w:val="00046E92"/>
    <w:rsid w:val="00091702"/>
    <w:rsid w:val="00094207"/>
    <w:rsid w:val="000A3CE1"/>
    <w:rsid w:val="000A4C8A"/>
    <w:rsid w:val="000A773F"/>
    <w:rsid w:val="000D1B89"/>
    <w:rsid w:val="00116D8D"/>
    <w:rsid w:val="001170DC"/>
    <w:rsid w:val="001706DF"/>
    <w:rsid w:val="001A4A93"/>
    <w:rsid w:val="001C4D01"/>
    <w:rsid w:val="001F2E9B"/>
    <w:rsid w:val="00200871"/>
    <w:rsid w:val="002336AA"/>
    <w:rsid w:val="00247E2C"/>
    <w:rsid w:val="00296306"/>
    <w:rsid w:val="002D35D3"/>
    <w:rsid w:val="002D6C53"/>
    <w:rsid w:val="002F5595"/>
    <w:rsid w:val="00333E26"/>
    <w:rsid w:val="00334F6A"/>
    <w:rsid w:val="00342AC8"/>
    <w:rsid w:val="00362FC7"/>
    <w:rsid w:val="00381AAE"/>
    <w:rsid w:val="00385C04"/>
    <w:rsid w:val="003902BC"/>
    <w:rsid w:val="0039364C"/>
    <w:rsid w:val="003A6ECD"/>
    <w:rsid w:val="003B4550"/>
    <w:rsid w:val="003C4441"/>
    <w:rsid w:val="00461253"/>
    <w:rsid w:val="004764EE"/>
    <w:rsid w:val="00496E4C"/>
    <w:rsid w:val="005042C2"/>
    <w:rsid w:val="00504FEB"/>
    <w:rsid w:val="00506C12"/>
    <w:rsid w:val="005151AE"/>
    <w:rsid w:val="0052084B"/>
    <w:rsid w:val="005262FB"/>
    <w:rsid w:val="0056145C"/>
    <w:rsid w:val="00563C2E"/>
    <w:rsid w:val="0056599A"/>
    <w:rsid w:val="0057229A"/>
    <w:rsid w:val="00587690"/>
    <w:rsid w:val="005C6F25"/>
    <w:rsid w:val="00643671"/>
    <w:rsid w:val="00660749"/>
    <w:rsid w:val="00671529"/>
    <w:rsid w:val="006B3EEC"/>
    <w:rsid w:val="007141AA"/>
    <w:rsid w:val="00717266"/>
    <w:rsid w:val="00723516"/>
    <w:rsid w:val="007268F9"/>
    <w:rsid w:val="00776583"/>
    <w:rsid w:val="007934FD"/>
    <w:rsid w:val="007C52B0"/>
    <w:rsid w:val="00846ACD"/>
    <w:rsid w:val="0086187B"/>
    <w:rsid w:val="008E133F"/>
    <w:rsid w:val="008F7CB0"/>
    <w:rsid w:val="009411B4"/>
    <w:rsid w:val="00963A2D"/>
    <w:rsid w:val="00967D32"/>
    <w:rsid w:val="00995111"/>
    <w:rsid w:val="00997833"/>
    <w:rsid w:val="009C75EF"/>
    <w:rsid w:val="009D0139"/>
    <w:rsid w:val="009E4159"/>
    <w:rsid w:val="009F5CDC"/>
    <w:rsid w:val="00A41B55"/>
    <w:rsid w:val="00A775CF"/>
    <w:rsid w:val="00AB3C7E"/>
    <w:rsid w:val="00B06045"/>
    <w:rsid w:val="00B07082"/>
    <w:rsid w:val="00B35835"/>
    <w:rsid w:val="00BA3F6D"/>
    <w:rsid w:val="00C070BB"/>
    <w:rsid w:val="00C26DC1"/>
    <w:rsid w:val="00C3039F"/>
    <w:rsid w:val="00C35A27"/>
    <w:rsid w:val="00C40205"/>
    <w:rsid w:val="00D166A4"/>
    <w:rsid w:val="00DA3D7E"/>
    <w:rsid w:val="00DC4384"/>
    <w:rsid w:val="00DC4FA1"/>
    <w:rsid w:val="00DF5F21"/>
    <w:rsid w:val="00E02C2B"/>
    <w:rsid w:val="00EC7684"/>
    <w:rsid w:val="00ED5A1F"/>
    <w:rsid w:val="00ED6C48"/>
    <w:rsid w:val="00F00334"/>
    <w:rsid w:val="00F1581C"/>
    <w:rsid w:val="00F314DD"/>
    <w:rsid w:val="00F65F5D"/>
    <w:rsid w:val="00F86A3A"/>
    <w:rsid w:val="00F96B6A"/>
    <w:rsid w:val="00FA6AC2"/>
    <w:rsid w:val="00FA6BC2"/>
    <w:rsid w:val="00FB1744"/>
    <w:rsid w:val="00FC04AB"/>
    <w:rsid w:val="00FC22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5_GR,Footnote Creatin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5_GR Char,Footnote Creatin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customStyle="1" w:styleId="table">
    <w:name w:val="table"/>
    <w:basedOn w:val="Normal"/>
    <w:rsid w:val="00381AAE"/>
    <w:pPr>
      <w:suppressAutoHyphens w:val="0"/>
      <w:spacing w:line="240" w:lineRule="auto"/>
      <w:jc w:val="center"/>
    </w:pPr>
    <w:rPr>
      <w:rFonts w:ascii="Arial Narrow" w:hAnsi="Arial Narro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5_GR,Footnote Creatin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5_GR Char,Footnote Creatin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customStyle="1" w:styleId="table">
    <w:name w:val="table"/>
    <w:basedOn w:val="Normal"/>
    <w:rsid w:val="00381AAE"/>
    <w:pPr>
      <w:suppressAutoHyphens w:val="0"/>
      <w:spacing w:line="240" w:lineRule="auto"/>
      <w:jc w:val="center"/>
    </w:pPr>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C4AE6-A414-443F-A4BE-47911D3F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4265</Words>
  <Characters>24312</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ECE/TRANS/SC.3/2018/15</vt:lpstr>
    </vt:vector>
  </TitlesOfParts>
  <Company>DCM</Company>
  <LinksUpToDate>false</LinksUpToDate>
  <CharactersWithSpaces>28520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ECE/TRANS/SC.3/2018/15</dc:title>
  <dc:subject>1811990</dc:subject>
  <dc:creator>ROLLAND</dc:creator>
  <cp:lastModifiedBy>Maria Mostovets</cp:lastModifiedBy>
  <cp:revision>2</cp:revision>
  <cp:lastPrinted>2018-08-30T15:39:00Z</cp:lastPrinted>
  <dcterms:created xsi:type="dcterms:W3CDTF">2018-08-30T17:11:00Z</dcterms:created>
  <dcterms:modified xsi:type="dcterms:W3CDTF">2018-08-30T17:11:00Z</dcterms:modified>
</cp:coreProperties>
</file>