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A" w:rsidRPr="00B672CE" w:rsidRDefault="00965A1A" w:rsidP="007309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72CE">
        <w:rPr>
          <w:rFonts w:ascii="Times New Roman" w:hAnsi="Times New Roman" w:cs="Times New Roman"/>
          <w:b/>
          <w:sz w:val="24"/>
          <w:szCs w:val="24"/>
          <w:lang w:val="en-US"/>
        </w:rPr>
        <w:t>Global RDE</w:t>
      </w: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>Since 01 September 2017, Real Driving Emissions (RDE) has become mandatory with specific pollutant limits for new light duty vehicle approvals in Europe</w:t>
      </w:r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 year, Europe</w:t>
      </w:r>
      <w:r w:rsidR="00C8295C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Commission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295C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will 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finalize the RDE 4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package, with which</w:t>
      </w:r>
      <w:r w:rsidR="00C8295C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Europe will consolidate the most stringent approach worldwide for </w:t>
      </w:r>
      <w:r w:rsidR="00C8295C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light duty vehicles 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emission</w:t>
      </w:r>
      <w:r w:rsidR="00C8295C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regulation</w:t>
      </w:r>
      <w:r w:rsidR="0069444D" w:rsidRPr="0069444D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Pr="0069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The new approach of RDE in measuring vehicle emissions during on-road driving is rapidly being adopted by many other countries. There is already a substantial diversity arising in the local applications of RDE, some examples are given below</w:t>
      </w:r>
      <w:r w:rsidR="00E82BF4">
        <w:rPr>
          <w:rFonts w:ascii="Times New Roman" w:hAnsi="Times New Roman" w:cs="Times New Roman"/>
          <w:sz w:val="24"/>
          <w:szCs w:val="24"/>
          <w:lang w:val="en-US"/>
        </w:rPr>
        <w:t xml:space="preserve"> –this is not a complete list of those intending to apply RDE in future, nor does it contain a comprehensive list of all the differences in comparison to the European application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A1A" w:rsidRPr="00F66E13" w:rsidRDefault="00965A1A" w:rsidP="00965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South Korea applies RDE timing, limits and criteria as for Europe except that </w:t>
      </w:r>
      <w:r w:rsidR="00F66E13">
        <w:rPr>
          <w:rFonts w:ascii="Times New Roman" w:hAnsi="Times New Roman" w:cs="Times New Roman"/>
          <w:sz w:val="24"/>
          <w:szCs w:val="24"/>
          <w:lang w:val="en-US"/>
        </w:rPr>
        <w:t>application is currently limited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to diesel only.</w:t>
      </w:r>
    </w:p>
    <w:p w:rsidR="00965A1A" w:rsidRPr="00F66E13" w:rsidRDefault="00965A1A" w:rsidP="00965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China is developing </w:t>
      </w:r>
      <w:r w:rsidR="00E82BF4" w:rsidRPr="00F66E13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own RDE with different speeds, altitudes</w:t>
      </w:r>
      <w:r w:rsidR="00544FDC"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and limits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as part of China National 6 applicable from 2023 (or earlier if demanded in specific cities)</w:t>
      </w:r>
    </w:p>
    <w:p w:rsidR="000B775B" w:rsidRPr="00F66E13" w:rsidRDefault="000B775B" w:rsidP="00965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India is developing </w:t>
      </w:r>
      <w:r w:rsidR="00E82BF4" w:rsidRPr="00F66E13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own RDE – currently investigations are running regarding driving speeds</w:t>
      </w:r>
      <w:r w:rsidR="00544FDC"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F66E13">
        <w:rPr>
          <w:rFonts w:ascii="Times New Roman" w:hAnsi="Times New Roman" w:cs="Times New Roman"/>
          <w:sz w:val="24"/>
          <w:szCs w:val="24"/>
          <w:lang w:val="en-US"/>
        </w:rPr>
        <w:t xml:space="preserve"> and potential limits as well as on the robustness of the measurement equipment under Indian driving conditions.</w:t>
      </w:r>
    </w:p>
    <w:p w:rsidR="000B775B" w:rsidRDefault="000B775B" w:rsidP="00965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Brazil is also developing own RDE </w:t>
      </w:r>
      <w:r w:rsidR="00544FDC" w:rsidRPr="00F66E13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6C0F96" w:rsidRPr="00F66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5FCB" w:rsidRPr="00CF4206" w:rsidRDefault="007A5FCB" w:rsidP="00965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Japan is</w:t>
      </w:r>
      <w:r w:rsidR="0032528B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developing as well own </w:t>
      </w:r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RDE procedure, presenting some differences with the European testing procedure, particularly taking into consideration different driving conditions (vehicle speed, temperature, </w:t>
      </w:r>
      <w:proofErr w:type="spellStart"/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etc</w:t>
      </w:r>
      <w:proofErr w:type="spellEnd"/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WLTC application phases </w:t>
      </w:r>
      <w:r w:rsidR="0069444D"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than </w:t>
      </w:r>
      <w:r w:rsidRPr="00CF42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Europe</w:t>
      </w:r>
    </w:p>
    <w:p w:rsidR="006C0F96" w:rsidRPr="00F66E13" w:rsidRDefault="006C0F96" w:rsidP="006C0F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F96" w:rsidRPr="00F66E13" w:rsidRDefault="006C0F96" w:rsidP="006C0F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>Further to the test conditions, there are also potentially arising requirements to measure different pollutants meaning that there will be major differences in the measurement equipment required for different regions – taking account that much or even all of the vehicle/powertrain development is done in regions other than where it is finally sold</w:t>
      </w:r>
      <w:r w:rsidRPr="0069444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, </w:t>
      </w:r>
      <w:r w:rsidR="0069444D" w:rsidRPr="00C53B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means that</w:t>
      </w:r>
      <w:r w:rsidRPr="00C53B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global test labs (OEM, supplier and Test Houses) will need to have multiple different sets of PEMS (portable emission measurement</w:t>
      </w:r>
      <w:r w:rsidR="00694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D" w:rsidRPr="00C53B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systems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) to satisfy the test requirements.</w:t>
      </w: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BF4" w:rsidRPr="00E82BF4" w:rsidRDefault="00544FDC" w:rsidP="00E82B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BF4">
        <w:rPr>
          <w:rFonts w:ascii="Times New Roman" w:hAnsi="Times New Roman" w:cs="Times New Roman"/>
          <w:sz w:val="24"/>
          <w:szCs w:val="24"/>
          <w:lang w:val="en-US"/>
        </w:rPr>
        <w:t xml:space="preserve">OICA would therefore like to request to open a positive exchange of views during this GRPE and in future sessions, on the </w:t>
      </w:r>
      <w:r w:rsidR="00EB4B45">
        <w:rPr>
          <w:rFonts w:ascii="Times New Roman" w:hAnsi="Times New Roman" w:cs="Times New Roman"/>
          <w:sz w:val="24"/>
          <w:szCs w:val="24"/>
          <w:lang w:val="en-US"/>
        </w:rPr>
        <w:t xml:space="preserve">rapidly increasing </w:t>
      </w:r>
      <w:r w:rsidRPr="00E82BF4">
        <w:rPr>
          <w:rFonts w:ascii="Times New Roman" w:hAnsi="Times New Roman" w:cs="Times New Roman"/>
          <w:sz w:val="24"/>
          <w:szCs w:val="24"/>
          <w:lang w:val="en-US"/>
        </w:rPr>
        <w:t>diversity of legislations around the world on Real Driving Emissions.</w:t>
      </w:r>
      <w:r w:rsidR="00E82BF4" w:rsidRPr="00E82BF4">
        <w:rPr>
          <w:rFonts w:ascii="Times New Roman" w:hAnsi="Times New Roman" w:cs="Times New Roman"/>
          <w:sz w:val="24"/>
          <w:szCs w:val="24"/>
          <w:lang w:val="en-US"/>
        </w:rPr>
        <w:t xml:space="preserve"> In particular, OICA believes it would be productive to discuss views </w:t>
      </w:r>
      <w:proofErr w:type="gramStart"/>
      <w:r w:rsidR="00E82BF4" w:rsidRPr="00E82BF4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="00E82BF4" w:rsidRPr="00E82BF4">
        <w:rPr>
          <w:rFonts w:ascii="Times New Roman" w:hAnsi="Times New Roman" w:cs="Times New Roman"/>
          <w:sz w:val="24"/>
          <w:szCs w:val="24"/>
          <w:lang w:val="en-US"/>
        </w:rPr>
        <w:t xml:space="preserve"> the possibility to start an activity aimed to increase RDE harmonization, within the Geneva framework</w:t>
      </w:r>
      <w:r w:rsidR="00EB4B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FDC" w:rsidRPr="00F66E13" w:rsidRDefault="00544FDC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The above diversity is obviously linked to different local needs, </w:t>
      </w:r>
      <w:r w:rsidR="00544FDC" w:rsidRPr="00F66E13">
        <w:rPr>
          <w:rFonts w:ascii="Times New Roman" w:hAnsi="Times New Roman" w:cs="Times New Roman"/>
          <w:sz w:val="24"/>
          <w:szCs w:val="24"/>
          <w:lang w:val="en-US"/>
        </w:rPr>
        <w:t>however OICA would like to explore whether there are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possible elements that could be subject to harmonization.</w:t>
      </w:r>
    </w:p>
    <w:p w:rsidR="00965A1A" w:rsidRPr="00F66E13" w:rsidRDefault="00965A1A" w:rsidP="00965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A1A" w:rsidRPr="00F66E13" w:rsidRDefault="006C0F96" w:rsidP="00544F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OICA would like to propose </w:t>
      </w:r>
      <w:r w:rsidR="00E82BF4">
        <w:rPr>
          <w:rFonts w:ascii="Times New Roman" w:hAnsi="Times New Roman" w:cs="Times New Roman"/>
          <w:sz w:val="24"/>
          <w:szCs w:val="24"/>
          <w:lang w:val="en-US"/>
        </w:rPr>
        <w:t>that GRPE endorse establishing a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 xml:space="preserve"> specific workshop for interested parties to further explore the possible mechanisms for harmonizing elements of RDE</w:t>
      </w:r>
      <w:r w:rsidR="00E82BF4">
        <w:rPr>
          <w:rFonts w:ascii="Times New Roman" w:hAnsi="Times New Roman" w:cs="Times New Roman"/>
          <w:sz w:val="24"/>
          <w:szCs w:val="24"/>
          <w:lang w:val="en-US"/>
        </w:rPr>
        <w:t xml:space="preserve"> and to report the outcome to the June 2018 GRPE session</w:t>
      </w:r>
      <w:r w:rsidRPr="00F66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E66" w:rsidRPr="00F66E13" w:rsidRDefault="009C6E66">
      <w:pPr>
        <w:rPr>
          <w:rFonts w:ascii="Times New Roman" w:hAnsi="Times New Roman" w:cs="Times New Roman"/>
          <w:sz w:val="24"/>
          <w:szCs w:val="24"/>
        </w:rPr>
      </w:pPr>
    </w:p>
    <w:sectPr w:rsidR="009C6E66" w:rsidRPr="00F66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E9" w:rsidRDefault="00CC3FE9" w:rsidP="00C94133">
      <w:r>
        <w:separator/>
      </w:r>
    </w:p>
  </w:endnote>
  <w:endnote w:type="continuationSeparator" w:id="0">
    <w:p w:rsidR="00CC3FE9" w:rsidRDefault="00CC3FE9" w:rsidP="00C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1" w:rsidRDefault="00646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1" w:rsidRDefault="00646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1" w:rsidRDefault="00646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E9" w:rsidRDefault="00CC3FE9" w:rsidP="00C94133">
      <w:r>
        <w:separator/>
      </w:r>
    </w:p>
  </w:footnote>
  <w:footnote w:type="continuationSeparator" w:id="0">
    <w:p w:rsidR="00CC3FE9" w:rsidRDefault="00CC3FE9" w:rsidP="00C9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1" w:rsidRDefault="00646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FD" w:rsidRDefault="007309FD">
    <w:pPr>
      <w:pStyle w:val="Header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5"/>
      <w:gridCol w:w="4601"/>
    </w:tblGrid>
    <w:tr w:rsidR="007309FD" w:rsidRPr="00646981" w:rsidTr="000026FC">
      <w:tc>
        <w:tcPr>
          <w:tcW w:w="4927" w:type="dxa"/>
          <w:shd w:val="clear" w:color="auto" w:fill="auto"/>
        </w:tcPr>
        <w:p w:rsidR="007309FD" w:rsidRPr="00646981" w:rsidRDefault="007309FD" w:rsidP="007309FD">
          <w:pPr>
            <w:pStyle w:val="Header"/>
            <w:rPr>
              <w:lang w:val="en-US"/>
            </w:rPr>
          </w:pPr>
          <w:r w:rsidRPr="00646981">
            <w:rPr>
              <w:lang w:val="en-US"/>
            </w:rPr>
            <w:t>Submitted by the expert from OICA</w:t>
          </w:r>
        </w:p>
      </w:tc>
      <w:tc>
        <w:tcPr>
          <w:tcW w:w="4928" w:type="dxa"/>
          <w:shd w:val="clear" w:color="auto" w:fill="auto"/>
        </w:tcPr>
        <w:p w:rsidR="007309FD" w:rsidRPr="00646981" w:rsidRDefault="007309FD" w:rsidP="007309FD">
          <w:pPr>
            <w:pStyle w:val="Header"/>
            <w:ind w:left="1408"/>
            <w:rPr>
              <w:lang w:val="en-US"/>
            </w:rPr>
          </w:pPr>
          <w:r w:rsidRPr="00646981">
            <w:rPr>
              <w:u w:val="single"/>
              <w:lang w:val="en-US"/>
            </w:rPr>
            <w:t>Informal document</w:t>
          </w:r>
          <w:r w:rsidRPr="00646981">
            <w:rPr>
              <w:lang w:val="en-US"/>
            </w:rPr>
            <w:t xml:space="preserve"> </w:t>
          </w:r>
          <w:r w:rsidRPr="00646981">
            <w:rPr>
              <w:b/>
              <w:lang w:val="en-US"/>
            </w:rPr>
            <w:t>GRPE-76-</w:t>
          </w:r>
          <w:r w:rsidR="00646981" w:rsidRPr="00646981">
            <w:rPr>
              <w:b/>
              <w:lang w:val="en-US"/>
            </w:rPr>
            <w:t>19</w:t>
          </w:r>
        </w:p>
        <w:p w:rsidR="007309FD" w:rsidRPr="00646981" w:rsidRDefault="007309FD" w:rsidP="007309FD">
          <w:pPr>
            <w:pStyle w:val="Header"/>
            <w:ind w:left="1408"/>
            <w:rPr>
              <w:lang w:val="en-US"/>
            </w:rPr>
          </w:pPr>
          <w:r w:rsidRPr="00646981">
            <w:rPr>
              <w:lang w:val="en-US"/>
            </w:rPr>
            <w:t>76</w:t>
          </w:r>
          <w:r w:rsidRPr="00646981">
            <w:rPr>
              <w:vertAlign w:val="superscript"/>
              <w:lang w:val="en-US"/>
            </w:rPr>
            <w:t>th</w:t>
          </w:r>
          <w:r w:rsidRPr="00646981">
            <w:rPr>
              <w:lang w:val="en-US"/>
            </w:rPr>
            <w:t xml:space="preserve"> GRPE, 9-12 January 2018</w:t>
          </w:r>
        </w:p>
        <w:p w:rsidR="007309FD" w:rsidRPr="00646981" w:rsidRDefault="007309FD" w:rsidP="00646981">
          <w:pPr>
            <w:pStyle w:val="Header"/>
            <w:ind w:left="1408"/>
            <w:rPr>
              <w:lang w:val="en-US"/>
            </w:rPr>
          </w:pPr>
          <w:r w:rsidRPr="00646981">
            <w:rPr>
              <w:lang w:val="en-US"/>
            </w:rPr>
            <w:t xml:space="preserve">Agenda item </w:t>
          </w:r>
          <w:r w:rsidR="00646981">
            <w:rPr>
              <w:lang w:val="en-US"/>
            </w:rPr>
            <w:t>13</w:t>
          </w:r>
          <w:bookmarkStart w:id="0" w:name="_GoBack"/>
          <w:bookmarkEnd w:id="0"/>
        </w:p>
      </w:tc>
    </w:tr>
  </w:tbl>
  <w:p w:rsidR="007309FD" w:rsidRPr="00646981" w:rsidRDefault="007309FD">
    <w:pPr>
      <w:pStyle w:val="Header"/>
    </w:pPr>
  </w:p>
  <w:p w:rsidR="007309FD" w:rsidRPr="00646981" w:rsidRDefault="00730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1" w:rsidRDefault="00646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7C8"/>
    <w:multiLevelType w:val="hybridMultilevel"/>
    <w:tmpl w:val="BEEE3B10"/>
    <w:lvl w:ilvl="0" w:tplc="99C2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4665"/>
    <w:multiLevelType w:val="hybridMultilevel"/>
    <w:tmpl w:val="A440D0F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A"/>
    <w:rsid w:val="000B775B"/>
    <w:rsid w:val="00137194"/>
    <w:rsid w:val="0025794D"/>
    <w:rsid w:val="00292AAD"/>
    <w:rsid w:val="0032528B"/>
    <w:rsid w:val="00335DBE"/>
    <w:rsid w:val="00544FDC"/>
    <w:rsid w:val="00646981"/>
    <w:rsid w:val="0069444D"/>
    <w:rsid w:val="006C0F96"/>
    <w:rsid w:val="007309FD"/>
    <w:rsid w:val="007A5FCB"/>
    <w:rsid w:val="00965A1A"/>
    <w:rsid w:val="009C6E66"/>
    <w:rsid w:val="00A648AA"/>
    <w:rsid w:val="00B672CE"/>
    <w:rsid w:val="00C53B8C"/>
    <w:rsid w:val="00C8295C"/>
    <w:rsid w:val="00C94133"/>
    <w:rsid w:val="00CC3FE9"/>
    <w:rsid w:val="00CF4206"/>
    <w:rsid w:val="00E82BF4"/>
    <w:rsid w:val="00EB4B45"/>
    <w:rsid w:val="00F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1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1A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nhideWhenUsed/>
    <w:rsid w:val="00C94133"/>
    <w:pPr>
      <w:tabs>
        <w:tab w:val="center" w:pos="4986"/>
        <w:tab w:val="right" w:pos="9972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C94133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413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33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1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1A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nhideWhenUsed/>
    <w:rsid w:val="00C94133"/>
    <w:pPr>
      <w:tabs>
        <w:tab w:val="center" w:pos="4986"/>
        <w:tab w:val="right" w:pos="9972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C94133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413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33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A1779DD1-604A-4418-B489-34ABC2FADF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Hosier, Caro (C.S.)</dc:creator>
  <cp:lastModifiedBy>Francois E. Guichard</cp:lastModifiedBy>
  <cp:revision>3</cp:revision>
  <dcterms:created xsi:type="dcterms:W3CDTF">2018-01-10T13:27:00Z</dcterms:created>
  <dcterms:modified xsi:type="dcterms:W3CDTF">2018-01-10T15:31:00Z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9c11d2ac-b87d-4aad-ab2c-4963bf79ca34</vt:lpwstr>
  </property>
  <property fmtid="{D5CDD505-2E9C-101B-9397-08002B2CF9AE}" pid="3" name="bjSaver">
    <vt:lpwstr>SPp2yl6BCyV/f0h2I5wTbzvDjK0WHYtJ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F08493C,01/01/2018 14:12:02,GENERAL BUSINESS</vt:lpwstr>
  </property>
  <property fmtid="{D5CDD505-2E9C-101B-9397-08002B2CF9AE}" pid="8" name="CNH-Classification">
    <vt:lpwstr>[GENERAL BUSINESS]</vt:lpwstr>
  </property>
</Properties>
</file>