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CB" w:rsidRPr="00BA7D06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Submitted </w:t>
      </w:r>
      <w:r w:rsidRPr="00D6412F">
        <w:rPr>
          <w:lang w:val="en-US"/>
        </w:rPr>
        <w:t>by the expert</w:t>
      </w:r>
      <w:r>
        <w:rPr>
          <w:lang w:val="en-US"/>
        </w:rPr>
        <w:t xml:space="preserve"> from IMMA</w:t>
      </w:r>
      <w:r>
        <w:rPr>
          <w:lang w:val="en-US"/>
        </w:rPr>
        <w:tab/>
      </w:r>
      <w:r>
        <w:rPr>
          <w:lang w:val="en-US"/>
        </w:rPr>
        <w:tab/>
      </w:r>
      <w:r w:rsidRPr="00ED51BD">
        <w:rPr>
          <w:sz w:val="24"/>
          <w:szCs w:val="24"/>
          <w:u w:val="single"/>
          <w:lang w:val="en-US"/>
        </w:rPr>
        <w:t>Informal document</w:t>
      </w:r>
      <w:r w:rsidRPr="00ED51BD">
        <w:rPr>
          <w:sz w:val="24"/>
          <w:szCs w:val="24"/>
          <w:lang w:val="en-US"/>
        </w:rPr>
        <w:t xml:space="preserve"> </w:t>
      </w:r>
      <w:bookmarkStart w:id="0" w:name="_Hlk496804113"/>
      <w:r w:rsidRPr="003E4E9F">
        <w:rPr>
          <w:b/>
          <w:bCs/>
          <w:sz w:val="24"/>
          <w:szCs w:val="24"/>
          <w:lang w:val="en-US"/>
        </w:rPr>
        <w:t>GR</w:t>
      </w:r>
      <w:r>
        <w:rPr>
          <w:b/>
          <w:bCs/>
          <w:sz w:val="24"/>
          <w:szCs w:val="24"/>
          <w:lang w:val="en-US"/>
        </w:rPr>
        <w:t>E-</w:t>
      </w:r>
      <w:bookmarkEnd w:id="0"/>
      <w:r>
        <w:rPr>
          <w:b/>
          <w:bCs/>
          <w:sz w:val="24"/>
          <w:szCs w:val="24"/>
          <w:lang w:val="en-US"/>
        </w:rPr>
        <w:t>80-</w:t>
      </w:r>
      <w:r w:rsidR="00142C54">
        <w:rPr>
          <w:b/>
          <w:bCs/>
          <w:sz w:val="24"/>
          <w:szCs w:val="24"/>
          <w:lang w:val="en-US"/>
        </w:rPr>
        <w:t>32</w:t>
      </w:r>
      <w:bookmarkStart w:id="1" w:name="_GoBack"/>
      <w:bookmarkEnd w:id="1"/>
    </w:p>
    <w:p w:rsidR="00433FCB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(80</w:t>
      </w:r>
      <w:r w:rsidRPr="00442F7A">
        <w:rPr>
          <w:vertAlign w:val="superscript"/>
          <w:lang w:val="en-US"/>
        </w:rPr>
        <w:t>th</w:t>
      </w:r>
      <w:r>
        <w:rPr>
          <w:lang w:val="en-US"/>
        </w:rPr>
        <w:t xml:space="preserve"> GRE, </w:t>
      </w:r>
      <w:r w:rsidRPr="00433FCB">
        <w:rPr>
          <w:lang w:val="en-GB"/>
        </w:rPr>
        <w:t xml:space="preserve">23-26 October </w:t>
      </w:r>
      <w:r w:rsidRPr="00442F7A">
        <w:rPr>
          <w:lang w:val="en-US"/>
        </w:rPr>
        <w:t>201</w:t>
      </w:r>
      <w:r>
        <w:rPr>
          <w:lang w:val="en-US"/>
        </w:rPr>
        <w:t xml:space="preserve">8, </w:t>
      </w:r>
    </w:p>
    <w:p w:rsidR="00433FCB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agenda item </w:t>
      </w:r>
      <w:r w:rsidR="00176312">
        <w:rPr>
          <w:lang w:val="en-US"/>
        </w:rPr>
        <w:t>4</w:t>
      </w:r>
      <w:r>
        <w:rPr>
          <w:lang w:val="en-US"/>
        </w:rPr>
        <w:t>)</w:t>
      </w:r>
      <w:r w:rsidRPr="00D6412F">
        <w:rPr>
          <w:lang w:val="en-US"/>
        </w:rPr>
        <w:tab/>
      </w:r>
    </w:p>
    <w:p w:rsidR="00B834FE" w:rsidRPr="004B351F" w:rsidRDefault="00B834FE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</w:p>
    <w:p w:rsidR="00B834FE" w:rsidRDefault="00B834FE" w:rsidP="00433FCB">
      <w:pPr>
        <w:pStyle w:val="HChG"/>
        <w:spacing w:before="0" w:after="0" w:line="240" w:lineRule="auto"/>
        <w:jc w:val="center"/>
      </w:pPr>
    </w:p>
    <w:p w:rsidR="00433FCB" w:rsidRDefault="00433FCB" w:rsidP="00433FCB">
      <w:pPr>
        <w:pStyle w:val="HChG"/>
        <w:spacing w:before="0" w:after="0" w:line="240" w:lineRule="auto"/>
        <w:jc w:val="center"/>
      </w:pPr>
      <w:r w:rsidRPr="00D0123F">
        <w:t xml:space="preserve">Proposal for </w:t>
      </w:r>
      <w:r>
        <w:t>amendments to GRE/2018/33</w:t>
      </w:r>
      <w:r w:rsidR="00436A25">
        <w:t xml:space="preserve"> (LSD)</w:t>
      </w:r>
    </w:p>
    <w:p w:rsidR="00433FCB" w:rsidRPr="000649A9" w:rsidRDefault="00433FCB" w:rsidP="00433FCB">
      <w:pPr>
        <w:pStyle w:val="H1G"/>
      </w:pPr>
      <w:r>
        <w:tab/>
      </w:r>
      <w:r>
        <w:tab/>
        <w:t xml:space="preserve">Submitted by the expert from the International </w:t>
      </w:r>
      <w:r w:rsidRPr="000649A9">
        <w:t>Motorcycle Manufacturers Association</w:t>
      </w:r>
      <w:r w:rsidRPr="00430EC4">
        <w:footnoteReference w:customMarkFollows="1" w:id="1"/>
        <w:t>*</w:t>
      </w:r>
    </w:p>
    <w:p w:rsidR="00433FCB" w:rsidRPr="003B3EF4" w:rsidRDefault="00433FCB" w:rsidP="00DB52E3">
      <w:pPr>
        <w:pStyle w:val="SingleTxtG"/>
        <w:ind w:right="567"/>
      </w:pPr>
      <w:r>
        <w:tab/>
      </w:r>
      <w:r w:rsidRPr="000649A9">
        <w:t xml:space="preserve">The text reproduced below was prepared by the experts from </w:t>
      </w:r>
      <w:r>
        <w:t xml:space="preserve">International </w:t>
      </w:r>
      <w:r w:rsidRPr="000649A9">
        <w:t xml:space="preserve">Motorcycle Manufacturers Association </w:t>
      </w:r>
      <w:r>
        <w:t>(</w:t>
      </w:r>
      <w:r w:rsidRPr="000649A9">
        <w:t>IMMA</w:t>
      </w:r>
      <w:r>
        <w:t>)</w:t>
      </w:r>
      <w:r w:rsidRPr="000649A9">
        <w:t xml:space="preserve">, to </w:t>
      </w:r>
      <w:r w:rsidR="007D4DC5">
        <w:t>add clarification to</w:t>
      </w:r>
      <w:r>
        <w:t xml:space="preserve"> GRE/2018/33</w:t>
      </w:r>
      <w:r w:rsidRPr="000649A9">
        <w:t>.</w:t>
      </w:r>
      <w:r>
        <w:t xml:space="preserve"> The </w:t>
      </w:r>
      <w:r w:rsidR="009D5A64">
        <w:t>additional text</w:t>
      </w:r>
      <w:r>
        <w:t xml:space="preserve"> to GRE/2018/33 </w:t>
      </w:r>
      <w:r w:rsidR="009D5A64">
        <w:t>is</w:t>
      </w:r>
      <w:r>
        <w:t xml:space="preserve"> highlighted in </w:t>
      </w:r>
      <w:r w:rsidR="007D4DC5">
        <w:t>yellow</w:t>
      </w:r>
      <w:r>
        <w:t>.</w:t>
      </w:r>
    </w:p>
    <w:p w:rsidR="00FB097F" w:rsidRPr="00525E6C" w:rsidRDefault="00FB097F" w:rsidP="00DB52E3">
      <w:pPr>
        <w:pStyle w:val="HChG"/>
      </w:pPr>
      <w:r w:rsidRPr="00525E6C">
        <w:tab/>
      </w:r>
      <w:r w:rsidRPr="00525E6C">
        <w:tab/>
      </w:r>
      <w:r w:rsidR="00DB52E3">
        <w:t>GRE/2018/33</w:t>
      </w:r>
      <w:r w:rsidR="00DB52E3">
        <w:br/>
      </w:r>
      <w:r w:rsidR="00AD350F" w:rsidRPr="00AD350F">
        <w:t xml:space="preserve">Proposal for Supplement 1 to the original version of </w:t>
      </w:r>
      <w:r w:rsidR="00AD350F">
        <w:t xml:space="preserve">the UN </w:t>
      </w:r>
      <w:r w:rsidR="00AD350F" w:rsidRPr="00AD350F">
        <w:t>Regulation</w:t>
      </w:r>
      <w:r w:rsidR="00AD350F">
        <w:t xml:space="preserve"> on Light-Signalling Devices </w:t>
      </w:r>
      <w:r w:rsidR="000143AB">
        <w:t xml:space="preserve"> </w:t>
      </w:r>
    </w:p>
    <w:p w:rsidR="00FB097F" w:rsidRPr="00525E6C" w:rsidRDefault="000143AB" w:rsidP="00CE4D00">
      <w:pPr>
        <w:pStyle w:val="H1G"/>
        <w:ind w:firstLine="0"/>
        <w:rPr>
          <w:szCs w:val="24"/>
        </w:rPr>
      </w:pPr>
      <w:r w:rsidRPr="000143AB">
        <w:rPr>
          <w:szCs w:val="24"/>
        </w:rPr>
        <w:t>Submitted by the Informal Working Group on Simplification of Lighting and Light-Signalling Regulations (IWG SLR)</w:t>
      </w:r>
      <w:r w:rsidR="00FB097F" w:rsidRPr="00525E6C">
        <w:rPr>
          <w:szCs w:val="24"/>
        </w:rPr>
        <w:t xml:space="preserve"> </w:t>
      </w:r>
    </w:p>
    <w:p w:rsidR="00C31EA9" w:rsidRPr="00CE4D00" w:rsidRDefault="00AD350F" w:rsidP="00DB52E3">
      <w:pPr>
        <w:pStyle w:val="SingleTxtG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AD350F">
        <w:rPr>
          <w:rFonts w:ascii="Times New Roman" w:eastAsia="Times New Roman" w:hAnsi="Times New Roman"/>
        </w:rPr>
        <w:t>he text reproduced below was prepared by IWG SLR, on the basis of</w:t>
      </w:r>
      <w:r>
        <w:rPr>
          <w:rFonts w:ascii="Times New Roman" w:eastAsia="Times New Roman" w:hAnsi="Times New Roman"/>
        </w:rPr>
        <w:t xml:space="preserve"> an original proposal by the expert from the International Motorcycle Manufactures Association (IMMA)</w:t>
      </w:r>
      <w:r w:rsidRPr="00AD350F">
        <w:rPr>
          <w:rFonts w:ascii="Times New Roman" w:eastAsia="Times New Roman" w:hAnsi="Times New Roman"/>
        </w:rPr>
        <w:t xml:space="preserve">, with the aim to </w:t>
      </w:r>
      <w:r>
        <w:rPr>
          <w:rFonts w:ascii="Times New Roman" w:eastAsia="Times New Roman" w:hAnsi="Times New Roman"/>
        </w:rPr>
        <w:t xml:space="preserve">amend the </w:t>
      </w:r>
      <w:r w:rsidRPr="00AD350F">
        <w:rPr>
          <w:rFonts w:ascii="Times New Roman" w:eastAsia="Times New Roman" w:hAnsi="Times New Roman"/>
        </w:rPr>
        <w:t xml:space="preserve">inboard visibility angle for </w:t>
      </w:r>
      <w:r>
        <w:rPr>
          <w:rFonts w:ascii="Times New Roman" w:eastAsia="Times New Roman" w:hAnsi="Times New Roman"/>
        </w:rPr>
        <w:t xml:space="preserve">rear position lamps </w:t>
      </w:r>
      <w:r w:rsidRPr="00AD350F">
        <w:rPr>
          <w:rFonts w:ascii="Times New Roman" w:eastAsia="Times New Roman" w:hAnsi="Times New Roman"/>
        </w:rPr>
        <w:t>in pairs</w:t>
      </w:r>
      <w:r>
        <w:rPr>
          <w:rFonts w:ascii="Times New Roman" w:eastAsia="Times New Roman" w:hAnsi="Times New Roman"/>
        </w:rPr>
        <w:t xml:space="preserve"> in </w:t>
      </w:r>
      <w:r w:rsidRPr="00AD350F">
        <w:rPr>
          <w:rFonts w:ascii="Times New Roman" w:eastAsia="Times New Roman" w:hAnsi="Times New Roman"/>
        </w:rPr>
        <w:t xml:space="preserve">the new </w:t>
      </w:r>
      <w:r>
        <w:rPr>
          <w:rFonts w:ascii="Times New Roman" w:eastAsia="Times New Roman" w:hAnsi="Times New Roman"/>
        </w:rPr>
        <w:t xml:space="preserve">UN </w:t>
      </w:r>
      <w:r w:rsidRPr="00AD350F">
        <w:rPr>
          <w:rFonts w:ascii="Times New Roman" w:eastAsia="Times New Roman" w:hAnsi="Times New Roman"/>
        </w:rPr>
        <w:t>Regulation</w:t>
      </w:r>
      <w:r>
        <w:rPr>
          <w:rFonts w:ascii="Times New Roman" w:eastAsia="Times New Roman" w:hAnsi="Times New Roman"/>
        </w:rPr>
        <w:t xml:space="preserve"> on Light-Signalling Devices (LSD), </w:t>
      </w:r>
      <w:r w:rsidRPr="00AD350F">
        <w:rPr>
          <w:rFonts w:ascii="Times New Roman" w:eastAsia="Times New Roman" w:hAnsi="Times New Roman"/>
        </w:rPr>
        <w:t xml:space="preserve">which was adopted at the </w:t>
      </w:r>
      <w:r>
        <w:rPr>
          <w:rFonts w:ascii="Times New Roman" w:eastAsia="Times New Roman" w:hAnsi="Times New Roman"/>
        </w:rPr>
        <w:t xml:space="preserve">seventy-ninth </w:t>
      </w:r>
      <w:r w:rsidRPr="00AD350F">
        <w:rPr>
          <w:rFonts w:ascii="Times New Roman" w:eastAsia="Times New Roman" w:hAnsi="Times New Roman"/>
        </w:rPr>
        <w:t>session</w:t>
      </w:r>
      <w:r>
        <w:rPr>
          <w:rFonts w:ascii="Times New Roman" w:eastAsia="Times New Roman" w:hAnsi="Times New Roman"/>
        </w:rPr>
        <w:t xml:space="preserve"> of the </w:t>
      </w:r>
      <w:r w:rsidRPr="00AD350F">
        <w:rPr>
          <w:rFonts w:ascii="Times New Roman" w:eastAsia="Times New Roman" w:hAnsi="Times New Roman"/>
        </w:rPr>
        <w:t>Working Party on Lighting and Light-Signalling</w:t>
      </w:r>
      <w:r>
        <w:rPr>
          <w:rFonts w:ascii="Times New Roman" w:eastAsia="Times New Roman" w:hAnsi="Times New Roman"/>
        </w:rPr>
        <w:t xml:space="preserve"> (GRE)</w:t>
      </w:r>
      <w:r w:rsidRPr="00AD350F">
        <w:rPr>
          <w:rFonts w:ascii="Times New Roman" w:eastAsia="Times New Roman" w:hAnsi="Times New Roman"/>
        </w:rPr>
        <w:t xml:space="preserve"> in April 2018. The modifications to the LSD</w:t>
      </w:r>
      <w:r>
        <w:rPr>
          <w:rFonts w:ascii="Times New Roman" w:eastAsia="Times New Roman" w:hAnsi="Times New Roman"/>
        </w:rPr>
        <w:t xml:space="preserve"> UN Regulation (ECE/TRANS/WP.29/</w:t>
      </w:r>
      <w:r w:rsidRPr="00AD350F">
        <w:rPr>
          <w:rFonts w:ascii="Times New Roman" w:eastAsia="Times New Roman" w:hAnsi="Times New Roman"/>
        </w:rPr>
        <w:t>GRE/2018/2</w:t>
      </w:r>
      <w:r w:rsidR="00FB12CB">
        <w:rPr>
          <w:rFonts w:ascii="Times New Roman" w:eastAsia="Times New Roman" w:hAnsi="Times New Roman"/>
        </w:rPr>
        <w:t>)</w:t>
      </w:r>
      <w:r w:rsidRPr="00AD350F">
        <w:rPr>
          <w:rFonts w:ascii="Times New Roman" w:eastAsia="Times New Roman" w:hAnsi="Times New Roman"/>
        </w:rPr>
        <w:t xml:space="preserve"> are marked in bold for new or strikethrough for deleted characters.</w:t>
      </w:r>
      <w:r>
        <w:rPr>
          <w:rFonts w:ascii="Times New Roman" w:eastAsia="Times New Roman" w:hAnsi="Times New Roman"/>
        </w:rPr>
        <w:t xml:space="preserve"> </w:t>
      </w:r>
    </w:p>
    <w:p w:rsidR="00804F52" w:rsidRPr="007958C9" w:rsidRDefault="00387D8F" w:rsidP="00387D8F">
      <w:pPr>
        <w:pStyle w:val="HChG"/>
      </w:pPr>
      <w:r>
        <w:tab/>
      </w:r>
      <w:r w:rsidR="00804F52" w:rsidRPr="007958C9">
        <w:t>I.</w:t>
      </w:r>
      <w:r w:rsidR="00804F52" w:rsidRPr="007958C9">
        <w:tab/>
        <w:t>P</w:t>
      </w:r>
      <w:r w:rsidRPr="007958C9">
        <w:t>roposal</w:t>
      </w:r>
    </w:p>
    <w:p w:rsidR="00FB12CB" w:rsidRDefault="00FB12CB" w:rsidP="00FB12CB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lang w:val="en-GB"/>
        </w:rPr>
      </w:pPr>
      <w:r>
        <w:rPr>
          <w:i/>
          <w:lang w:val="en-GB"/>
        </w:rPr>
        <w:t xml:space="preserve">Annex 2, </w:t>
      </w:r>
      <w:r w:rsidRPr="008357CC">
        <w:rPr>
          <w:i/>
          <w:lang w:val="en-GB"/>
        </w:rPr>
        <w:t>Table A2-1</w:t>
      </w:r>
      <w:r w:rsidRPr="00FB12CB">
        <w:rPr>
          <w:i/>
          <w:lang w:val="en-GB"/>
        </w:rPr>
        <w:t>, line "Rear position pair (MR)"</w:t>
      </w:r>
      <w:r>
        <w:rPr>
          <w:lang w:val="en-GB"/>
        </w:rPr>
        <w:t xml:space="preserve">, amend to </w:t>
      </w:r>
      <w:r w:rsidRPr="008357CC">
        <w:rPr>
          <w:lang w:val="en-GB"/>
        </w:rPr>
        <w:t>read:</w:t>
      </w:r>
    </w:p>
    <w:p w:rsidR="00FB12CB" w:rsidRDefault="00FB12CB" w:rsidP="00FB12CB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i/>
          <w:lang w:val="en-GB"/>
        </w:rPr>
      </w:pPr>
      <w:r>
        <w:rPr>
          <w:i/>
          <w:lang w:val="en-GB"/>
        </w:rPr>
        <w:t>"</w:t>
      </w:r>
    </w:p>
    <w:tbl>
      <w:tblPr>
        <w:tblStyle w:val="TableGrid"/>
        <w:tblW w:w="8188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3368"/>
        <w:gridCol w:w="1985"/>
        <w:gridCol w:w="1843"/>
        <w:gridCol w:w="992"/>
      </w:tblGrid>
      <w:tr w:rsidR="00FB12CB" w:rsidRPr="004D0C28" w:rsidTr="009566EA">
        <w:tc>
          <w:tcPr>
            <w:tcW w:w="3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2CB" w:rsidRPr="004D0C28" w:rsidRDefault="00FB12CB" w:rsidP="00FB12CB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Lamp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2CB" w:rsidRPr="00317261" w:rsidRDefault="00FB12CB" w:rsidP="009566EA">
            <w:pPr>
              <w:ind w:left="147"/>
              <w:jc w:val="center"/>
              <w:rPr>
                <w:bCs/>
                <w:i/>
                <w:sz w:val="16"/>
                <w:lang w:val="en-GB"/>
              </w:rPr>
            </w:pPr>
            <w:r w:rsidRPr="00317261">
              <w:rPr>
                <w:bCs/>
                <w:i/>
                <w:sz w:val="16"/>
                <w:lang w:val="en-GB"/>
              </w:rPr>
              <w:t>Minimum horizontal angles</w:t>
            </w:r>
          </w:p>
          <w:p w:rsidR="00FB12CB" w:rsidRPr="00317261" w:rsidRDefault="00FB12CB" w:rsidP="009566EA">
            <w:pPr>
              <w:ind w:left="147"/>
              <w:jc w:val="center"/>
              <w:rPr>
                <w:bCs/>
                <w:i/>
                <w:sz w:val="16"/>
                <w:lang w:val="en-GB"/>
              </w:rPr>
            </w:pPr>
            <w:r w:rsidRPr="00317261">
              <w:rPr>
                <w:bCs/>
                <w:i/>
                <w:sz w:val="16"/>
                <w:lang w:val="en-GB"/>
              </w:rPr>
              <w:t>(inboard / outboard)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2CB" w:rsidRPr="00317261" w:rsidRDefault="00FB12CB" w:rsidP="009566EA">
            <w:pPr>
              <w:ind w:left="147"/>
              <w:jc w:val="center"/>
              <w:rPr>
                <w:bCs/>
                <w:i/>
                <w:sz w:val="16"/>
                <w:lang w:val="en-GB"/>
              </w:rPr>
            </w:pPr>
            <w:r w:rsidRPr="00317261">
              <w:rPr>
                <w:bCs/>
                <w:i/>
                <w:sz w:val="16"/>
                <w:lang w:val="en-GB"/>
              </w:rPr>
              <w:t>Minimum vertical angles</w:t>
            </w:r>
          </w:p>
          <w:p w:rsidR="00FB12CB" w:rsidRPr="00317261" w:rsidRDefault="00FB12CB" w:rsidP="009566EA">
            <w:pPr>
              <w:ind w:left="147"/>
              <w:jc w:val="center"/>
              <w:rPr>
                <w:bCs/>
                <w:i/>
                <w:sz w:val="16"/>
                <w:lang w:val="en-GB"/>
              </w:rPr>
            </w:pPr>
            <w:r w:rsidRPr="00317261">
              <w:rPr>
                <w:bCs/>
                <w:i/>
                <w:sz w:val="16"/>
                <w:lang w:val="en-GB"/>
              </w:rPr>
              <w:t>(above / below)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2CB" w:rsidRPr="004D0C28" w:rsidRDefault="00FB12CB" w:rsidP="009566EA">
            <w:pPr>
              <w:ind w:left="147"/>
              <w:jc w:val="center"/>
              <w:rPr>
                <w:bCs/>
                <w:i/>
                <w:sz w:val="16"/>
              </w:rPr>
            </w:pPr>
            <w:r w:rsidRPr="004D0C28">
              <w:rPr>
                <w:bCs/>
                <w:i/>
                <w:sz w:val="16"/>
              </w:rPr>
              <w:t>Additional information</w:t>
            </w:r>
          </w:p>
        </w:tc>
      </w:tr>
      <w:tr w:rsidR="00FB12CB" w:rsidRPr="00C15BEC" w:rsidTr="009566EA">
        <w:tc>
          <w:tcPr>
            <w:tcW w:w="3368" w:type="dxa"/>
            <w:vAlign w:val="center"/>
          </w:tcPr>
          <w:p w:rsidR="00FB12CB" w:rsidRPr="00C15BEC" w:rsidRDefault="00FB12CB" w:rsidP="009566EA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:rsidR="00FB12CB" w:rsidRPr="00B13E56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12CB" w:rsidRPr="00C15BEC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</w:tr>
      <w:tr w:rsidR="00FB12CB" w:rsidRPr="00C15BEC" w:rsidTr="009566EA">
        <w:tc>
          <w:tcPr>
            <w:tcW w:w="3368" w:type="dxa"/>
            <w:vAlign w:val="center"/>
          </w:tcPr>
          <w:p w:rsidR="00FB12CB" w:rsidRPr="00C15BEC" w:rsidRDefault="00FB12CB" w:rsidP="009566EA">
            <w:pPr>
              <w:ind w:left="147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Rear position pair (MR)</w:t>
            </w:r>
          </w:p>
        </w:tc>
        <w:tc>
          <w:tcPr>
            <w:tcW w:w="1985" w:type="dxa"/>
            <w:vAlign w:val="center"/>
          </w:tcPr>
          <w:p w:rsidR="00FB12CB" w:rsidRPr="001B20E5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1B20E5">
              <w:rPr>
                <w:strike/>
                <w:sz w:val="18"/>
                <w:szCs w:val="18"/>
              </w:rPr>
              <w:t>45</w:t>
            </w:r>
            <w:r w:rsidRPr="001B20E5">
              <w:rPr>
                <w:rFonts w:hint="eastAsia"/>
                <w:b/>
                <w:sz w:val="18"/>
                <w:szCs w:val="18"/>
                <w:lang w:eastAsia="ja-JP"/>
              </w:rPr>
              <w:t>20</w:t>
            </w:r>
            <w:r w:rsidRPr="001B20E5">
              <w:rPr>
                <w:sz w:val="18"/>
                <w:szCs w:val="18"/>
              </w:rPr>
              <w:t>° / 80°</w:t>
            </w:r>
          </w:p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1B20E5">
              <w:rPr>
                <w:strike/>
                <w:sz w:val="18"/>
                <w:szCs w:val="18"/>
              </w:rPr>
              <w:t>20° / 80°</w:t>
            </w:r>
            <w:r w:rsidRPr="001B20E5">
              <w:rPr>
                <w:strike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E80283">
              <w:rPr>
                <w:sz w:val="18"/>
                <w:szCs w:val="18"/>
              </w:rPr>
              <w:t>15° / 15°</w:t>
            </w:r>
          </w:p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E80283">
              <w:rPr>
                <w:sz w:val="18"/>
                <w:szCs w:val="18"/>
              </w:rPr>
              <w:t>15° / 5°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B12CB" w:rsidRPr="00C15BEC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  <w:r w:rsidRPr="00C15BEC">
              <w:rPr>
                <w:sz w:val="18"/>
                <w:szCs w:val="18"/>
              </w:rPr>
              <w:t>-</w:t>
            </w:r>
          </w:p>
        </w:tc>
      </w:tr>
      <w:tr w:rsidR="00FB12CB" w:rsidRPr="00C15BEC" w:rsidTr="009566EA">
        <w:tc>
          <w:tcPr>
            <w:tcW w:w="3368" w:type="dxa"/>
            <w:vAlign w:val="center"/>
          </w:tcPr>
          <w:p w:rsidR="00FB12CB" w:rsidRPr="00C15BEC" w:rsidRDefault="00FB12CB" w:rsidP="009566EA">
            <w:pPr>
              <w:ind w:left="14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12CB" w:rsidRPr="00B13E56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12CB" w:rsidRPr="00E80283" w:rsidRDefault="00FB12CB" w:rsidP="009566EA">
            <w:pPr>
              <w:ind w:left="147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FB12CB" w:rsidRPr="00C15BEC" w:rsidRDefault="00FB12CB" w:rsidP="009566EA">
            <w:pPr>
              <w:ind w:left="147"/>
              <w:jc w:val="center"/>
              <w:rPr>
                <w:sz w:val="18"/>
                <w:szCs w:val="18"/>
              </w:rPr>
            </w:pPr>
          </w:p>
        </w:tc>
      </w:tr>
    </w:tbl>
    <w:p w:rsidR="00FB12CB" w:rsidRDefault="00FB12CB" w:rsidP="007D4DC5">
      <w:pPr>
        <w:keepNext/>
        <w:tabs>
          <w:tab w:val="left" w:pos="-1242"/>
          <w:tab w:val="left" w:pos="-720"/>
        </w:tabs>
        <w:spacing w:line="240" w:lineRule="auto"/>
        <w:rPr>
          <w:i/>
          <w:lang w:val="en-GB"/>
        </w:rPr>
      </w:pPr>
    </w:p>
    <w:p w:rsidR="00E347A2" w:rsidRDefault="00E347A2" w:rsidP="00E347A2">
      <w:pPr>
        <w:keepNext/>
        <w:tabs>
          <w:tab w:val="left" w:pos="-1242"/>
          <w:tab w:val="left" w:pos="-720"/>
        </w:tabs>
        <w:spacing w:line="240" w:lineRule="auto"/>
        <w:rPr>
          <w:i/>
          <w:lang w:val="en-GB"/>
        </w:rPr>
      </w:pPr>
    </w:p>
    <w:p w:rsidR="00E347A2" w:rsidRPr="005B7F21" w:rsidRDefault="00E347A2" w:rsidP="00E347A2">
      <w:pPr>
        <w:pStyle w:val="FootnoteText"/>
        <w:rPr>
          <w:rFonts w:eastAsia="MS Mincho"/>
          <w:sz w:val="16"/>
          <w:lang w:eastAsia="ja-JP"/>
        </w:rPr>
      </w:pPr>
      <w:r>
        <w:rPr>
          <w:rFonts w:eastAsia="MS Mincho" w:hint="eastAsia"/>
          <w:lang w:eastAsia="ja-JP"/>
        </w:rPr>
        <w:tab/>
      </w:r>
      <w:r w:rsidRPr="005B7F21">
        <w:rPr>
          <w:rFonts w:ascii="Arial" w:hAnsi="Arial" w:cs="Arial"/>
          <w:color w:val="545454"/>
          <w:sz w:val="16"/>
          <w:shd w:val="clear" w:color="auto" w:fill="FFFFFF"/>
        </w:rPr>
        <w:t>———————————</w:t>
      </w:r>
    </w:p>
    <w:p w:rsidR="00E347A2" w:rsidRPr="005B7F21" w:rsidRDefault="00E347A2" w:rsidP="00E347A2">
      <w:pPr>
        <w:pStyle w:val="FootnoteText"/>
        <w:rPr>
          <w:rFonts w:eastAsia="MS Mincho"/>
          <w:sz w:val="16"/>
          <w:lang w:eastAsia="ja-JP"/>
        </w:rPr>
      </w:pPr>
    </w:p>
    <w:p w:rsidR="00E347A2" w:rsidRPr="00A65F56" w:rsidRDefault="00E347A2" w:rsidP="00E347A2">
      <w:pPr>
        <w:pStyle w:val="FootnoteText"/>
        <w:rPr>
          <w:rFonts w:eastAsia="MS Mincho"/>
          <w:highlight w:val="yellow"/>
          <w:lang w:val="en-GB" w:eastAsia="ja-JP"/>
        </w:rPr>
      </w:pPr>
      <w:r w:rsidRPr="00A65F56">
        <w:rPr>
          <w:lang w:val="en-GB"/>
        </w:rPr>
        <w:tab/>
      </w:r>
      <w:r w:rsidRPr="00A65F56">
        <w:rPr>
          <w:rStyle w:val="FootnoteReference"/>
          <w:highlight w:val="yellow"/>
        </w:rPr>
        <w:footnoteRef/>
      </w:r>
      <w:r w:rsidRPr="00A65F56">
        <w:rPr>
          <w:highlight w:val="yellow"/>
          <w:lang w:val="en-GB"/>
        </w:rPr>
        <w:t xml:space="preserve"> </w:t>
      </w:r>
      <w:r w:rsidRPr="00A65F56">
        <w:rPr>
          <w:highlight w:val="yellow"/>
          <w:lang w:val="en-GB"/>
        </w:rPr>
        <w:tab/>
        <w:t>Reduced angles used only below the H-plane for lamps mounted with the H-plane below 750 mm.</w:t>
      </w:r>
    </w:p>
    <w:p w:rsidR="00E347A2" w:rsidRPr="00A65F56" w:rsidRDefault="00E347A2" w:rsidP="00E347A2">
      <w:pPr>
        <w:pStyle w:val="FootnoteText"/>
        <w:rPr>
          <w:rFonts w:eastAsia="MS Mincho"/>
          <w:highlight w:val="yellow"/>
          <w:lang w:val="en-GB" w:eastAsia="ja-JP"/>
        </w:rPr>
      </w:pPr>
      <w:r w:rsidRPr="00A65F56">
        <w:rPr>
          <w:highlight w:val="yellow"/>
          <w:lang w:val="en-GB"/>
        </w:rPr>
        <w:tab/>
      </w:r>
      <w:r w:rsidRPr="00A65F56">
        <w:rPr>
          <w:rStyle w:val="FootnoteReference"/>
          <w:rFonts w:eastAsia="MS Mincho" w:hint="eastAsia"/>
          <w:highlight w:val="yellow"/>
          <w:lang w:val="en-GB" w:eastAsia="ja-JP"/>
        </w:rPr>
        <w:t>2</w:t>
      </w:r>
      <w:r w:rsidRPr="00A65F56">
        <w:rPr>
          <w:highlight w:val="yellow"/>
          <w:lang w:val="en-GB"/>
        </w:rPr>
        <w:t xml:space="preserve"> </w:t>
      </w:r>
      <w:r w:rsidRPr="00A65F56">
        <w:rPr>
          <w:highlight w:val="yellow"/>
          <w:lang w:val="en-GB"/>
        </w:rPr>
        <w:tab/>
        <w:t>For lamps to be installed with the H-plane of the lamp at a mounting height of less than 750 mm.</w:t>
      </w:r>
    </w:p>
    <w:p w:rsidR="00F765CE" w:rsidRPr="00A65F56" w:rsidRDefault="00F765CE" w:rsidP="00E347A2">
      <w:pPr>
        <w:pStyle w:val="FootnoteText"/>
        <w:rPr>
          <w:rFonts w:eastAsia="MS Mincho"/>
          <w:highlight w:val="yellow"/>
          <w:lang w:val="en-GB" w:eastAsia="ja-JP"/>
        </w:rPr>
      </w:pPr>
    </w:p>
    <w:p w:rsidR="00F765CE" w:rsidRPr="00A65F56" w:rsidRDefault="00F765CE" w:rsidP="00A65F56">
      <w:pPr>
        <w:pStyle w:val="FootnoteText"/>
        <w:jc w:val="both"/>
        <w:rPr>
          <w:rFonts w:eastAsia="MS Mincho"/>
          <w:lang w:val="en-GB" w:eastAsia="ja-JP"/>
        </w:rPr>
      </w:pPr>
      <w:r w:rsidRPr="00A65F56">
        <w:rPr>
          <w:rFonts w:eastAsia="MS Mincho" w:hint="eastAsia"/>
          <w:highlight w:val="yellow"/>
          <w:lang w:val="en-GB" w:eastAsia="ja-JP"/>
        </w:rPr>
        <w:tab/>
      </w:r>
      <w:r w:rsidRPr="00A65F56">
        <w:rPr>
          <w:rFonts w:eastAsia="MS Mincho"/>
          <w:highlight w:val="yellow"/>
          <w:lang w:val="en-GB" w:eastAsia="ja-JP"/>
        </w:rPr>
        <w:t>E</w:t>
      </w:r>
      <w:r w:rsidRPr="00A65F56">
        <w:rPr>
          <w:rFonts w:eastAsia="MS Mincho" w:hint="eastAsia"/>
          <w:highlight w:val="yellow"/>
          <w:lang w:val="en-GB" w:eastAsia="ja-JP"/>
        </w:rPr>
        <w:t xml:space="preserve">xplanatory </w:t>
      </w:r>
      <w:proofErr w:type="gramStart"/>
      <w:r w:rsidRPr="00A65F56">
        <w:rPr>
          <w:rFonts w:eastAsia="MS Mincho" w:hint="eastAsia"/>
          <w:highlight w:val="yellow"/>
          <w:lang w:val="en-GB" w:eastAsia="ja-JP"/>
        </w:rPr>
        <w:t>note</w:t>
      </w:r>
      <w:r w:rsidRPr="00A65F56">
        <w:rPr>
          <w:rFonts w:eastAsia="MS Mincho"/>
          <w:highlight w:val="yellow"/>
          <w:lang w:val="en-GB" w:eastAsia="ja-JP"/>
        </w:rPr>
        <w:t> </w:t>
      </w:r>
      <w:r w:rsidRPr="00A65F56">
        <w:rPr>
          <w:rFonts w:eastAsia="MS Mincho" w:hint="eastAsia"/>
          <w:highlight w:val="yellow"/>
          <w:lang w:val="en-GB" w:eastAsia="ja-JP"/>
        </w:rPr>
        <w:t>:</w:t>
      </w:r>
      <w:proofErr w:type="gramEnd"/>
      <w:r w:rsidRPr="00A65F56">
        <w:rPr>
          <w:rFonts w:eastAsia="MS Mincho" w:hint="eastAsia"/>
          <w:highlight w:val="yellow"/>
          <w:lang w:val="en-GB" w:eastAsia="ja-JP"/>
        </w:rPr>
        <w:t xml:space="preserve"> The reference to the footnote 1 is removed in this proposal for rear position lamps, but still the footnote 1 itself shall  be kept in the document, since other categor</w:t>
      </w:r>
      <w:r w:rsidR="00F51D4F">
        <w:rPr>
          <w:rFonts w:eastAsia="MS Mincho"/>
          <w:highlight w:val="yellow"/>
          <w:lang w:val="en-GB" w:eastAsia="ja-JP"/>
        </w:rPr>
        <w:t>ies</w:t>
      </w:r>
      <w:r w:rsidRPr="00A65F56">
        <w:rPr>
          <w:rFonts w:eastAsia="MS Mincho" w:hint="eastAsia"/>
          <w:highlight w:val="yellow"/>
          <w:lang w:val="en-GB" w:eastAsia="ja-JP"/>
        </w:rPr>
        <w:t xml:space="preserve"> of lamps continue to refer to the footnote 1.</w:t>
      </w:r>
    </w:p>
    <w:p w:rsidR="007D4DC5" w:rsidRDefault="007D4DC5" w:rsidP="007D4DC5">
      <w:pPr>
        <w:keepNext/>
        <w:tabs>
          <w:tab w:val="left" w:pos="-1242"/>
          <w:tab w:val="left" w:pos="-720"/>
        </w:tabs>
        <w:spacing w:line="240" w:lineRule="auto"/>
        <w:rPr>
          <w:i/>
          <w:lang w:val="en-GB"/>
        </w:rPr>
      </w:pPr>
    </w:p>
    <w:p w:rsidR="007D4DC5" w:rsidRDefault="007D4DC5">
      <w:pPr>
        <w:suppressAutoHyphens w:val="0"/>
        <w:spacing w:line="240" w:lineRule="auto"/>
        <w:rPr>
          <w:rFonts w:eastAsia="MS Mincho"/>
          <w:b/>
          <w:sz w:val="28"/>
          <w:lang w:val="en-GB"/>
        </w:rPr>
      </w:pPr>
      <w:r w:rsidRPr="00DB52E3">
        <w:rPr>
          <w:lang w:val="en-GB"/>
        </w:rPr>
        <w:br w:type="page"/>
      </w:r>
    </w:p>
    <w:p w:rsidR="003D27E4" w:rsidRDefault="003D27E4" w:rsidP="007D4DC5">
      <w:pPr>
        <w:pStyle w:val="HChG"/>
        <w:tabs>
          <w:tab w:val="clear" w:pos="851"/>
        </w:tabs>
        <w:spacing w:before="0"/>
        <w:ind w:hanging="567"/>
      </w:pPr>
    </w:p>
    <w:p w:rsidR="00804F52" w:rsidRPr="007958C9" w:rsidRDefault="00804F52" w:rsidP="007D4DC5">
      <w:pPr>
        <w:pStyle w:val="HChG"/>
        <w:tabs>
          <w:tab w:val="clear" w:pos="851"/>
        </w:tabs>
        <w:spacing w:before="0"/>
        <w:ind w:hanging="567"/>
        <w:rPr>
          <w:szCs w:val="22"/>
          <w:lang w:eastAsia="ja-JP"/>
        </w:rPr>
      </w:pPr>
      <w:r w:rsidRPr="007958C9">
        <w:t>II.</w:t>
      </w:r>
      <w:r w:rsidRPr="007958C9">
        <w:tab/>
      </w:r>
      <w:proofErr w:type="gramStart"/>
      <w:r w:rsidRPr="007958C9">
        <w:t xml:space="preserve">Justification </w:t>
      </w:r>
      <w:r w:rsidRPr="007958C9">
        <w:rPr>
          <w:szCs w:val="22"/>
        </w:rPr>
        <w:t xml:space="preserve"> </w:t>
      </w:r>
      <w:r w:rsidR="005B3A36" w:rsidRPr="005B3A36">
        <w:rPr>
          <w:szCs w:val="22"/>
          <w:highlight w:val="yellow"/>
        </w:rPr>
        <w:t>+</w:t>
      </w:r>
      <w:proofErr w:type="gramEnd"/>
      <w:r w:rsidR="005B3A36" w:rsidRPr="005B3A36">
        <w:rPr>
          <w:szCs w:val="22"/>
          <w:highlight w:val="yellow"/>
        </w:rPr>
        <w:t xml:space="preserve"> additional justification as from </w:t>
      </w:r>
      <w:r w:rsidR="009D5A64">
        <w:rPr>
          <w:szCs w:val="22"/>
          <w:highlight w:val="yellow"/>
        </w:rPr>
        <w:t>§</w:t>
      </w:r>
      <w:r w:rsidR="005B3A36" w:rsidRPr="005B3A36">
        <w:rPr>
          <w:szCs w:val="22"/>
          <w:highlight w:val="yellow"/>
        </w:rPr>
        <w:t>5.</w:t>
      </w:r>
    </w:p>
    <w:p w:rsidR="00FB12CB" w:rsidRPr="00FB12CB" w:rsidRDefault="00554097" w:rsidP="00FB12CB">
      <w:pPr>
        <w:spacing w:after="120"/>
        <w:ind w:left="1134" w:right="1134"/>
        <w:jc w:val="both"/>
        <w:rPr>
          <w:lang w:val="en-GB"/>
        </w:rPr>
      </w:pPr>
      <w:r w:rsidRPr="007958C9">
        <w:rPr>
          <w:lang w:val="en-GB"/>
        </w:rPr>
        <w:t>1.</w:t>
      </w:r>
      <w:r w:rsidRPr="007958C9">
        <w:rPr>
          <w:lang w:val="en-GB"/>
        </w:rPr>
        <w:tab/>
      </w:r>
      <w:r w:rsidR="00FB12CB" w:rsidRPr="00FB12CB">
        <w:rPr>
          <w:lang w:val="en-GB"/>
        </w:rPr>
        <w:t xml:space="preserve">The proposal from IMMA to amend </w:t>
      </w:r>
      <w:r w:rsidR="00FB12CB">
        <w:rPr>
          <w:lang w:val="en-GB"/>
        </w:rPr>
        <w:t xml:space="preserve">UN </w:t>
      </w:r>
      <w:r w:rsidR="00FB12CB" w:rsidRPr="00FB12CB">
        <w:rPr>
          <w:lang w:val="en-GB"/>
        </w:rPr>
        <w:t>Regulation No. 50 regarding inward geometric visibility requirements for rear position lamps (</w:t>
      </w:r>
      <w:r w:rsidR="00FB12CB">
        <w:rPr>
          <w:lang w:val="en-GB"/>
        </w:rPr>
        <w:t>ECE/TRANS/WP.29/</w:t>
      </w:r>
      <w:r w:rsidR="00FB12CB" w:rsidRPr="00FB12CB">
        <w:rPr>
          <w:lang w:val="en-GB"/>
        </w:rPr>
        <w:t xml:space="preserve">GRE/2018/27), together with the corresponding proposal to amend </w:t>
      </w:r>
      <w:r w:rsidR="00FB12CB">
        <w:rPr>
          <w:lang w:val="en-GB"/>
        </w:rPr>
        <w:t xml:space="preserve">UN </w:t>
      </w:r>
      <w:r w:rsidR="00FB12CB" w:rsidRPr="00FB12CB">
        <w:rPr>
          <w:lang w:val="en-GB"/>
        </w:rPr>
        <w:t xml:space="preserve">Regulation No. 53 (ECE/TRANS/WP.29/GRE/2018/28), were generally supported by GRE at its </w:t>
      </w:r>
      <w:r w:rsidR="00FB12CB">
        <w:rPr>
          <w:lang w:val="en-GB"/>
        </w:rPr>
        <w:t xml:space="preserve">seventy-ninth </w:t>
      </w:r>
      <w:r w:rsidR="00FB12CB" w:rsidRPr="00FB12CB">
        <w:rPr>
          <w:lang w:val="en-GB"/>
        </w:rPr>
        <w:t xml:space="preserve">session in April 2018 but could not be submitted to </w:t>
      </w:r>
      <w:r w:rsidR="00FB12CB">
        <w:rPr>
          <w:lang w:val="en-GB"/>
        </w:rPr>
        <w:t xml:space="preserve">the </w:t>
      </w:r>
      <w:r w:rsidR="00FB12CB" w:rsidRPr="00FB12CB">
        <w:rPr>
          <w:lang w:val="en-GB"/>
        </w:rPr>
        <w:t xml:space="preserve">World Forum for Harmonization of Vehicle Regulations </w:t>
      </w:r>
      <w:r w:rsidR="00FB12CB">
        <w:rPr>
          <w:lang w:val="en-GB"/>
        </w:rPr>
        <w:t>(</w:t>
      </w:r>
      <w:r w:rsidR="00FB12CB" w:rsidRPr="00FB12CB">
        <w:rPr>
          <w:lang w:val="en-GB"/>
        </w:rPr>
        <w:t>WP.29</w:t>
      </w:r>
      <w:r w:rsidR="00FB12CB">
        <w:rPr>
          <w:lang w:val="en-GB"/>
        </w:rPr>
        <w:t>)</w:t>
      </w:r>
      <w:r w:rsidR="00FB12CB" w:rsidRPr="00FB12CB">
        <w:rPr>
          <w:lang w:val="en-GB"/>
        </w:rPr>
        <w:t xml:space="preserve"> due to the earlier decision to "freeze" </w:t>
      </w:r>
      <w:r w:rsidR="00FB12CB">
        <w:rPr>
          <w:lang w:val="en-GB"/>
        </w:rPr>
        <w:t xml:space="preserve">UN </w:t>
      </w:r>
      <w:r w:rsidR="00FB12CB" w:rsidRPr="00FB12CB">
        <w:rPr>
          <w:lang w:val="en-GB"/>
        </w:rPr>
        <w:t>Regulation No. 50 which would be replaced by the new LSD Regulation.</w:t>
      </w:r>
    </w:p>
    <w:p w:rsidR="00FB12CB" w:rsidRPr="00FB12CB" w:rsidRDefault="00FB12CB" w:rsidP="00FB12CB">
      <w:pPr>
        <w:spacing w:after="120"/>
        <w:ind w:left="1134" w:right="1134"/>
        <w:jc w:val="both"/>
        <w:rPr>
          <w:lang w:val="en-GB"/>
        </w:rPr>
      </w:pPr>
      <w:r w:rsidRPr="00FB12CB">
        <w:rPr>
          <w:lang w:val="en-GB"/>
        </w:rPr>
        <w:t>2.</w:t>
      </w:r>
      <w:r w:rsidRPr="00FB12CB">
        <w:rPr>
          <w:lang w:val="en-GB"/>
        </w:rPr>
        <w:tab/>
        <w:t>At the same session, the new LSD Regulation (ECE/TRANS/WP.29/GRE/2018/2) was adopted.</w:t>
      </w:r>
    </w:p>
    <w:p w:rsidR="00FB12CB" w:rsidRPr="00FB12CB" w:rsidRDefault="00FB12CB" w:rsidP="00FB12CB">
      <w:pPr>
        <w:spacing w:after="120"/>
        <w:ind w:left="1134" w:right="1134"/>
        <w:jc w:val="both"/>
        <w:rPr>
          <w:lang w:val="en-GB"/>
        </w:rPr>
      </w:pPr>
      <w:r w:rsidRPr="00FB12CB">
        <w:rPr>
          <w:lang w:val="en-GB"/>
        </w:rPr>
        <w:t>3.</w:t>
      </w:r>
      <w:r w:rsidRPr="00FB12CB">
        <w:rPr>
          <w:lang w:val="en-GB"/>
        </w:rPr>
        <w:tab/>
        <w:t>This amendment introduces the same changes</w:t>
      </w:r>
      <w:r>
        <w:rPr>
          <w:lang w:val="en-GB"/>
        </w:rPr>
        <w:t>, as</w:t>
      </w:r>
      <w:r w:rsidRPr="00FB12CB">
        <w:rPr>
          <w:lang w:val="en-GB"/>
        </w:rPr>
        <w:t xml:space="preserve"> contained in document ECE/TRANS/WP.29/GRE/2018/27</w:t>
      </w:r>
      <w:r>
        <w:rPr>
          <w:lang w:val="en-GB"/>
        </w:rPr>
        <w:t>,</w:t>
      </w:r>
      <w:r w:rsidRPr="00FB12CB">
        <w:rPr>
          <w:lang w:val="en-GB"/>
        </w:rPr>
        <w:t xml:space="preserve"> into the new LSD Regulation (ECE/TRANS/WP.29/GRE/2018/2).</w:t>
      </w:r>
    </w:p>
    <w:p w:rsidR="007D4DC5" w:rsidRDefault="00FB12CB" w:rsidP="00FB12CB">
      <w:pPr>
        <w:spacing w:after="120"/>
        <w:ind w:left="1134" w:right="1134"/>
        <w:jc w:val="both"/>
        <w:rPr>
          <w:lang w:val="en-GB"/>
        </w:rPr>
      </w:pPr>
      <w:r w:rsidRPr="00FB12CB">
        <w:rPr>
          <w:lang w:val="en-GB"/>
        </w:rPr>
        <w:t>4.</w:t>
      </w:r>
      <w:r w:rsidRPr="00FB12CB">
        <w:rPr>
          <w:lang w:val="en-GB"/>
        </w:rPr>
        <w:tab/>
        <w:t>This proposal, once formally approved by GRE, is intended to be sent to WP.29 together with the corresponding proposal to amend Regulation No. 53 (ECE/TRANS/WP.29/GRE/2018/28).</w:t>
      </w:r>
    </w:p>
    <w:p w:rsidR="007D4DC5" w:rsidRDefault="007D4DC5" w:rsidP="007D4DC5">
      <w:pPr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>5</w:t>
      </w:r>
      <w:r w:rsidRPr="00FB12CB">
        <w:rPr>
          <w:lang w:val="en-GB"/>
        </w:rPr>
        <w:t>.</w:t>
      </w:r>
      <w:r w:rsidRPr="00FB12CB">
        <w:rPr>
          <w:lang w:val="en-GB"/>
        </w:rPr>
        <w:tab/>
      </w:r>
      <w:r w:rsidR="00DB52E3">
        <w:rPr>
          <w:lang w:val="en-GB"/>
        </w:rPr>
        <w:t>F</w:t>
      </w:r>
      <w:r>
        <w:rPr>
          <w:lang w:val="en-GB"/>
        </w:rPr>
        <w:t>ollowing documents has been so far submitted to GRE on this issue:</w:t>
      </w:r>
    </w:p>
    <w:p w:rsidR="007D4DC5" w:rsidRPr="00A65F56" w:rsidRDefault="007D4DC5" w:rsidP="00DB52E3">
      <w:pPr>
        <w:spacing w:line="240" w:lineRule="auto"/>
        <w:ind w:left="1701" w:right="1134"/>
        <w:jc w:val="both"/>
        <w:rPr>
          <w:lang w:val="en-GB"/>
        </w:rPr>
      </w:pPr>
      <w:r w:rsidRPr="00A65F56">
        <w:rPr>
          <w:lang w:val="en-GB"/>
        </w:rPr>
        <w:t>GRE/2018/27 on R50 -&gt; GRE/2018/33 on LSD</w:t>
      </w:r>
    </w:p>
    <w:p w:rsidR="007D4DC5" w:rsidRPr="00A65F56" w:rsidRDefault="007D4DC5" w:rsidP="00DB52E3">
      <w:pPr>
        <w:spacing w:line="240" w:lineRule="auto"/>
        <w:ind w:left="1701" w:right="1134"/>
        <w:jc w:val="both"/>
        <w:rPr>
          <w:lang w:val="en-GB"/>
        </w:rPr>
      </w:pPr>
      <w:r w:rsidRPr="00A65F56">
        <w:rPr>
          <w:lang w:val="en-GB"/>
        </w:rPr>
        <w:t>GRE/2018/28 on R53</w:t>
      </w:r>
    </w:p>
    <w:p w:rsidR="00DB52E3" w:rsidRPr="00DB52E3" w:rsidRDefault="00DB52E3" w:rsidP="00DB52E3">
      <w:pPr>
        <w:spacing w:before="120" w:after="120"/>
        <w:ind w:left="1134" w:right="1134"/>
        <w:jc w:val="both"/>
        <w:rPr>
          <w:lang w:val="en-GB"/>
        </w:rPr>
      </w:pPr>
      <w:r w:rsidRPr="00DB52E3">
        <w:rPr>
          <w:lang w:val="en-GB"/>
        </w:rPr>
        <w:t>6.</w:t>
      </w:r>
      <w:r>
        <w:rPr>
          <w:lang w:val="en-GB"/>
        </w:rPr>
        <w:tab/>
      </w:r>
      <w:r w:rsidRPr="00DB52E3">
        <w:rPr>
          <w:lang w:val="en-GB"/>
        </w:rPr>
        <w:t xml:space="preserve">IMMA </w:t>
      </w:r>
      <w:r>
        <w:rPr>
          <w:lang w:val="en-GB"/>
        </w:rPr>
        <w:t xml:space="preserve">has proposed to change the </w:t>
      </w:r>
      <w:r w:rsidRPr="00DB52E3">
        <w:rPr>
          <w:u w:val="single"/>
          <w:lang w:val="en-GB"/>
        </w:rPr>
        <w:t>horizontal</w:t>
      </w:r>
      <w:r>
        <w:rPr>
          <w:lang w:val="en-GB"/>
        </w:rPr>
        <w:t xml:space="preserve"> rear inboard visibility angles, as follows, regardless of the mounting height. No change to the vertical angles were proposed.</w:t>
      </w:r>
    </w:p>
    <w:p w:rsidR="007D4DC5" w:rsidRDefault="00F51D4F" w:rsidP="007D4DC5">
      <w:pPr>
        <w:spacing w:after="120"/>
        <w:ind w:left="1134" w:right="1134"/>
        <w:jc w:val="both"/>
        <w:rPr>
          <w:lang w:val="en-GB"/>
        </w:rPr>
      </w:pPr>
      <w:r>
        <w:rPr>
          <w:noProof/>
          <w:lang w:val="en-GB" w:eastAsia="ja-JP"/>
        </w:rPr>
        <w:softHyphen/>
      </w:r>
      <w:r>
        <w:rPr>
          <w:noProof/>
          <w:lang w:val="en-GB" w:eastAsia="ja-JP"/>
        </w:rPr>
        <w:softHyphen/>
      </w:r>
      <w:r w:rsidR="007D4DC5">
        <w:rPr>
          <w:noProof/>
          <w:lang w:val="en-US"/>
        </w:rPr>
        <w:drawing>
          <wp:inline distT="0" distB="0" distL="0" distR="0" wp14:anchorId="019A2E6D" wp14:editId="2BAEE610">
            <wp:extent cx="4675367" cy="35378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8798" cy="35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381" w:rsidRDefault="00D62FF7" w:rsidP="00D62FF7">
      <w:pPr>
        <w:pStyle w:val="bul2"/>
        <w:numPr>
          <w:ilvl w:val="0"/>
          <w:numId w:val="0"/>
        </w:numPr>
        <w:spacing w:before="120" w:after="120"/>
        <w:ind w:left="567" w:hanging="284"/>
      </w:pPr>
      <w:r>
        <w:br/>
      </w:r>
    </w:p>
    <w:p w:rsidR="007A4381" w:rsidRDefault="007A4381">
      <w:pPr>
        <w:suppressAutoHyphens w:val="0"/>
        <w:spacing w:line="240" w:lineRule="auto"/>
        <w:rPr>
          <w:rFonts w:eastAsia="MS Mincho"/>
          <w:color w:val="000000"/>
          <w:lang w:val="en-GB" w:eastAsia="ja-JP"/>
        </w:rPr>
      </w:pPr>
      <w:r w:rsidRPr="00142C54">
        <w:rPr>
          <w:lang w:val="en-US"/>
        </w:rPr>
        <w:br w:type="page"/>
      </w:r>
    </w:p>
    <w:p w:rsidR="007A4381" w:rsidRDefault="007A4381" w:rsidP="00A65F56">
      <w:pPr>
        <w:pStyle w:val="bul2"/>
        <w:numPr>
          <w:ilvl w:val="0"/>
          <w:numId w:val="0"/>
        </w:numPr>
        <w:spacing w:before="120" w:after="120"/>
        <w:ind w:left="567" w:hanging="1"/>
      </w:pPr>
    </w:p>
    <w:p w:rsidR="00D62FF7" w:rsidRDefault="00737FBF" w:rsidP="00A65F56">
      <w:pPr>
        <w:pStyle w:val="bul2"/>
        <w:numPr>
          <w:ilvl w:val="0"/>
          <w:numId w:val="0"/>
        </w:numPr>
        <w:spacing w:before="120" w:after="120"/>
        <w:ind w:left="567" w:hanging="1"/>
      </w:pPr>
      <w:r>
        <w:t>7</w:t>
      </w:r>
      <w:r w:rsidRPr="00737FBF">
        <w:t>.</w:t>
      </w:r>
      <w:r w:rsidRPr="00737FBF">
        <w:tab/>
        <w:t xml:space="preserve">IMMA has proposed to change </w:t>
      </w:r>
      <w:r>
        <w:t xml:space="preserve">angles of the </w:t>
      </w:r>
      <w:r w:rsidRPr="00737FBF">
        <w:rPr>
          <w:u w:val="single"/>
        </w:rPr>
        <w:t>rear</w:t>
      </w:r>
      <w:r>
        <w:t xml:space="preserve"> position lamps, to align them with the angles of the </w:t>
      </w:r>
      <w:r w:rsidRPr="00737FBF">
        <w:rPr>
          <w:u w:val="single"/>
        </w:rPr>
        <w:t>front</w:t>
      </w:r>
      <w:r>
        <w:t xml:space="preserve"> position lamps. The </w:t>
      </w:r>
      <w:r w:rsidRPr="00737FBF">
        <w:t xml:space="preserve">effect of the inward angle difference between 20 </w:t>
      </w:r>
      <w:proofErr w:type="spellStart"/>
      <w:r w:rsidRPr="00737FBF">
        <w:t>deg</w:t>
      </w:r>
      <w:proofErr w:type="spellEnd"/>
      <w:r w:rsidRPr="00737FBF">
        <w:t xml:space="preserve"> / 45 </w:t>
      </w:r>
      <w:proofErr w:type="spellStart"/>
      <w:r w:rsidRPr="00737FBF">
        <w:t>deg</w:t>
      </w:r>
      <w:proofErr w:type="spellEnd"/>
      <w:r w:rsidRPr="00737FBF">
        <w:t xml:space="preserve"> is negligible in terms of visibility /visibility distance.</w:t>
      </w:r>
    </w:p>
    <w:p w:rsidR="00D62FF7" w:rsidRDefault="00D62FF7" w:rsidP="00D62FF7">
      <w:pPr>
        <w:pStyle w:val="bul2"/>
        <w:numPr>
          <w:ilvl w:val="0"/>
          <w:numId w:val="0"/>
        </w:numPr>
        <w:spacing w:before="120" w:after="120"/>
        <w:ind w:left="567" w:hanging="1"/>
      </w:pPr>
      <w:r>
        <w:t xml:space="preserve">8. </w:t>
      </w:r>
      <w:r>
        <w:tab/>
      </w:r>
      <w:r w:rsidR="00737FBF">
        <w:t xml:space="preserve">See below data collected for front position lamps, </w:t>
      </w:r>
      <w:r>
        <w:t xml:space="preserve">from the IMMA proposals </w:t>
      </w:r>
      <w:r w:rsidRPr="00737FBF">
        <w:t xml:space="preserve">GRE - 67 - 14 /GRE - 67 </w:t>
      </w:r>
      <w:r>
        <w:t>–</w:t>
      </w:r>
      <w:r w:rsidRPr="00737FBF">
        <w:t xml:space="preserve"> 15</w:t>
      </w:r>
      <w:r>
        <w:t xml:space="preserve"> (</w:t>
      </w:r>
      <w:r w:rsidR="00737FBF">
        <w:t xml:space="preserve">proposal </w:t>
      </w:r>
      <w:r w:rsidR="00737FBF" w:rsidRPr="00737FBF">
        <w:t>to ease the FPL inboard visibility angle from 45 degrees to 20 degrees, to conform to that of the direction indicator</w:t>
      </w:r>
      <w:r>
        <w:t xml:space="preserve">), </w:t>
      </w:r>
      <w:r w:rsidR="00737FBF" w:rsidRPr="00737FBF">
        <w:t>which w</w:t>
      </w:r>
      <w:r>
        <w:t>ere</w:t>
      </w:r>
      <w:r w:rsidR="00737FBF" w:rsidRPr="00737FBF">
        <w:t xml:space="preserve"> adopted.</w:t>
      </w:r>
    </w:p>
    <w:p w:rsidR="00D62FF7" w:rsidRDefault="00D62FF7" w:rsidP="00D62FF7">
      <w:pPr>
        <w:pStyle w:val="bul2"/>
        <w:numPr>
          <w:ilvl w:val="0"/>
          <w:numId w:val="0"/>
        </w:numPr>
        <w:spacing w:before="120" w:after="120"/>
        <w:ind w:left="567" w:hanging="1"/>
      </w:pPr>
    </w:p>
    <w:p w:rsidR="00D62FF7" w:rsidRPr="00A65F56" w:rsidRDefault="00D62FF7" w:rsidP="00D62FF7">
      <w:pPr>
        <w:ind w:left="566"/>
        <w:rPr>
          <w:rFonts w:eastAsia="MS Mincho"/>
          <w:b/>
          <w:lang w:val="en-GB"/>
        </w:rPr>
      </w:pPr>
      <w:r w:rsidRPr="00A65F56">
        <w:rPr>
          <w:rFonts w:eastAsia="MS Mincho"/>
          <w:b/>
          <w:lang w:val="en-GB"/>
        </w:rPr>
        <w:t>Distance difference between 45deg v. 20deg</w:t>
      </w:r>
    </w:p>
    <w:p w:rsidR="00D62FF7" w:rsidRPr="00D62FF7" w:rsidRDefault="00D62FF7" w:rsidP="00D62FF7">
      <w:pPr>
        <w:ind w:left="566"/>
        <w:rPr>
          <w:rFonts w:eastAsia="MS Mincho"/>
        </w:rPr>
      </w:pPr>
      <w:r w:rsidRPr="00D62FF7">
        <w:rPr>
          <w:rFonts w:eastAsia="MS Mincho"/>
        </w:rPr>
        <w:t>(</w:t>
      </w:r>
      <w:proofErr w:type="spellStart"/>
      <w:proofErr w:type="gramStart"/>
      <w:r w:rsidRPr="00D62FF7">
        <w:rPr>
          <w:rFonts w:eastAsia="MS Mincho"/>
        </w:rPr>
        <w:t>explained</w:t>
      </w:r>
      <w:proofErr w:type="spellEnd"/>
      <w:proofErr w:type="gramEnd"/>
      <w:r w:rsidRPr="00D62FF7">
        <w:rPr>
          <w:rFonts w:eastAsia="MS Mincho"/>
        </w:rPr>
        <w:t xml:space="preserve"> in GRE-67-15)</w:t>
      </w:r>
    </w:p>
    <w:p w:rsidR="00D62FF7" w:rsidRDefault="00D62FF7" w:rsidP="00D62FF7">
      <w:pPr>
        <w:ind w:left="566"/>
      </w:pPr>
      <w:r w:rsidRPr="00D62FF7">
        <w:rPr>
          <w:noProof/>
          <w:lang w:val="en-US"/>
        </w:rPr>
        <w:drawing>
          <wp:inline distT="0" distB="0" distL="0" distR="0" wp14:anchorId="205E8067" wp14:editId="6470BF41">
            <wp:extent cx="3920180" cy="2366306"/>
            <wp:effectExtent l="0" t="0" r="4445" b="0"/>
            <wp:docPr id="1025" name="Picture 1" descr="$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$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80" cy="23663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62FF7" w:rsidRPr="00A65F56" w:rsidRDefault="00D62FF7" w:rsidP="00D62FF7">
      <w:pPr>
        <w:ind w:left="566"/>
        <w:rPr>
          <w:rFonts w:eastAsia="MS Mincho"/>
          <w:lang w:val="en-GB"/>
        </w:rPr>
      </w:pPr>
      <w:r w:rsidRPr="00D62FF7">
        <w:rPr>
          <w:rFonts w:eastAsia="MS Mincho"/>
          <w:lang w:val="en-US"/>
        </w:rPr>
        <w:t>In case of W</w:t>
      </w:r>
      <w:r w:rsidRPr="00A65F56">
        <w:rPr>
          <w:rFonts w:eastAsia="MS Mincho"/>
          <w:lang w:val="en-GB"/>
        </w:rPr>
        <w:t xml:space="preserve"> </w:t>
      </w:r>
      <w:r w:rsidRPr="00D62FF7">
        <w:rPr>
          <w:rFonts w:eastAsia="MS Mincho"/>
          <w:lang w:val="en-US"/>
        </w:rPr>
        <w:t>= 625</w:t>
      </w:r>
      <w:r w:rsidR="00C96E02">
        <w:rPr>
          <w:rFonts w:eastAsia="MS Mincho" w:hint="eastAsia"/>
          <w:lang w:val="en-US" w:eastAsia="ja-JP"/>
        </w:rPr>
        <w:t xml:space="preserve"> </w:t>
      </w:r>
      <w:r w:rsidRPr="00D62FF7">
        <w:rPr>
          <w:rFonts w:eastAsia="MS Mincho"/>
          <w:lang w:val="en-US"/>
        </w:rPr>
        <w:t>mm (typical 600</w:t>
      </w:r>
      <w:r w:rsidR="008E439A">
        <w:rPr>
          <w:rFonts w:eastAsia="MS Mincho" w:hint="eastAsia"/>
          <w:lang w:val="en-US" w:eastAsia="ja-JP"/>
        </w:rPr>
        <w:t xml:space="preserve"> cm</w:t>
      </w:r>
      <w:r w:rsidR="008E439A" w:rsidRPr="00A65F56">
        <w:rPr>
          <w:rFonts w:eastAsia="MS Mincho"/>
          <w:vertAlign w:val="superscript"/>
          <w:lang w:val="en-US" w:eastAsia="ja-JP"/>
        </w:rPr>
        <w:t>3</w:t>
      </w:r>
      <w:r w:rsidR="008E439A">
        <w:rPr>
          <w:rFonts w:eastAsia="MS Mincho" w:hint="eastAsia"/>
          <w:vertAlign w:val="superscript"/>
          <w:lang w:val="en-US" w:eastAsia="ja-JP"/>
        </w:rPr>
        <w:t xml:space="preserve"> </w:t>
      </w:r>
      <w:r w:rsidRPr="00D62FF7">
        <w:rPr>
          <w:rFonts w:eastAsia="MS Mincho"/>
          <w:lang w:val="en-US"/>
        </w:rPr>
        <w:t>motorcycle)</w:t>
      </w:r>
      <w:r w:rsidRPr="00D62FF7">
        <w:rPr>
          <w:rFonts w:eastAsia="MS Mincho" w:hint="eastAsia"/>
        </w:rPr>
        <w:t xml:space="preserve">　</w:t>
      </w:r>
    </w:p>
    <w:p w:rsidR="00D62FF7" w:rsidRPr="00D62FF7" w:rsidRDefault="00D62FF7" w:rsidP="00D62FF7">
      <w:pPr>
        <w:ind w:left="566"/>
        <w:rPr>
          <w:rFonts w:eastAsia="MS Mincho"/>
        </w:rPr>
      </w:pPr>
      <w:r w:rsidRPr="00D62FF7"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r w:rsidRPr="00A65F56">
        <w:rPr>
          <w:rFonts w:eastAsia="MS Mincho"/>
        </w:rPr>
        <w:t>D</w:t>
      </w:r>
      <w:r w:rsidRPr="00A65F56">
        <w:rPr>
          <w:rFonts w:eastAsia="MS Mincho"/>
          <w:vertAlign w:val="subscript"/>
        </w:rPr>
        <w:t>1</w:t>
      </w:r>
      <w:r w:rsidRPr="00A65F56">
        <w:rPr>
          <w:rFonts w:eastAsia="MS Mincho"/>
        </w:rPr>
        <w:t xml:space="preserve"> = 0.5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x</w:t>
      </w:r>
      <w:r w:rsidR="008E439A" w:rsidRPr="00A65F56">
        <w:rPr>
          <w:rFonts w:eastAsia="MS Mincho" w:hint="eastAsia"/>
          <w:lang w:eastAsia="ja-JP"/>
        </w:rPr>
        <w:t xml:space="preserve"> 0.</w:t>
      </w:r>
      <w:r w:rsidRPr="00A65F56">
        <w:rPr>
          <w:rFonts w:eastAsia="MS Mincho"/>
        </w:rPr>
        <w:t>625</w:t>
      </w:r>
      <w:r w:rsidR="008E439A" w:rsidRPr="00A65F56">
        <w:rPr>
          <w:rFonts w:eastAsia="MS Mincho" w:hint="eastAsia"/>
          <w:lang w:eastAsia="ja-JP"/>
        </w:rPr>
        <w:t xml:space="preserve"> (</w:t>
      </w:r>
      <w:r w:rsidRPr="00A65F56">
        <w:rPr>
          <w:rFonts w:eastAsia="MS Mincho"/>
        </w:rPr>
        <w:t>tan45</w:t>
      </w:r>
      <w:r w:rsidRPr="00A65F56">
        <w:rPr>
          <w:rFonts w:eastAsia="MS Mincho" w:hint="eastAsia"/>
        </w:rPr>
        <w:t>°</w:t>
      </w:r>
      <w:r w:rsidR="008E439A" w:rsidRPr="00A65F56">
        <w:rPr>
          <w:rFonts w:eastAsia="MS Mincho" w:hint="eastAsia"/>
          <w:lang w:eastAsia="ja-JP"/>
        </w:rPr>
        <w:t>)</w:t>
      </w:r>
      <w:r w:rsidR="008E439A" w:rsidRPr="00A65F56">
        <w:rPr>
          <w:rFonts w:eastAsia="MS Mincho"/>
          <w:vertAlign w:val="superscript"/>
          <w:lang w:eastAsia="ja-JP"/>
        </w:rPr>
        <w:t>-1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= 0.312 m</w:t>
      </w:r>
    </w:p>
    <w:p w:rsidR="00D62FF7" w:rsidRPr="00D62FF7" w:rsidRDefault="00D62FF7" w:rsidP="00D62FF7">
      <w:pPr>
        <w:ind w:left="566"/>
        <w:rPr>
          <w:rFonts w:eastAsia="MS Mincho"/>
        </w:rPr>
      </w:pPr>
      <w:r w:rsidRPr="00A65F56">
        <w:rPr>
          <w:rFonts w:eastAsia="MS Mincho"/>
        </w:rPr>
        <w:tab/>
      </w:r>
      <w:r w:rsidRPr="00A65F56">
        <w:rPr>
          <w:rFonts w:eastAsia="MS Mincho"/>
        </w:rPr>
        <w:tab/>
        <w:t>D</w:t>
      </w:r>
      <w:r w:rsidRPr="00A65F56">
        <w:rPr>
          <w:rFonts w:eastAsia="MS Mincho"/>
          <w:vertAlign w:val="subscript"/>
        </w:rPr>
        <w:t>2</w:t>
      </w:r>
      <w:r w:rsidRPr="00A65F56">
        <w:rPr>
          <w:rFonts w:eastAsia="MS Mincho"/>
        </w:rPr>
        <w:t xml:space="preserve"> = 0.5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x</w:t>
      </w:r>
      <w:r w:rsidR="008E439A" w:rsidRPr="00A65F56">
        <w:rPr>
          <w:rFonts w:eastAsia="MS Mincho" w:hint="eastAsia"/>
          <w:lang w:eastAsia="ja-JP"/>
        </w:rPr>
        <w:t xml:space="preserve"> 0.</w:t>
      </w:r>
      <w:r w:rsidRPr="00A65F56">
        <w:rPr>
          <w:rFonts w:eastAsia="MS Mincho"/>
        </w:rPr>
        <w:t>625</w:t>
      </w:r>
      <w:r w:rsidR="008E439A" w:rsidRPr="00A65F56">
        <w:rPr>
          <w:rFonts w:eastAsia="MS Mincho" w:hint="eastAsia"/>
          <w:lang w:eastAsia="ja-JP"/>
        </w:rPr>
        <w:t xml:space="preserve"> (</w:t>
      </w:r>
      <w:r w:rsidRPr="00A65F56">
        <w:rPr>
          <w:rFonts w:eastAsia="MS Mincho"/>
        </w:rPr>
        <w:t>tan20</w:t>
      </w:r>
      <w:r w:rsidRPr="00A65F56">
        <w:rPr>
          <w:rFonts w:eastAsia="MS Mincho" w:hint="eastAsia"/>
        </w:rPr>
        <w:t>°</w:t>
      </w:r>
      <w:r w:rsidR="008E439A" w:rsidRPr="00A65F56">
        <w:rPr>
          <w:rFonts w:eastAsia="MS Mincho" w:hint="eastAsia"/>
          <w:lang w:eastAsia="ja-JP"/>
        </w:rPr>
        <w:t>)</w:t>
      </w:r>
      <w:r w:rsidR="008E439A" w:rsidRPr="00A65F56">
        <w:rPr>
          <w:rFonts w:eastAsia="MS Mincho"/>
          <w:vertAlign w:val="superscript"/>
          <w:lang w:eastAsia="ja-JP"/>
        </w:rPr>
        <w:t>-1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= 0.858 m</w:t>
      </w:r>
      <w:r w:rsidRPr="00D62FF7">
        <w:rPr>
          <w:rFonts w:eastAsia="MS Mincho" w:hint="eastAsia"/>
        </w:rPr>
        <w:t xml:space="preserve">　　　</w:t>
      </w:r>
    </w:p>
    <w:p w:rsidR="00D62FF7" w:rsidRDefault="00D62FF7" w:rsidP="00D62FF7">
      <w:pPr>
        <w:ind w:left="566"/>
        <w:rPr>
          <w:rFonts w:eastAsia="MS Mincho"/>
          <w:lang w:val="en-US"/>
        </w:rPr>
      </w:pPr>
      <w:r w:rsidRPr="00A65F56">
        <w:rPr>
          <w:rFonts w:eastAsia="MS Mincho"/>
        </w:rPr>
        <w:tab/>
      </w:r>
      <w:r w:rsidRPr="00A65F56">
        <w:rPr>
          <w:rFonts w:eastAsia="MS Mincho"/>
        </w:rPr>
        <w:tab/>
      </w:r>
      <w:r w:rsidRPr="00D62FF7">
        <w:rPr>
          <w:rFonts w:eastAsia="MS Mincho"/>
          <w:lang w:val="en-US"/>
        </w:rPr>
        <w:t>D</w:t>
      </w:r>
      <w:r w:rsidRPr="00A65F56">
        <w:rPr>
          <w:rFonts w:eastAsia="MS Mincho"/>
          <w:vertAlign w:val="subscript"/>
          <w:lang w:val="en-US"/>
        </w:rPr>
        <w:t>2</w:t>
      </w:r>
      <w:r w:rsidRPr="00D62FF7">
        <w:rPr>
          <w:rFonts w:eastAsia="MS Mincho"/>
          <w:lang w:val="en-US"/>
        </w:rPr>
        <w:t>-D</w:t>
      </w:r>
      <w:r w:rsidRPr="00A65F56">
        <w:rPr>
          <w:rFonts w:eastAsia="MS Mincho"/>
          <w:vertAlign w:val="subscript"/>
          <w:lang w:val="en-US"/>
        </w:rPr>
        <w:t>1</w:t>
      </w:r>
      <w:r w:rsidRPr="00D62FF7">
        <w:rPr>
          <w:rFonts w:eastAsia="MS Mincho"/>
          <w:lang w:val="en-US"/>
        </w:rPr>
        <w:t xml:space="preserve"> = 0.546 m </w:t>
      </w:r>
    </w:p>
    <w:p w:rsidR="00D62FF7" w:rsidRPr="00A65F56" w:rsidRDefault="00D62FF7" w:rsidP="00D62FF7">
      <w:pPr>
        <w:ind w:left="566"/>
        <w:rPr>
          <w:rFonts w:eastAsia="MS Mincho"/>
          <w:lang w:val="en-GB"/>
        </w:rPr>
      </w:pPr>
    </w:p>
    <w:p w:rsidR="00D62FF7" w:rsidRPr="00A65F56" w:rsidRDefault="00D62FF7" w:rsidP="00D62FF7">
      <w:pPr>
        <w:ind w:left="566"/>
        <w:rPr>
          <w:rFonts w:eastAsia="MS Mincho"/>
          <w:lang w:val="en-GB"/>
        </w:rPr>
      </w:pPr>
      <w:r w:rsidRPr="00D62FF7">
        <w:rPr>
          <w:rFonts w:eastAsia="MS Mincho"/>
          <w:lang w:val="en-US"/>
        </w:rPr>
        <w:t>In case of W = 1100</w:t>
      </w:r>
      <w:r w:rsidR="00C96E02">
        <w:rPr>
          <w:rFonts w:eastAsia="MS Mincho" w:hint="eastAsia"/>
          <w:lang w:val="en-US" w:eastAsia="ja-JP"/>
        </w:rPr>
        <w:t xml:space="preserve"> </w:t>
      </w:r>
      <w:r w:rsidRPr="00D62FF7">
        <w:rPr>
          <w:rFonts w:eastAsia="MS Mincho"/>
          <w:lang w:val="en-US"/>
        </w:rPr>
        <w:t>mm</w:t>
      </w:r>
      <w:r w:rsidRPr="00A65F56">
        <w:rPr>
          <w:rFonts w:eastAsia="MS Mincho"/>
          <w:lang w:val="en-GB"/>
        </w:rPr>
        <w:t xml:space="preserve"> </w:t>
      </w:r>
      <w:r w:rsidRPr="00D62FF7">
        <w:rPr>
          <w:rFonts w:eastAsia="MS Mincho"/>
          <w:lang w:val="en-US"/>
        </w:rPr>
        <w:t>(1800</w:t>
      </w:r>
      <w:r w:rsidR="008E439A">
        <w:rPr>
          <w:rFonts w:eastAsia="MS Mincho" w:hint="eastAsia"/>
          <w:lang w:val="en-US" w:eastAsia="ja-JP"/>
        </w:rPr>
        <w:t xml:space="preserve"> cm</w:t>
      </w:r>
      <w:r w:rsidR="008E439A" w:rsidRPr="00A65F56">
        <w:rPr>
          <w:rFonts w:eastAsia="MS Mincho"/>
          <w:vertAlign w:val="superscript"/>
          <w:lang w:val="en-US" w:eastAsia="ja-JP"/>
        </w:rPr>
        <w:t>3</w:t>
      </w:r>
      <w:r w:rsidRPr="00D62FF7">
        <w:rPr>
          <w:rFonts w:eastAsia="MS Mincho"/>
          <w:lang w:val="en-US"/>
        </w:rPr>
        <w:t xml:space="preserve"> touring motorcycle)</w:t>
      </w:r>
    </w:p>
    <w:p w:rsidR="00D62FF7" w:rsidRPr="00D62FF7" w:rsidRDefault="00D62FF7" w:rsidP="00D62FF7">
      <w:pPr>
        <w:ind w:left="566"/>
        <w:rPr>
          <w:rFonts w:eastAsia="MS Mincho"/>
        </w:rPr>
      </w:pPr>
      <w:r w:rsidRPr="00D62FF7">
        <w:rPr>
          <w:rFonts w:eastAsia="MS Mincho"/>
          <w:lang w:val="en-US"/>
        </w:rPr>
        <w:t xml:space="preserve"> </w:t>
      </w:r>
      <w:r w:rsidRPr="00D62FF7">
        <w:rPr>
          <w:rFonts w:eastAsia="MS Mincho"/>
          <w:lang w:val="en-US"/>
        </w:rPr>
        <w:tab/>
      </w:r>
      <w:r w:rsidRPr="00A65F56">
        <w:rPr>
          <w:rFonts w:eastAsia="MS Mincho"/>
        </w:rPr>
        <w:t>D</w:t>
      </w:r>
      <w:r w:rsidRPr="00A65F56">
        <w:rPr>
          <w:rFonts w:eastAsia="MS Mincho"/>
          <w:vertAlign w:val="subscript"/>
        </w:rPr>
        <w:t>1</w:t>
      </w:r>
      <w:r w:rsidRPr="00A65F56">
        <w:rPr>
          <w:rFonts w:eastAsia="MS Mincho"/>
        </w:rPr>
        <w:t xml:space="preserve"> = 0.5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x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1</w:t>
      </w:r>
      <w:r w:rsidR="008E439A" w:rsidRPr="00A65F56">
        <w:rPr>
          <w:rFonts w:eastAsia="MS Mincho" w:hint="eastAsia"/>
          <w:lang w:eastAsia="ja-JP"/>
        </w:rPr>
        <w:t>.</w:t>
      </w:r>
      <w:r w:rsidRPr="00A65F56">
        <w:rPr>
          <w:rFonts w:eastAsia="MS Mincho"/>
        </w:rPr>
        <w:t>100</w:t>
      </w:r>
      <w:r w:rsidR="008E439A" w:rsidRPr="00A65F56">
        <w:rPr>
          <w:rFonts w:eastAsia="MS Mincho" w:hint="eastAsia"/>
          <w:lang w:eastAsia="ja-JP"/>
        </w:rPr>
        <w:t xml:space="preserve"> (</w:t>
      </w:r>
      <w:r w:rsidRPr="00A65F56">
        <w:rPr>
          <w:rFonts w:eastAsia="MS Mincho"/>
        </w:rPr>
        <w:t>tan45</w:t>
      </w:r>
      <w:r w:rsidRPr="00A65F56">
        <w:rPr>
          <w:rFonts w:eastAsia="MS Mincho" w:hint="eastAsia"/>
        </w:rPr>
        <w:t>°</w:t>
      </w:r>
      <w:r w:rsidR="008E439A" w:rsidRPr="00A65F56">
        <w:rPr>
          <w:rFonts w:eastAsia="MS Mincho" w:hint="eastAsia"/>
          <w:lang w:eastAsia="ja-JP"/>
        </w:rPr>
        <w:t>)</w:t>
      </w:r>
      <w:r w:rsidR="008E439A" w:rsidRPr="00A65F56">
        <w:rPr>
          <w:rFonts w:eastAsia="MS Mincho"/>
          <w:vertAlign w:val="superscript"/>
          <w:lang w:eastAsia="ja-JP"/>
        </w:rPr>
        <w:t>-1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 xml:space="preserve">= 0.550 m </w:t>
      </w:r>
      <w:r w:rsidRPr="00A65F56">
        <w:rPr>
          <w:rFonts w:eastAsia="MS Mincho"/>
        </w:rPr>
        <w:tab/>
      </w:r>
    </w:p>
    <w:p w:rsidR="00D62FF7" w:rsidRPr="00D62FF7" w:rsidRDefault="00D62FF7" w:rsidP="00D62FF7">
      <w:pPr>
        <w:ind w:left="566"/>
        <w:rPr>
          <w:rFonts w:eastAsia="MS Mincho"/>
        </w:rPr>
      </w:pPr>
      <w:r w:rsidRPr="00A65F56">
        <w:rPr>
          <w:rFonts w:eastAsia="MS Mincho"/>
        </w:rPr>
        <w:tab/>
      </w:r>
      <w:r w:rsidRPr="00A65F56">
        <w:rPr>
          <w:rFonts w:eastAsia="MS Mincho"/>
        </w:rPr>
        <w:tab/>
        <w:t>D</w:t>
      </w:r>
      <w:r w:rsidRPr="00A65F56">
        <w:rPr>
          <w:rFonts w:eastAsia="MS Mincho"/>
          <w:vertAlign w:val="subscript"/>
        </w:rPr>
        <w:t>2</w:t>
      </w:r>
      <w:r w:rsidRPr="00A65F56">
        <w:rPr>
          <w:rFonts w:eastAsia="MS Mincho"/>
        </w:rPr>
        <w:t xml:space="preserve"> = 0.5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x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1</w:t>
      </w:r>
      <w:r w:rsidR="008E439A" w:rsidRPr="00A65F56">
        <w:rPr>
          <w:rFonts w:eastAsia="MS Mincho" w:hint="eastAsia"/>
          <w:lang w:eastAsia="ja-JP"/>
        </w:rPr>
        <w:t>.</w:t>
      </w:r>
      <w:r w:rsidRPr="00A65F56">
        <w:rPr>
          <w:rFonts w:eastAsia="MS Mincho"/>
        </w:rPr>
        <w:t>100</w:t>
      </w:r>
      <w:r w:rsidR="008E439A" w:rsidRPr="00A65F56">
        <w:rPr>
          <w:rFonts w:eastAsia="MS Mincho" w:hint="eastAsia"/>
          <w:lang w:eastAsia="ja-JP"/>
        </w:rPr>
        <w:t xml:space="preserve"> (</w:t>
      </w:r>
      <w:r w:rsidRPr="00A65F56">
        <w:rPr>
          <w:rFonts w:eastAsia="MS Mincho"/>
        </w:rPr>
        <w:t>tan20</w:t>
      </w:r>
      <w:r w:rsidRPr="00A65F56">
        <w:rPr>
          <w:rFonts w:eastAsia="MS Mincho" w:hint="eastAsia"/>
        </w:rPr>
        <w:t>°</w:t>
      </w:r>
      <w:r w:rsidR="008E439A" w:rsidRPr="00A65F56">
        <w:rPr>
          <w:rFonts w:eastAsia="MS Mincho" w:hint="eastAsia"/>
          <w:lang w:eastAsia="ja-JP"/>
        </w:rPr>
        <w:t>)</w:t>
      </w:r>
      <w:r w:rsidR="008E439A" w:rsidRPr="00A65F56">
        <w:rPr>
          <w:rFonts w:eastAsia="MS Mincho"/>
          <w:vertAlign w:val="superscript"/>
          <w:lang w:eastAsia="ja-JP"/>
        </w:rPr>
        <w:t>-1</w:t>
      </w:r>
      <w:r w:rsidR="008E439A" w:rsidRPr="00A65F56">
        <w:rPr>
          <w:rFonts w:eastAsia="MS Mincho" w:hint="eastAsia"/>
          <w:lang w:eastAsia="ja-JP"/>
        </w:rPr>
        <w:t xml:space="preserve"> </w:t>
      </w:r>
      <w:r w:rsidRPr="00A65F56">
        <w:rPr>
          <w:rFonts w:eastAsia="MS Mincho"/>
        </w:rPr>
        <w:t>= 1.511 m</w:t>
      </w:r>
      <w:r w:rsidRPr="00D62FF7">
        <w:rPr>
          <w:rFonts w:eastAsia="MS Mincho" w:hint="eastAsia"/>
        </w:rPr>
        <w:t xml:space="preserve">　　</w:t>
      </w:r>
    </w:p>
    <w:p w:rsidR="00D62FF7" w:rsidRPr="00D62FF7" w:rsidRDefault="00D62FF7" w:rsidP="00D62FF7">
      <w:pPr>
        <w:ind w:left="566"/>
        <w:rPr>
          <w:rFonts w:eastAsia="MS Mincho"/>
        </w:rPr>
      </w:pPr>
      <w:r w:rsidRPr="00A65F56">
        <w:rPr>
          <w:rFonts w:eastAsia="MS Mincho"/>
        </w:rPr>
        <w:tab/>
      </w:r>
      <w:r w:rsidRPr="00A65F56">
        <w:rPr>
          <w:rFonts w:eastAsia="MS Mincho"/>
        </w:rPr>
        <w:tab/>
      </w:r>
      <w:r w:rsidRPr="00D62FF7">
        <w:rPr>
          <w:rFonts w:eastAsia="MS Mincho"/>
          <w:lang w:val="en-US"/>
        </w:rPr>
        <w:t>D</w:t>
      </w:r>
      <w:r w:rsidRPr="00A65F56">
        <w:rPr>
          <w:rFonts w:eastAsia="MS Mincho"/>
          <w:vertAlign w:val="subscript"/>
          <w:lang w:val="en-US"/>
        </w:rPr>
        <w:t>2</w:t>
      </w:r>
      <w:r w:rsidRPr="00D62FF7">
        <w:rPr>
          <w:rFonts w:eastAsia="MS Mincho"/>
          <w:lang w:val="en-US"/>
        </w:rPr>
        <w:t>-D</w:t>
      </w:r>
      <w:r w:rsidRPr="00A65F56">
        <w:rPr>
          <w:rFonts w:eastAsia="MS Mincho"/>
          <w:vertAlign w:val="subscript"/>
          <w:lang w:val="en-US"/>
        </w:rPr>
        <w:t>1</w:t>
      </w:r>
      <w:r w:rsidRPr="00D62FF7">
        <w:rPr>
          <w:rFonts w:eastAsia="MS Mincho"/>
          <w:lang w:val="en-US"/>
        </w:rPr>
        <w:t xml:space="preserve"> = 0.961 m</w:t>
      </w:r>
    </w:p>
    <w:p w:rsidR="007D4DC5" w:rsidRPr="007D4DC5" w:rsidRDefault="007D4DC5" w:rsidP="00FB12CB">
      <w:pPr>
        <w:spacing w:after="120"/>
        <w:ind w:left="1134" w:right="1134"/>
        <w:jc w:val="both"/>
        <w:rPr>
          <w:lang w:val="en-GB"/>
        </w:rPr>
      </w:pPr>
    </w:p>
    <w:p w:rsidR="00FB12CB" w:rsidRPr="007D4DC5" w:rsidRDefault="00FB12CB" w:rsidP="00FB12CB">
      <w:pPr>
        <w:spacing w:after="120"/>
        <w:ind w:left="1134" w:right="1134"/>
        <w:jc w:val="both"/>
        <w:rPr>
          <w:lang w:val="en-GB"/>
        </w:rPr>
      </w:pPr>
    </w:p>
    <w:p w:rsidR="00804F52" w:rsidRPr="007D4DC5" w:rsidRDefault="00732F78" w:rsidP="00804F52">
      <w:pPr>
        <w:spacing w:after="120" w:line="240" w:lineRule="auto"/>
        <w:jc w:val="center"/>
        <w:rPr>
          <w:snapToGrid w:val="0"/>
          <w:color w:val="000000"/>
          <w:szCs w:val="22"/>
          <w:u w:val="single"/>
          <w:lang w:val="en-GB"/>
        </w:rPr>
      </w:pPr>
      <w:r w:rsidRPr="007D4DC5">
        <w:rPr>
          <w:snapToGrid w:val="0"/>
          <w:color w:val="000000"/>
          <w:szCs w:val="22"/>
          <w:u w:val="single"/>
          <w:lang w:val="en-GB"/>
        </w:rPr>
        <w:tab/>
      </w:r>
      <w:r w:rsidRPr="007D4DC5">
        <w:rPr>
          <w:snapToGrid w:val="0"/>
          <w:color w:val="000000"/>
          <w:szCs w:val="22"/>
          <w:u w:val="single"/>
          <w:lang w:val="en-GB"/>
        </w:rPr>
        <w:tab/>
      </w:r>
      <w:r w:rsidRPr="007D4DC5">
        <w:rPr>
          <w:snapToGrid w:val="0"/>
          <w:color w:val="000000"/>
          <w:szCs w:val="22"/>
          <w:u w:val="single"/>
          <w:lang w:val="en-GB"/>
        </w:rPr>
        <w:tab/>
      </w:r>
    </w:p>
    <w:sectPr w:rsidR="00804F52" w:rsidRPr="007D4DC5" w:rsidSect="00B834F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2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0C" w:rsidRDefault="00A4660C" w:rsidP="0041326E">
      <w:pPr>
        <w:spacing w:line="240" w:lineRule="auto"/>
      </w:pPr>
      <w:r>
        <w:separator/>
      </w:r>
    </w:p>
  </w:endnote>
  <w:endnote w:type="continuationSeparator" w:id="0">
    <w:p w:rsidR="00A4660C" w:rsidRDefault="00A4660C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00" w:rsidRPr="00AE5210" w:rsidRDefault="00CE4D00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142C54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00" w:rsidRPr="00AE5210" w:rsidRDefault="00CE4D00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142C54"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0C" w:rsidRPr="00927788" w:rsidRDefault="00A4660C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660C" w:rsidRDefault="00A4660C" w:rsidP="0041326E">
      <w:pPr>
        <w:spacing w:line="240" w:lineRule="auto"/>
      </w:pPr>
      <w:r>
        <w:continuationSeparator/>
      </w:r>
    </w:p>
  </w:footnote>
  <w:footnote w:id="1">
    <w:p w:rsidR="00433FCB" w:rsidRDefault="00433FCB" w:rsidP="00433FCB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>I</w:t>
      </w:r>
      <w:r w:rsidRPr="00A12A75">
        <w:rPr>
          <w:szCs w:val="18"/>
          <w:lang w:val="en-US"/>
        </w:rPr>
        <w:t xml:space="preserve">n accordance with the </w:t>
      </w:r>
      <w:proofErr w:type="spellStart"/>
      <w:r w:rsidRPr="00A12A75">
        <w:rPr>
          <w:szCs w:val="18"/>
          <w:lang w:val="en-US"/>
        </w:rPr>
        <w:t>programme</w:t>
      </w:r>
      <w:proofErr w:type="spellEnd"/>
      <w:r w:rsidRPr="00A12A75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00" w:rsidRPr="007B6A46" w:rsidRDefault="00CE4D00" w:rsidP="001840E9">
    <w:pPr>
      <w:pStyle w:val="Header"/>
      <w:rPr>
        <w:szCs w:val="18"/>
      </w:rPr>
    </w:pPr>
    <w:r w:rsidRPr="007332C4">
      <w:rPr>
        <w:szCs w:val="18"/>
      </w:rPr>
      <w:t>ECE/TRANS/WP.29/GRE/</w:t>
    </w:r>
    <w:r>
      <w:rPr>
        <w:szCs w:val="18"/>
      </w:rPr>
      <w:t>2018/3</w:t>
    </w:r>
    <w:r w:rsidR="00AD350F">
      <w:rPr>
        <w:szCs w:val="18"/>
      </w:rPr>
      <w:t>3</w:t>
    </w:r>
    <w:r w:rsidR="00D62FF7">
      <w:rPr>
        <w:szCs w:val="18"/>
      </w:rPr>
      <w:t xml:space="preserve"> revised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00" w:rsidRDefault="00CE4D00" w:rsidP="00470742">
    <w:pPr>
      <w:pStyle w:val="Header"/>
      <w:jc w:val="right"/>
    </w:pPr>
    <w:r>
      <w:t>ECE/TRANS/WP.29</w:t>
    </w:r>
    <w:r w:rsidRPr="00470742">
      <w:t>/</w:t>
    </w:r>
    <w:r>
      <w:t>GRE/2018/3</w:t>
    </w:r>
    <w:r w:rsidR="00AD350F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38065F1"/>
    <w:multiLevelType w:val="hybridMultilevel"/>
    <w:tmpl w:val="92C4E698"/>
    <w:lvl w:ilvl="0" w:tplc="F7B22188">
      <w:start w:val="1"/>
      <w:numFmt w:val="bullet"/>
      <w:pStyle w:val="bul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0F4A410">
      <w:numFmt w:val="bullet"/>
      <w:pStyle w:val="bul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4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8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6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E"/>
    <w:rsid w:val="00010CA3"/>
    <w:rsid w:val="000143AB"/>
    <w:rsid w:val="0002551E"/>
    <w:rsid w:val="0002610A"/>
    <w:rsid w:val="00027886"/>
    <w:rsid w:val="0003154C"/>
    <w:rsid w:val="00031F7B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9447D"/>
    <w:rsid w:val="000A1F09"/>
    <w:rsid w:val="000A3CC3"/>
    <w:rsid w:val="000B2B9F"/>
    <w:rsid w:val="000B36AC"/>
    <w:rsid w:val="000B5588"/>
    <w:rsid w:val="000C21E9"/>
    <w:rsid w:val="000C7388"/>
    <w:rsid w:val="000D3A85"/>
    <w:rsid w:val="000D3A90"/>
    <w:rsid w:val="000D5BAB"/>
    <w:rsid w:val="000D5D4E"/>
    <w:rsid w:val="000D6243"/>
    <w:rsid w:val="000D690A"/>
    <w:rsid w:val="000E131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7E0F"/>
    <w:rsid w:val="00142B14"/>
    <w:rsid w:val="00142C54"/>
    <w:rsid w:val="001462A4"/>
    <w:rsid w:val="00151CA7"/>
    <w:rsid w:val="001523BE"/>
    <w:rsid w:val="00153A09"/>
    <w:rsid w:val="00161282"/>
    <w:rsid w:val="0016128F"/>
    <w:rsid w:val="001620B3"/>
    <w:rsid w:val="0016211A"/>
    <w:rsid w:val="001623FF"/>
    <w:rsid w:val="00176312"/>
    <w:rsid w:val="001803B6"/>
    <w:rsid w:val="001840E9"/>
    <w:rsid w:val="0019194B"/>
    <w:rsid w:val="001957AE"/>
    <w:rsid w:val="001A7814"/>
    <w:rsid w:val="001B1BCD"/>
    <w:rsid w:val="001B2180"/>
    <w:rsid w:val="001B31F9"/>
    <w:rsid w:val="001B5134"/>
    <w:rsid w:val="001B57EA"/>
    <w:rsid w:val="001B642B"/>
    <w:rsid w:val="001C7911"/>
    <w:rsid w:val="001E0140"/>
    <w:rsid w:val="001E178F"/>
    <w:rsid w:val="001E57DE"/>
    <w:rsid w:val="001F0B67"/>
    <w:rsid w:val="001F4B17"/>
    <w:rsid w:val="001F50D8"/>
    <w:rsid w:val="001F7417"/>
    <w:rsid w:val="00200BB2"/>
    <w:rsid w:val="002021F8"/>
    <w:rsid w:val="002063E3"/>
    <w:rsid w:val="00223E6A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70844"/>
    <w:rsid w:val="00272524"/>
    <w:rsid w:val="002726D4"/>
    <w:rsid w:val="00277073"/>
    <w:rsid w:val="0028062D"/>
    <w:rsid w:val="0029249A"/>
    <w:rsid w:val="0029264C"/>
    <w:rsid w:val="00294D2C"/>
    <w:rsid w:val="002B1CE0"/>
    <w:rsid w:val="002B66BD"/>
    <w:rsid w:val="002C109D"/>
    <w:rsid w:val="002C391E"/>
    <w:rsid w:val="002C488C"/>
    <w:rsid w:val="002D27A6"/>
    <w:rsid w:val="002D41D6"/>
    <w:rsid w:val="002D460F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0D59"/>
    <w:rsid w:val="00341EE3"/>
    <w:rsid w:val="00345173"/>
    <w:rsid w:val="003452F0"/>
    <w:rsid w:val="00345EC9"/>
    <w:rsid w:val="003508E0"/>
    <w:rsid w:val="00353D8C"/>
    <w:rsid w:val="003541BE"/>
    <w:rsid w:val="003547F5"/>
    <w:rsid w:val="0035606A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18A7"/>
    <w:rsid w:val="003923F7"/>
    <w:rsid w:val="003A4919"/>
    <w:rsid w:val="003A5DD0"/>
    <w:rsid w:val="003A7247"/>
    <w:rsid w:val="003B57FF"/>
    <w:rsid w:val="003D27E4"/>
    <w:rsid w:val="003D3129"/>
    <w:rsid w:val="003D396E"/>
    <w:rsid w:val="003D5193"/>
    <w:rsid w:val="003D5D3A"/>
    <w:rsid w:val="003D6615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304D2"/>
    <w:rsid w:val="00433FCB"/>
    <w:rsid w:val="00434817"/>
    <w:rsid w:val="00435E53"/>
    <w:rsid w:val="00436A25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A6ED7"/>
    <w:rsid w:val="004B2324"/>
    <w:rsid w:val="004B3902"/>
    <w:rsid w:val="004B618A"/>
    <w:rsid w:val="004C55A7"/>
    <w:rsid w:val="004D1B18"/>
    <w:rsid w:val="004D605A"/>
    <w:rsid w:val="004E3ECF"/>
    <w:rsid w:val="004E7574"/>
    <w:rsid w:val="004F25A5"/>
    <w:rsid w:val="004F3EBB"/>
    <w:rsid w:val="004F4072"/>
    <w:rsid w:val="004F6F35"/>
    <w:rsid w:val="00504809"/>
    <w:rsid w:val="00505B5E"/>
    <w:rsid w:val="00515CC6"/>
    <w:rsid w:val="0052367D"/>
    <w:rsid w:val="00524BDB"/>
    <w:rsid w:val="00532DEF"/>
    <w:rsid w:val="00533EF5"/>
    <w:rsid w:val="00541BFB"/>
    <w:rsid w:val="00543B80"/>
    <w:rsid w:val="00545510"/>
    <w:rsid w:val="005469F2"/>
    <w:rsid w:val="005513EF"/>
    <w:rsid w:val="00554097"/>
    <w:rsid w:val="00560D91"/>
    <w:rsid w:val="005636BB"/>
    <w:rsid w:val="00563B9E"/>
    <w:rsid w:val="00563F8B"/>
    <w:rsid w:val="005642CF"/>
    <w:rsid w:val="00564346"/>
    <w:rsid w:val="005853F0"/>
    <w:rsid w:val="00585D2D"/>
    <w:rsid w:val="005918E4"/>
    <w:rsid w:val="00596CD9"/>
    <w:rsid w:val="005A3004"/>
    <w:rsid w:val="005A485E"/>
    <w:rsid w:val="005A65C1"/>
    <w:rsid w:val="005A6CE2"/>
    <w:rsid w:val="005B050B"/>
    <w:rsid w:val="005B3A36"/>
    <w:rsid w:val="005B6A41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12B66"/>
    <w:rsid w:val="006149BE"/>
    <w:rsid w:val="00616646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8248B"/>
    <w:rsid w:val="00685E63"/>
    <w:rsid w:val="006923F3"/>
    <w:rsid w:val="00692E82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F0CA2"/>
    <w:rsid w:val="006F4060"/>
    <w:rsid w:val="007009E2"/>
    <w:rsid w:val="00702689"/>
    <w:rsid w:val="00702783"/>
    <w:rsid w:val="00702F9E"/>
    <w:rsid w:val="0070449A"/>
    <w:rsid w:val="00704B05"/>
    <w:rsid w:val="00711267"/>
    <w:rsid w:val="0071581B"/>
    <w:rsid w:val="007220E7"/>
    <w:rsid w:val="00723EE1"/>
    <w:rsid w:val="00726610"/>
    <w:rsid w:val="00732884"/>
    <w:rsid w:val="00732F78"/>
    <w:rsid w:val="007332C4"/>
    <w:rsid w:val="00737FBF"/>
    <w:rsid w:val="00740E2A"/>
    <w:rsid w:val="00741BBC"/>
    <w:rsid w:val="00743A3E"/>
    <w:rsid w:val="00747995"/>
    <w:rsid w:val="00747EBB"/>
    <w:rsid w:val="00755F3C"/>
    <w:rsid w:val="007572EC"/>
    <w:rsid w:val="007636F6"/>
    <w:rsid w:val="007639B8"/>
    <w:rsid w:val="00774AFA"/>
    <w:rsid w:val="00777726"/>
    <w:rsid w:val="00777D16"/>
    <w:rsid w:val="00780FC3"/>
    <w:rsid w:val="007820F7"/>
    <w:rsid w:val="00792793"/>
    <w:rsid w:val="007937F5"/>
    <w:rsid w:val="0079426D"/>
    <w:rsid w:val="00795084"/>
    <w:rsid w:val="007958C9"/>
    <w:rsid w:val="007977DE"/>
    <w:rsid w:val="00797F2D"/>
    <w:rsid w:val="007A3790"/>
    <w:rsid w:val="007A4381"/>
    <w:rsid w:val="007B478D"/>
    <w:rsid w:val="007B5047"/>
    <w:rsid w:val="007B6A46"/>
    <w:rsid w:val="007B7CFD"/>
    <w:rsid w:val="007C116E"/>
    <w:rsid w:val="007D0347"/>
    <w:rsid w:val="007D06B4"/>
    <w:rsid w:val="007D29E6"/>
    <w:rsid w:val="007D3CCF"/>
    <w:rsid w:val="007D3E47"/>
    <w:rsid w:val="007D3F32"/>
    <w:rsid w:val="007D4587"/>
    <w:rsid w:val="007D49F2"/>
    <w:rsid w:val="007D4DC5"/>
    <w:rsid w:val="007E2311"/>
    <w:rsid w:val="007E3D8E"/>
    <w:rsid w:val="007F52B3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39C6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39A"/>
    <w:rsid w:val="008E472F"/>
    <w:rsid w:val="008F0D45"/>
    <w:rsid w:val="008F3582"/>
    <w:rsid w:val="008F37D2"/>
    <w:rsid w:val="00903A86"/>
    <w:rsid w:val="009065E5"/>
    <w:rsid w:val="00912E43"/>
    <w:rsid w:val="00916340"/>
    <w:rsid w:val="0092486D"/>
    <w:rsid w:val="00927788"/>
    <w:rsid w:val="009326AE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4743"/>
    <w:rsid w:val="009B7F52"/>
    <w:rsid w:val="009C1F66"/>
    <w:rsid w:val="009C3B53"/>
    <w:rsid w:val="009C757C"/>
    <w:rsid w:val="009C764C"/>
    <w:rsid w:val="009D4AD2"/>
    <w:rsid w:val="009D5A64"/>
    <w:rsid w:val="009E0978"/>
    <w:rsid w:val="009E34D3"/>
    <w:rsid w:val="009E61C7"/>
    <w:rsid w:val="009E7061"/>
    <w:rsid w:val="009F3CE9"/>
    <w:rsid w:val="009F7A41"/>
    <w:rsid w:val="00A01F37"/>
    <w:rsid w:val="00A07E15"/>
    <w:rsid w:val="00A2456A"/>
    <w:rsid w:val="00A250A6"/>
    <w:rsid w:val="00A324BC"/>
    <w:rsid w:val="00A326C9"/>
    <w:rsid w:val="00A32D52"/>
    <w:rsid w:val="00A355D3"/>
    <w:rsid w:val="00A35A25"/>
    <w:rsid w:val="00A37991"/>
    <w:rsid w:val="00A44E5D"/>
    <w:rsid w:val="00A4660C"/>
    <w:rsid w:val="00A472C4"/>
    <w:rsid w:val="00A51EBC"/>
    <w:rsid w:val="00A57B4D"/>
    <w:rsid w:val="00A63FFB"/>
    <w:rsid w:val="00A65F56"/>
    <w:rsid w:val="00A67462"/>
    <w:rsid w:val="00A7747B"/>
    <w:rsid w:val="00A95AE4"/>
    <w:rsid w:val="00A95D56"/>
    <w:rsid w:val="00A96540"/>
    <w:rsid w:val="00AA6A1E"/>
    <w:rsid w:val="00AB1FCC"/>
    <w:rsid w:val="00AB3421"/>
    <w:rsid w:val="00AB576C"/>
    <w:rsid w:val="00AB599A"/>
    <w:rsid w:val="00AB6042"/>
    <w:rsid w:val="00AC316E"/>
    <w:rsid w:val="00AD2EAE"/>
    <w:rsid w:val="00AD350F"/>
    <w:rsid w:val="00AE5210"/>
    <w:rsid w:val="00AF2510"/>
    <w:rsid w:val="00AF55A6"/>
    <w:rsid w:val="00B1023F"/>
    <w:rsid w:val="00B10D68"/>
    <w:rsid w:val="00B14A43"/>
    <w:rsid w:val="00B24114"/>
    <w:rsid w:val="00B27179"/>
    <w:rsid w:val="00B31BA5"/>
    <w:rsid w:val="00B323E5"/>
    <w:rsid w:val="00B35847"/>
    <w:rsid w:val="00B428E6"/>
    <w:rsid w:val="00B4500F"/>
    <w:rsid w:val="00B51F51"/>
    <w:rsid w:val="00B5470E"/>
    <w:rsid w:val="00B54DC6"/>
    <w:rsid w:val="00B60A4F"/>
    <w:rsid w:val="00B77E11"/>
    <w:rsid w:val="00B834FE"/>
    <w:rsid w:val="00B931EB"/>
    <w:rsid w:val="00B952A2"/>
    <w:rsid w:val="00BA414F"/>
    <w:rsid w:val="00BA568A"/>
    <w:rsid w:val="00BB4390"/>
    <w:rsid w:val="00BC470D"/>
    <w:rsid w:val="00BC546F"/>
    <w:rsid w:val="00BE3AF2"/>
    <w:rsid w:val="00BE5435"/>
    <w:rsid w:val="00BE5B5D"/>
    <w:rsid w:val="00BE7C9A"/>
    <w:rsid w:val="00BE7FB0"/>
    <w:rsid w:val="00BF39F8"/>
    <w:rsid w:val="00BF4243"/>
    <w:rsid w:val="00C024E6"/>
    <w:rsid w:val="00C06E61"/>
    <w:rsid w:val="00C17FDC"/>
    <w:rsid w:val="00C20470"/>
    <w:rsid w:val="00C278A9"/>
    <w:rsid w:val="00C30C6D"/>
    <w:rsid w:val="00C31EA9"/>
    <w:rsid w:val="00C4076D"/>
    <w:rsid w:val="00C475B8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96E02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83B"/>
    <w:rsid w:val="00D42B1F"/>
    <w:rsid w:val="00D47E72"/>
    <w:rsid w:val="00D5324D"/>
    <w:rsid w:val="00D54354"/>
    <w:rsid w:val="00D61AD4"/>
    <w:rsid w:val="00D620D3"/>
    <w:rsid w:val="00D62FF7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A178E"/>
    <w:rsid w:val="00DA2EA6"/>
    <w:rsid w:val="00DA3371"/>
    <w:rsid w:val="00DB2DFE"/>
    <w:rsid w:val="00DB52E3"/>
    <w:rsid w:val="00DB63B3"/>
    <w:rsid w:val="00DB7A95"/>
    <w:rsid w:val="00DC3DB8"/>
    <w:rsid w:val="00DC71F4"/>
    <w:rsid w:val="00DD647E"/>
    <w:rsid w:val="00DE19D7"/>
    <w:rsid w:val="00DE3CC6"/>
    <w:rsid w:val="00DF50C8"/>
    <w:rsid w:val="00DF569D"/>
    <w:rsid w:val="00DF7427"/>
    <w:rsid w:val="00E00052"/>
    <w:rsid w:val="00E012C4"/>
    <w:rsid w:val="00E01FD5"/>
    <w:rsid w:val="00E10B01"/>
    <w:rsid w:val="00E15B1D"/>
    <w:rsid w:val="00E209CD"/>
    <w:rsid w:val="00E24C7E"/>
    <w:rsid w:val="00E338E7"/>
    <w:rsid w:val="00E347A2"/>
    <w:rsid w:val="00E4448C"/>
    <w:rsid w:val="00E45080"/>
    <w:rsid w:val="00E5003B"/>
    <w:rsid w:val="00E5291E"/>
    <w:rsid w:val="00E55DD7"/>
    <w:rsid w:val="00E57A99"/>
    <w:rsid w:val="00E71EDB"/>
    <w:rsid w:val="00E74CDB"/>
    <w:rsid w:val="00E81FF0"/>
    <w:rsid w:val="00E940F0"/>
    <w:rsid w:val="00EA2638"/>
    <w:rsid w:val="00EA765B"/>
    <w:rsid w:val="00EA7F55"/>
    <w:rsid w:val="00EB1418"/>
    <w:rsid w:val="00EB7AB1"/>
    <w:rsid w:val="00EC485D"/>
    <w:rsid w:val="00EC4E38"/>
    <w:rsid w:val="00EF35C5"/>
    <w:rsid w:val="00F07198"/>
    <w:rsid w:val="00F10F31"/>
    <w:rsid w:val="00F322E6"/>
    <w:rsid w:val="00F3294B"/>
    <w:rsid w:val="00F33DFF"/>
    <w:rsid w:val="00F3529C"/>
    <w:rsid w:val="00F3610C"/>
    <w:rsid w:val="00F364FA"/>
    <w:rsid w:val="00F427F1"/>
    <w:rsid w:val="00F435BD"/>
    <w:rsid w:val="00F51D4F"/>
    <w:rsid w:val="00F53C29"/>
    <w:rsid w:val="00F74E60"/>
    <w:rsid w:val="00F765CE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5_G_6 Char,Footnote Text Char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rsid w:val="00450BEF"/>
  </w:style>
  <w:style w:type="paragraph" w:customStyle="1" w:styleId="SingleTxtG">
    <w:name w:val="_ Single Txt_G"/>
    <w:basedOn w:val="Normal"/>
    <w:link w:val="SingleTxtGChar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ul2">
    <w:name w:val="bul 2"/>
    <w:basedOn w:val="Normal"/>
    <w:autoRedefine/>
    <w:qFormat/>
    <w:rsid w:val="00DB52E3"/>
    <w:pPr>
      <w:numPr>
        <w:numId w:val="18"/>
      </w:numPr>
      <w:suppressAutoHyphens w:val="0"/>
      <w:spacing w:line="240" w:lineRule="auto"/>
    </w:pPr>
    <w:rPr>
      <w:rFonts w:eastAsia="MS Mincho"/>
      <w:color w:val="000000"/>
      <w:lang w:val="en-GB" w:eastAsia="ja-JP"/>
    </w:rPr>
  </w:style>
  <w:style w:type="paragraph" w:customStyle="1" w:styleId="bul3">
    <w:name w:val="bul 3"/>
    <w:autoRedefine/>
    <w:qFormat/>
    <w:rsid w:val="00DB52E3"/>
    <w:pPr>
      <w:numPr>
        <w:ilvl w:val="1"/>
        <w:numId w:val="18"/>
      </w:numPr>
      <w:ind w:left="851" w:hanging="284"/>
    </w:pPr>
    <w:rPr>
      <w:rFonts w:ascii="Times New Roman" w:eastAsia="MS Mincho" w:hAnsi="Times New Roman"/>
      <w:color w:val="00000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5_G_6 Char,Footnote Text Char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rsid w:val="00450BEF"/>
  </w:style>
  <w:style w:type="paragraph" w:customStyle="1" w:styleId="SingleTxtG">
    <w:name w:val="_ Single Txt_G"/>
    <w:basedOn w:val="Normal"/>
    <w:link w:val="SingleTxtGChar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ul2">
    <w:name w:val="bul 2"/>
    <w:basedOn w:val="Normal"/>
    <w:autoRedefine/>
    <w:qFormat/>
    <w:rsid w:val="00DB52E3"/>
    <w:pPr>
      <w:numPr>
        <w:numId w:val="18"/>
      </w:numPr>
      <w:suppressAutoHyphens w:val="0"/>
      <w:spacing w:line="240" w:lineRule="auto"/>
    </w:pPr>
    <w:rPr>
      <w:rFonts w:eastAsia="MS Mincho"/>
      <w:color w:val="000000"/>
      <w:lang w:val="en-GB" w:eastAsia="ja-JP"/>
    </w:rPr>
  </w:style>
  <w:style w:type="paragraph" w:customStyle="1" w:styleId="bul3">
    <w:name w:val="bul 3"/>
    <w:autoRedefine/>
    <w:qFormat/>
    <w:rsid w:val="00DB52E3"/>
    <w:pPr>
      <w:numPr>
        <w:ilvl w:val="1"/>
        <w:numId w:val="18"/>
      </w:numPr>
      <w:ind w:left="851" w:hanging="284"/>
    </w:pPr>
    <w:rPr>
      <w:rFonts w:ascii="Times New Roman" w:eastAsia="MS Mincho" w:hAnsi="Times New Rom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213B-1831-4E8F-959E-F616AE99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648</Words>
  <Characters>3598</Characters>
  <Application>Microsoft Office Word</Application>
  <DocSecurity>0</DocSecurity>
  <Lines>81</Lines>
  <Paragraphs>40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ECE/TRANS/WP.29/GRE/2018/33</vt:lpstr>
      <vt:lpstr>ECE/TRANS/WP.29/GRE/2018/33</vt:lpstr>
      <vt:lpstr/>
      <vt:lpstr/>
    </vt:vector>
  </TitlesOfParts>
  <Company>RDW Voertuiginformatie en -toelating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ECE/TRANS/WP.29/GRE/2018/33</dc:title>
  <dc:subject>1813081</dc:subject>
  <cp:lastModifiedBy>Konstantin Glukhenkiy</cp:lastModifiedBy>
  <cp:revision>6</cp:revision>
  <cp:lastPrinted>2018-08-09T07:16:00Z</cp:lastPrinted>
  <dcterms:created xsi:type="dcterms:W3CDTF">2018-10-24T12:48:00Z</dcterms:created>
  <dcterms:modified xsi:type="dcterms:W3CDTF">2018-10-25T10:48:00Z</dcterms:modified>
</cp:coreProperties>
</file>