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552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552AE" w:rsidP="00B552AE">
            <w:pPr>
              <w:jc w:val="right"/>
            </w:pPr>
            <w:r w:rsidRPr="00B552AE">
              <w:rPr>
                <w:sz w:val="40"/>
              </w:rPr>
              <w:t>ECE</w:t>
            </w:r>
            <w:r>
              <w:t>/TRANS/WP.29/2018/147</w:t>
            </w:r>
          </w:p>
        </w:tc>
      </w:tr>
      <w:tr w:rsidR="002D5AAC" w:rsidRPr="007C23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552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552AE" w:rsidRDefault="00B552AE" w:rsidP="00B552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B552AE" w:rsidRDefault="00B552AE" w:rsidP="00B552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552AE" w:rsidRPr="008D53B6" w:rsidRDefault="00B552AE" w:rsidP="00B552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52AE" w:rsidRPr="00B552AE" w:rsidRDefault="00B552AE" w:rsidP="00B552AE">
      <w:pPr>
        <w:spacing w:before="120"/>
        <w:rPr>
          <w:sz w:val="28"/>
          <w:szCs w:val="28"/>
        </w:rPr>
      </w:pPr>
      <w:r w:rsidRPr="00B552AE">
        <w:rPr>
          <w:sz w:val="28"/>
          <w:szCs w:val="28"/>
        </w:rPr>
        <w:t>Комитет по внутреннему транспорту</w:t>
      </w:r>
    </w:p>
    <w:p w:rsidR="00B552AE" w:rsidRPr="00B552AE" w:rsidRDefault="00B552AE" w:rsidP="00B552AE">
      <w:pPr>
        <w:spacing w:before="120"/>
        <w:rPr>
          <w:b/>
          <w:bCs/>
          <w:sz w:val="24"/>
          <w:szCs w:val="24"/>
        </w:rPr>
      </w:pPr>
      <w:r w:rsidRPr="00B552A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B552AE">
        <w:rPr>
          <w:b/>
          <w:bCs/>
          <w:sz w:val="24"/>
          <w:szCs w:val="24"/>
        </w:rPr>
        <w:t>в области транспортных средств</w:t>
      </w:r>
    </w:p>
    <w:p w:rsidR="00B552AE" w:rsidRPr="004A4888" w:rsidRDefault="00B552AE" w:rsidP="00702871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 w:rsidR="007C23C7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 w:rsidR="00702871">
        <w:rPr>
          <w:b/>
          <w:bCs/>
        </w:rPr>
        <w:br/>
      </w:r>
      <w:r w:rsidRPr="00836052">
        <w:t>Женева, 13–16 ноября 2018 года</w:t>
      </w:r>
      <w:r w:rsidR="00702871">
        <w:br/>
      </w:r>
      <w:r w:rsidRPr="00836052">
        <w:t>Пункт</w:t>
      </w:r>
      <w:r w:rsidRPr="00FD699B">
        <w:t xml:space="preserve"> 4.</w:t>
      </w:r>
      <w:r>
        <w:t>9</w:t>
      </w:r>
      <w:r w:rsidRPr="00FD699B">
        <w:t>.</w:t>
      </w:r>
      <w:r>
        <w:t>5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  <w:r w:rsidR="00702871">
        <w:br/>
      </w:r>
      <w:r w:rsidRPr="00836052">
        <w:rPr>
          <w:b/>
          <w:bCs/>
        </w:rPr>
        <w:t>Соглашение 1958 года:</w:t>
      </w:r>
      <w:r w:rsidR="00702871">
        <w:rPr>
          <w:b/>
          <w:bCs/>
        </w:rPr>
        <w:br/>
      </w:r>
      <w:r w:rsidRPr="00836052">
        <w:rPr>
          <w:b/>
          <w:bCs/>
        </w:rPr>
        <w:t>Рассмотрение проектов поправок к существующим</w:t>
      </w:r>
      <w:r w:rsidR="00702871">
        <w:rPr>
          <w:b/>
          <w:bCs/>
        </w:rPr>
        <w:br/>
      </w:r>
      <w:r w:rsidRPr="00836052">
        <w:rPr>
          <w:b/>
          <w:bCs/>
        </w:rPr>
        <w:t>правилам</w:t>
      </w:r>
      <w:r w:rsidRPr="004A4888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4A4888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4A4888">
        <w:rPr>
          <w:b/>
          <w:bCs/>
        </w:rPr>
        <w:t xml:space="preserve"> </w:t>
      </w:r>
      <w:r>
        <w:rPr>
          <w:b/>
        </w:rPr>
        <w:t>GRPE</w:t>
      </w:r>
    </w:p>
    <w:p w:rsidR="00B552AE" w:rsidRDefault="00B552AE" w:rsidP="00B552AE">
      <w:pPr>
        <w:pStyle w:val="HChGR"/>
      </w:pPr>
      <w:r>
        <w:tab/>
      </w:r>
      <w:r>
        <w:tab/>
        <w:t>П</w:t>
      </w:r>
      <w:r w:rsidRPr="004A4888">
        <w:t>редложение по допол</w:t>
      </w:r>
      <w:r>
        <w:t>нению 12 к поправкам серии 06 к </w:t>
      </w:r>
      <w:r w:rsidRPr="004A4888">
        <w:t xml:space="preserve">Правилам № 83 ООН (выбросы транспортными средствами категорий </w:t>
      </w:r>
      <w:r w:rsidRPr="00CC0655">
        <w:t>M</w:t>
      </w:r>
      <w:r w:rsidRPr="004A4888">
        <w:rPr>
          <w:vertAlign w:val="subscript"/>
        </w:rPr>
        <w:t>1</w:t>
      </w:r>
      <w:r w:rsidRPr="004A4888">
        <w:t xml:space="preserve"> и </w:t>
      </w:r>
      <w:r w:rsidRPr="00CC0655">
        <w:t>N</w:t>
      </w:r>
      <w:r w:rsidRPr="004A4888">
        <w:rPr>
          <w:vertAlign w:val="subscript"/>
        </w:rPr>
        <w:t>1</w:t>
      </w:r>
      <w:r w:rsidRPr="004A4888">
        <w:t>)</w:t>
      </w:r>
    </w:p>
    <w:p w:rsidR="00B552AE" w:rsidRPr="00034D30" w:rsidRDefault="00B552AE" w:rsidP="00B552AE">
      <w:pPr>
        <w:pStyle w:val="H1GR"/>
      </w:pPr>
      <w:r>
        <w:tab/>
      </w:r>
      <w:r>
        <w:tab/>
      </w:r>
      <w:r w:rsidRPr="00AC7DBA">
        <w:t>Представлено</w:t>
      </w:r>
      <w:r w:rsidRPr="00AC7DBA">
        <w:rPr>
          <w:szCs w:val="24"/>
        </w:rPr>
        <w:t xml:space="preserve"> </w:t>
      </w:r>
      <w:r w:rsidRPr="00034D30">
        <w:t>Рабоч</w:t>
      </w:r>
      <w:r>
        <w:t>ей</w:t>
      </w:r>
      <w:r w:rsidRPr="00034D30">
        <w:t xml:space="preserve"> групп</w:t>
      </w:r>
      <w:r>
        <w:t>ой</w:t>
      </w:r>
      <w:r w:rsidRPr="00034D30">
        <w:t xml:space="preserve"> по </w:t>
      </w:r>
      <w:r>
        <w:t>проблемам энергии и </w:t>
      </w:r>
      <w:r w:rsidRPr="004A4888">
        <w:t>загрязнения окружающей среды</w:t>
      </w:r>
      <w:r w:rsidRPr="00B552AE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B552AE" w:rsidRDefault="00B552AE" w:rsidP="00B552AE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</w:t>
      </w:r>
      <w:r w:rsidRPr="004A4888">
        <w:rPr>
          <w:lang w:val="ru-RU"/>
        </w:rPr>
        <w:t xml:space="preserve"> </w:t>
      </w:r>
      <w:r>
        <w:rPr>
          <w:lang w:val="ru-RU"/>
        </w:rPr>
        <w:t>ниже</w:t>
      </w:r>
      <w:r w:rsidRPr="004A4888">
        <w:rPr>
          <w:lang w:val="ru-RU"/>
        </w:rPr>
        <w:t xml:space="preserve"> </w:t>
      </w:r>
      <w:r>
        <w:rPr>
          <w:lang w:val="ru-RU"/>
        </w:rPr>
        <w:t>текст</w:t>
      </w:r>
      <w:r w:rsidRPr="004A4888">
        <w:rPr>
          <w:lang w:val="ru-RU"/>
        </w:rPr>
        <w:t xml:space="preserve"> </w:t>
      </w:r>
      <w:r>
        <w:rPr>
          <w:lang w:val="ru-RU"/>
        </w:rPr>
        <w:t>был</w:t>
      </w:r>
      <w:r w:rsidRPr="004A4888">
        <w:rPr>
          <w:lang w:val="ru-RU"/>
        </w:rPr>
        <w:t xml:space="preserve"> </w:t>
      </w:r>
      <w:r>
        <w:rPr>
          <w:lang w:val="ru-RU"/>
        </w:rPr>
        <w:t>принят</w:t>
      </w:r>
      <w:r w:rsidRPr="004A4888">
        <w:rPr>
          <w:lang w:val="ru-RU"/>
        </w:rPr>
        <w:t xml:space="preserve"> </w:t>
      </w:r>
      <w:r>
        <w:rPr>
          <w:lang w:val="ru-RU"/>
        </w:rPr>
        <w:t>Рабочей</w:t>
      </w:r>
      <w:r w:rsidRPr="004A4888">
        <w:rPr>
          <w:lang w:val="ru-RU"/>
        </w:rPr>
        <w:t xml:space="preserve"> </w:t>
      </w:r>
      <w:r>
        <w:rPr>
          <w:lang w:val="ru-RU"/>
        </w:rPr>
        <w:t>группой</w:t>
      </w:r>
      <w:r w:rsidRPr="004A4888">
        <w:rPr>
          <w:lang w:val="ru-RU"/>
        </w:rPr>
        <w:t xml:space="preserve"> </w:t>
      </w:r>
      <w:r w:rsidRPr="00031EBD">
        <w:rPr>
          <w:lang w:val="ru-RU"/>
        </w:rPr>
        <w:t>по</w:t>
      </w:r>
      <w:r>
        <w:rPr>
          <w:lang w:val="ru-RU"/>
        </w:rPr>
        <w:t xml:space="preserve"> </w:t>
      </w:r>
      <w:r w:rsidRPr="004A4888">
        <w:rPr>
          <w:lang w:val="ru-RU"/>
        </w:rPr>
        <w:t>проблемам энергии и загрязнения окружающей среды</w:t>
      </w:r>
      <w:r>
        <w:rPr>
          <w:lang w:val="ru-RU"/>
        </w:rPr>
        <w:t xml:space="preserve"> </w:t>
      </w:r>
      <w:r w:rsidRPr="004A4888">
        <w:rPr>
          <w:lang w:val="ru-RU"/>
        </w:rPr>
        <w:t>(</w:t>
      </w:r>
      <w:r>
        <w:t>GRPE</w:t>
      </w:r>
      <w:r w:rsidRPr="004A4888">
        <w:rPr>
          <w:lang w:val="ru-RU"/>
        </w:rPr>
        <w:t xml:space="preserve">) </w:t>
      </w:r>
      <w:r>
        <w:rPr>
          <w:lang w:val="ru-RU"/>
        </w:rPr>
        <w:t>на ее семьдесят шестой сессии</w:t>
      </w:r>
      <w:r w:rsidRPr="004A4888">
        <w:rPr>
          <w:lang w:val="ru-RU"/>
        </w:rPr>
        <w:t xml:space="preserve"> (</w:t>
      </w:r>
      <w:r>
        <w:t>ECE</w:t>
      </w:r>
      <w:r w:rsidRPr="004A4888">
        <w:rPr>
          <w:lang w:val="ru-RU"/>
        </w:rPr>
        <w:t>/</w:t>
      </w:r>
      <w:r>
        <w:t>TRANS</w:t>
      </w:r>
      <w:r w:rsidRPr="004A4888">
        <w:rPr>
          <w:lang w:val="ru-RU"/>
        </w:rPr>
        <w:t>/</w:t>
      </w:r>
      <w:r>
        <w:t>WP</w:t>
      </w:r>
      <w:r w:rsidRPr="004A4888">
        <w:rPr>
          <w:lang w:val="ru-RU"/>
        </w:rPr>
        <w:t>.29/</w:t>
      </w:r>
      <w:r>
        <w:t>GRPE</w:t>
      </w:r>
      <w:r w:rsidRPr="004A4888">
        <w:rPr>
          <w:lang w:val="ru-RU"/>
        </w:rPr>
        <w:t xml:space="preserve">/77, </w:t>
      </w:r>
      <w:r>
        <w:rPr>
          <w:lang w:val="ru-RU"/>
        </w:rPr>
        <w:t>пункт</w:t>
      </w:r>
      <w:r w:rsidRPr="004A4888">
        <w:rPr>
          <w:lang w:val="ru-RU"/>
        </w:rPr>
        <w:t xml:space="preserve"> 12). </w:t>
      </w:r>
      <w:r>
        <w:rPr>
          <w:lang w:val="ru-RU"/>
        </w:rPr>
        <w:t>В</w:t>
      </w:r>
      <w:r w:rsidRPr="00AC7DBA">
        <w:rPr>
          <w:lang w:val="ru-RU"/>
        </w:rPr>
        <w:t xml:space="preserve"> </w:t>
      </w:r>
      <w:r>
        <w:rPr>
          <w:lang w:val="ru-RU"/>
        </w:rPr>
        <w:t>его</w:t>
      </w:r>
      <w:r w:rsidRPr="00AC7DBA">
        <w:rPr>
          <w:lang w:val="ru-RU"/>
        </w:rPr>
        <w:t xml:space="preserve"> </w:t>
      </w:r>
      <w:r>
        <w:rPr>
          <w:lang w:val="ru-RU"/>
        </w:rPr>
        <w:t>основу</w:t>
      </w:r>
      <w:r w:rsidRPr="00AC7DBA">
        <w:rPr>
          <w:lang w:val="ru-RU"/>
        </w:rPr>
        <w:t xml:space="preserve"> </w:t>
      </w:r>
      <w:r>
        <w:rPr>
          <w:lang w:val="ru-RU"/>
        </w:rPr>
        <w:t>положен</w:t>
      </w:r>
      <w:r w:rsidRPr="00AC7DBA">
        <w:rPr>
          <w:lang w:val="ru-RU"/>
        </w:rPr>
        <w:t xml:space="preserve"> </w:t>
      </w:r>
      <w:r>
        <w:rPr>
          <w:lang w:val="ru-RU"/>
        </w:rPr>
        <w:t>документ</w:t>
      </w:r>
      <w:r w:rsidRPr="00AC7DBA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4A4888">
        <w:rPr>
          <w:lang w:val="ru-RU"/>
        </w:rPr>
        <w:t>/</w:t>
      </w:r>
      <w:r w:rsidRPr="00B552AE">
        <w:rPr>
          <w:lang w:val="ru-RU"/>
        </w:rPr>
        <w:t xml:space="preserve"> </w:t>
      </w:r>
      <w:r w:rsidRPr="00DA4D95">
        <w:rPr>
          <w:lang w:val="en-US"/>
        </w:rPr>
        <w:t>TRANS</w:t>
      </w:r>
      <w:r w:rsidRPr="004A4888">
        <w:rPr>
          <w:lang w:val="ru-RU"/>
        </w:rPr>
        <w:t>/</w:t>
      </w:r>
      <w:r w:rsidRPr="00DA4D95">
        <w:rPr>
          <w:lang w:val="en-US"/>
        </w:rPr>
        <w:t>WP</w:t>
      </w:r>
      <w:r w:rsidRPr="004A4888">
        <w:rPr>
          <w:lang w:val="ru-RU"/>
        </w:rPr>
        <w:t>.29/</w:t>
      </w:r>
      <w:r w:rsidRPr="00DA4D95">
        <w:rPr>
          <w:lang w:val="en-US"/>
        </w:rPr>
        <w:t>GRPE</w:t>
      </w:r>
      <w:r w:rsidRPr="004A4888">
        <w:rPr>
          <w:lang w:val="ru-RU"/>
        </w:rPr>
        <w:t xml:space="preserve">/2018/13 </w:t>
      </w:r>
      <w:r>
        <w:rPr>
          <w:lang w:val="ru-RU"/>
        </w:rPr>
        <w:t xml:space="preserve">с поправками, содержащимися в приложениях </w:t>
      </w:r>
      <w:r>
        <w:rPr>
          <w:lang w:val="en-US"/>
        </w:rPr>
        <w:t>IV</w:t>
      </w:r>
      <w:r w:rsidRPr="004A4888">
        <w:rPr>
          <w:lang w:val="ru-RU"/>
        </w:rPr>
        <w:t xml:space="preserve">, </w:t>
      </w:r>
      <w:r>
        <w:rPr>
          <w:lang w:val="en-US"/>
        </w:rPr>
        <w:t>VI</w:t>
      </w:r>
      <w:r w:rsidRPr="004A4888">
        <w:rPr>
          <w:lang w:val="ru-RU"/>
        </w:rPr>
        <w:t xml:space="preserve"> </w:t>
      </w:r>
      <w:r>
        <w:rPr>
          <w:lang w:val="ru-RU"/>
        </w:rPr>
        <w:t>и </w:t>
      </w:r>
      <w:r>
        <w:rPr>
          <w:lang w:val="en-US"/>
        </w:rPr>
        <w:t>VII</w:t>
      </w:r>
      <w:r>
        <w:rPr>
          <w:lang w:val="ru-RU"/>
        </w:rPr>
        <w:t>, а также в добавлении</w:t>
      </w:r>
      <w:r w:rsidRPr="004A4888">
        <w:rPr>
          <w:lang w:val="ru-RU"/>
        </w:rPr>
        <w:t xml:space="preserve"> 1 </w:t>
      </w:r>
      <w:r>
        <w:rPr>
          <w:lang w:val="ru-RU"/>
        </w:rPr>
        <w:t>к докладу</w:t>
      </w:r>
      <w:r w:rsidRPr="004A4888">
        <w:rPr>
          <w:bCs/>
          <w:lang w:val="ru-RU"/>
        </w:rPr>
        <w:t xml:space="preserve">. </w:t>
      </w:r>
      <w:r>
        <w:rPr>
          <w:lang w:val="ru-RU"/>
        </w:rPr>
        <w:t>Этот текст представлен Всемирному форуму для согласования правил в области транспортных средств (WP.29) и Административному комитету АС.1 для рассмотрения на их сессиях в ноябре 2018 года</w:t>
      </w:r>
      <w:r w:rsidRPr="001C2506">
        <w:rPr>
          <w:lang w:val="ru-RU"/>
        </w:rPr>
        <w:t>.</w:t>
      </w:r>
    </w:p>
    <w:p w:rsidR="00B552AE" w:rsidRPr="00567714" w:rsidRDefault="00B552AE" w:rsidP="00B552AE">
      <w:pPr>
        <w:pStyle w:val="HChG"/>
        <w:pageBreakBefore/>
        <w:rPr>
          <w:lang w:val="ru-RU"/>
        </w:rPr>
      </w:pPr>
      <w:r w:rsidRPr="00567714">
        <w:rPr>
          <w:lang w:val="ru-RU"/>
        </w:rPr>
        <w:lastRenderedPageBreak/>
        <w:tab/>
      </w:r>
      <w:r w:rsidRPr="00567714">
        <w:rPr>
          <w:lang w:val="ru-RU"/>
        </w:rPr>
        <w:tab/>
      </w:r>
      <w:r>
        <w:rPr>
          <w:lang w:val="ru-RU"/>
        </w:rPr>
        <w:t>Д</w:t>
      </w:r>
      <w:r w:rsidRPr="004A4888">
        <w:rPr>
          <w:lang w:val="ru-RU"/>
        </w:rPr>
        <w:t>ополнени</w:t>
      </w:r>
      <w:r>
        <w:rPr>
          <w:lang w:val="ru-RU"/>
        </w:rPr>
        <w:t>е</w:t>
      </w:r>
      <w:r w:rsidRPr="004A4888">
        <w:rPr>
          <w:lang w:val="ru-RU"/>
        </w:rPr>
        <w:t xml:space="preserve"> 12 к поправкам серии 06 к Правилам № 83 </w:t>
      </w:r>
      <w:r>
        <w:rPr>
          <w:lang w:val="ru-RU"/>
        </w:rPr>
        <w:t xml:space="preserve">ООН </w:t>
      </w:r>
      <w:r w:rsidRPr="004A4888">
        <w:rPr>
          <w:lang w:val="ru-RU"/>
        </w:rPr>
        <w:t xml:space="preserve">(выбросы транспортными средствами категорий </w:t>
      </w:r>
      <w:r w:rsidRPr="00CC0655">
        <w:t>M</w:t>
      </w:r>
      <w:r w:rsidRPr="004A4888">
        <w:rPr>
          <w:vertAlign w:val="subscript"/>
          <w:lang w:val="ru-RU"/>
        </w:rPr>
        <w:t>1</w:t>
      </w:r>
      <w:r w:rsidRPr="004A4888">
        <w:rPr>
          <w:lang w:val="ru-RU"/>
        </w:rPr>
        <w:t xml:space="preserve"> и </w:t>
      </w:r>
      <w:r w:rsidRPr="00CC0655">
        <w:t>N</w:t>
      </w:r>
      <w:r w:rsidRPr="004A4888">
        <w:rPr>
          <w:vertAlign w:val="subscript"/>
          <w:lang w:val="ru-RU"/>
        </w:rPr>
        <w:t>1</w:t>
      </w:r>
      <w:r w:rsidRPr="004A4888">
        <w:rPr>
          <w:lang w:val="ru-RU"/>
        </w:rPr>
        <w:t>)</w:t>
      </w:r>
    </w:p>
    <w:p w:rsidR="00B552AE" w:rsidRPr="00CB1B4B" w:rsidRDefault="00B552AE" w:rsidP="00B552AE">
      <w:pPr>
        <w:pStyle w:val="para"/>
        <w:spacing w:before="240" w:line="240" w:lineRule="auto"/>
        <w:ind w:left="1134" w:firstLine="0"/>
        <w:rPr>
          <w:i/>
          <w:lang w:val="ru-RU"/>
        </w:rPr>
      </w:pPr>
      <w:r w:rsidRPr="00CB1B4B">
        <w:rPr>
          <w:i/>
          <w:lang w:val="ru-RU"/>
        </w:rPr>
        <w:t xml:space="preserve">Пункт 2.22.1 </w:t>
      </w:r>
      <w:bookmarkStart w:id="1" w:name="OLE_LINK8"/>
      <w:bookmarkStart w:id="2" w:name="OLE_LINK9"/>
      <w:r w:rsidRPr="00CB1B4B">
        <w:rPr>
          <w:iCs/>
          <w:lang w:val="ru-RU"/>
        </w:rPr>
        <w:t>изменить следующим образом</w:t>
      </w:r>
      <w:bookmarkEnd w:id="1"/>
      <w:bookmarkEnd w:id="2"/>
      <w:r w:rsidRPr="00CB1B4B">
        <w:rPr>
          <w:lang w:val="ru-RU"/>
        </w:rPr>
        <w:t>:</w:t>
      </w:r>
    </w:p>
    <w:p w:rsidR="00B552AE" w:rsidRPr="00865B27" w:rsidRDefault="00B552AE" w:rsidP="00B552AE">
      <w:pPr>
        <w:pStyle w:val="SingleTxtGR"/>
        <w:ind w:left="2268" w:hanging="1134"/>
      </w:pPr>
      <w:r w:rsidRPr="00D940E2">
        <w:t>«2.22.1</w:t>
      </w:r>
      <w:r w:rsidRPr="00D940E2">
        <w:tab/>
      </w:r>
      <w:r w:rsidRPr="00B552AE">
        <w:rPr>
          <w:i/>
        </w:rPr>
        <w:t>"</w:t>
      </w:r>
      <w:r w:rsidRPr="00B552AE">
        <w:rPr>
          <w:i/>
          <w:iCs/>
        </w:rPr>
        <w:t>монотопливное транспортное средство, работающее на газе</w:t>
      </w:r>
      <w:r w:rsidRPr="00B552AE">
        <w:rPr>
          <w:i/>
        </w:rPr>
        <w:t>"</w:t>
      </w:r>
      <w:r w:rsidRPr="00D940E2">
        <w:t xml:space="preserve"> означает транспортное средство, предназначенное главным образом для постоянной работы на СНГ или ПГ/биометане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CB1B4B">
        <w:t>причем номинальная емкость бензобака не должна превышать</w:t>
      </w:r>
      <w:r w:rsidRPr="00D940E2">
        <w:rPr>
          <w:b/>
          <w:bCs/>
        </w:rPr>
        <w:t xml:space="preserve"> </w:t>
      </w:r>
      <w:r>
        <w:t>15 </w:t>
      </w:r>
      <w:r w:rsidRPr="00D940E2">
        <w:t>литров</w:t>
      </w:r>
      <w:r>
        <w:t>.</w:t>
      </w:r>
      <w:r w:rsidRPr="00D940E2">
        <w:t>»</w:t>
      </w:r>
    </w:p>
    <w:p w:rsidR="00B552AE" w:rsidRPr="00CB1B4B" w:rsidRDefault="00B552AE" w:rsidP="00B552AE">
      <w:pPr>
        <w:pStyle w:val="SingleTxtG"/>
        <w:ind w:left="2268" w:hanging="1134"/>
        <w:rPr>
          <w:i/>
          <w:lang w:val="ru-RU"/>
        </w:rPr>
      </w:pPr>
      <w:r w:rsidRPr="00CB1B4B">
        <w:rPr>
          <w:i/>
          <w:lang w:val="ru-RU"/>
        </w:rPr>
        <w:t>Пункт</w:t>
      </w:r>
      <w:r>
        <w:rPr>
          <w:i/>
          <w:lang w:val="ru-RU"/>
        </w:rPr>
        <w:t>ы</w:t>
      </w:r>
      <w:r w:rsidRPr="00CB1B4B">
        <w:rPr>
          <w:i/>
          <w:lang w:val="ru-RU"/>
        </w:rPr>
        <w:t xml:space="preserve"> 2.23</w:t>
      </w:r>
      <w:r>
        <w:rPr>
          <w:i/>
          <w:lang w:val="ru-RU"/>
        </w:rPr>
        <w:t xml:space="preserve"> и</w:t>
      </w:r>
      <w:r w:rsidRPr="00CB1B4B">
        <w:rPr>
          <w:i/>
          <w:lang w:val="ru-RU"/>
        </w:rPr>
        <w:t xml:space="preserve"> 2.23.1 </w:t>
      </w:r>
      <w:r w:rsidRPr="00CB1B4B">
        <w:rPr>
          <w:iCs/>
          <w:lang w:val="ru-RU"/>
        </w:rPr>
        <w:t>изменить следующим образом</w:t>
      </w:r>
      <w:r w:rsidRPr="00CB1B4B">
        <w:rPr>
          <w:lang w:val="ru-RU"/>
        </w:rPr>
        <w:t>: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D24EC">
        <w:rPr>
          <w:lang w:val="ru-RU"/>
        </w:rPr>
        <w:t>2.23</w:t>
      </w:r>
      <w:r w:rsidRPr="00AD24EC">
        <w:rPr>
          <w:lang w:val="ru-RU"/>
        </w:rPr>
        <w:tab/>
      </w:r>
      <w:r w:rsidRPr="00B552AE">
        <w:rPr>
          <w:i/>
          <w:lang w:val="ru-RU"/>
        </w:rPr>
        <w:t>"</w:t>
      </w:r>
      <w:r w:rsidRPr="00B552AE">
        <w:rPr>
          <w:i/>
          <w:iCs/>
          <w:lang w:val="ru-RU"/>
        </w:rPr>
        <w:t>двухтопливное транспортное средство</w:t>
      </w:r>
      <w:r w:rsidRPr="00B552AE">
        <w:rPr>
          <w:i/>
          <w:lang w:val="ru-RU"/>
        </w:rPr>
        <w:t>"</w:t>
      </w:r>
      <w:r w:rsidRPr="00AD24EC">
        <w:rPr>
          <w:lang w:val="ru-RU"/>
        </w:rPr>
        <w:t xml:space="preserve">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только на одном типе топлива; 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B552AE" w:rsidRDefault="00B552AE" w:rsidP="00B552AE">
      <w:pPr>
        <w:pStyle w:val="SingleTxtG"/>
        <w:ind w:left="2259" w:hanging="1125"/>
        <w:rPr>
          <w:lang w:val="ru-RU"/>
        </w:rPr>
      </w:pPr>
      <w:r w:rsidRPr="00AD24EC">
        <w:rPr>
          <w:lang w:val="ru-RU"/>
        </w:rPr>
        <w:t>2.23.1</w:t>
      </w:r>
      <w:r w:rsidRPr="00AD24EC">
        <w:rPr>
          <w:lang w:val="ru-RU"/>
        </w:rPr>
        <w:tab/>
      </w:r>
      <w:r w:rsidRPr="00B552AE">
        <w:rPr>
          <w:i/>
          <w:lang w:val="ru-RU"/>
        </w:rPr>
        <w:t>"</w:t>
      </w:r>
      <w:r w:rsidRPr="00B552AE">
        <w:rPr>
          <w:i/>
          <w:iCs/>
          <w:lang w:val="ru-RU"/>
        </w:rPr>
        <w:t>двухтопливное транспортное средство, работающее на газе</w:t>
      </w:r>
      <w:r w:rsidRPr="00B552AE">
        <w:rPr>
          <w:i/>
          <w:lang w:val="ru-RU"/>
        </w:rPr>
        <w:t>"</w:t>
      </w:r>
      <w:r w:rsidRPr="00AD24EC">
        <w:rPr>
          <w:lang w:val="ru-RU"/>
        </w:rPr>
        <w:t xml:space="preserve"> означает транспортное средство, двумя видами топлива для которого являются бензин (режим работы на бензине) и СНГ, ПГ/биометан, либо водород</w:t>
      </w:r>
      <w:r>
        <w:rPr>
          <w:lang w:val="ru-RU"/>
        </w:rPr>
        <w:t>.</w:t>
      </w:r>
      <w:r w:rsidRPr="00AD24EC">
        <w:rPr>
          <w:lang w:val="ru-RU"/>
        </w:rPr>
        <w:t xml:space="preserve">» </w:t>
      </w:r>
    </w:p>
    <w:p w:rsidR="00B552AE" w:rsidRPr="00AD24EC" w:rsidRDefault="00B552AE" w:rsidP="00B552AE">
      <w:pPr>
        <w:pStyle w:val="SingleTxtG"/>
        <w:ind w:left="2268" w:hanging="1134"/>
        <w:rPr>
          <w:i/>
          <w:lang w:val="ru-RU"/>
        </w:rPr>
      </w:pPr>
      <w:r w:rsidRPr="00AD24EC">
        <w:rPr>
          <w:i/>
          <w:lang w:val="ru-RU"/>
        </w:rPr>
        <w:t xml:space="preserve">Пункт 5.3.1.2.4 </w:t>
      </w:r>
      <w:r w:rsidRPr="00CB1B4B">
        <w:rPr>
          <w:iCs/>
          <w:lang w:val="ru-RU"/>
        </w:rPr>
        <w:t>изменить следующим образом</w:t>
      </w:r>
      <w:r w:rsidRPr="00AD24EC">
        <w:rPr>
          <w:lang w:val="ru-RU"/>
        </w:rPr>
        <w:t>: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D24EC">
        <w:rPr>
          <w:lang w:val="ru-RU"/>
        </w:rPr>
        <w:t>5.3.1.2.</w:t>
      </w:r>
      <w:proofErr w:type="gramStart"/>
      <w:r w:rsidRPr="00AD24EC">
        <w:rPr>
          <w:lang w:val="ru-RU"/>
        </w:rPr>
        <w:t>4</w:t>
      </w:r>
      <w:r w:rsidRPr="00AD24EC">
        <w:rPr>
          <w:lang w:val="ru-RU"/>
        </w:rPr>
        <w:tab/>
        <w:t>В</w:t>
      </w:r>
      <w:proofErr w:type="gramEnd"/>
      <w:r w:rsidRPr="00AD24EC">
        <w:rPr>
          <w:lang w:val="ru-RU"/>
        </w:rPr>
        <w:t xml:space="preserve"> ходе испытания отработавшие газы тр</w:t>
      </w:r>
      <w:r w:rsidR="006875B3">
        <w:rPr>
          <w:lang w:val="ru-RU"/>
        </w:rPr>
        <w:t>анспортного средства разбавляют</w:t>
      </w:r>
      <w:r w:rsidRPr="00AD24EC">
        <w:rPr>
          <w:lang w:val="ru-RU"/>
        </w:rPr>
        <w:t xml:space="preserve"> и в один или несколько газоприемников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</w:t>
      </w:r>
      <w:r w:rsidRPr="00A2547F">
        <w:rPr>
          <w:lang w:val="ru-RU"/>
        </w:rPr>
        <w:t>При этом в случае транспортных средств, оснащенных двигателем с воспламенением от сжатия и бензиновыми двигателями с прямым впрыском, измеряют не только уровень выбросов моноксида углерода, углеводородов и окислов азота, но и выбросов загрязняющих взвешенных частиц</w:t>
      </w:r>
      <w:r>
        <w:rPr>
          <w:lang w:val="ru-RU"/>
        </w:rPr>
        <w:t>.»</w:t>
      </w:r>
    </w:p>
    <w:p w:rsidR="00B552AE" w:rsidRPr="00A2547F" w:rsidRDefault="00B552AE" w:rsidP="00B552AE">
      <w:pPr>
        <w:pStyle w:val="SingleTxtG"/>
        <w:ind w:left="2268" w:hanging="1134"/>
        <w:rPr>
          <w:i/>
          <w:lang w:val="ru-RU"/>
        </w:rPr>
      </w:pPr>
      <w:r>
        <w:rPr>
          <w:i/>
          <w:lang w:val="ru-RU"/>
        </w:rPr>
        <w:t>Включить новый пункт</w:t>
      </w:r>
      <w:r w:rsidRPr="00A2547F">
        <w:rPr>
          <w:i/>
          <w:lang w:val="ru-RU"/>
        </w:rPr>
        <w:t xml:space="preserve"> 14</w:t>
      </w:r>
      <w:r>
        <w:rPr>
          <w:i/>
          <w:lang w:val="ru-RU"/>
        </w:rPr>
        <w:t xml:space="preserve"> </w:t>
      </w:r>
      <w:r w:rsidRPr="00A2547F">
        <w:rPr>
          <w:iCs/>
          <w:lang w:val="ru-RU"/>
        </w:rPr>
        <w:t>следующего содержания</w:t>
      </w:r>
      <w:r>
        <w:rPr>
          <w:i/>
          <w:lang w:val="ru-RU"/>
        </w:rPr>
        <w:t>:</w:t>
      </w:r>
    </w:p>
    <w:p w:rsidR="00B552AE" w:rsidRPr="00A2547F" w:rsidRDefault="00B552AE" w:rsidP="00B552AE">
      <w:pPr>
        <w:pStyle w:val="HChG"/>
        <w:tabs>
          <w:tab w:val="left" w:pos="2268"/>
        </w:tabs>
        <w:rPr>
          <w:lang w:val="ru-RU"/>
        </w:rPr>
      </w:pPr>
      <w:r w:rsidRPr="00A2547F">
        <w:rPr>
          <w:lang w:val="ru-RU"/>
        </w:rPr>
        <w:tab/>
      </w:r>
      <w:r w:rsidRPr="00A2547F">
        <w:rPr>
          <w:lang w:val="ru-RU"/>
        </w:rPr>
        <w:tab/>
      </w:r>
      <w:r>
        <w:rPr>
          <w:lang w:val="ru-RU"/>
        </w:rPr>
        <w:t>«14.</w:t>
      </w:r>
      <w:r>
        <w:rPr>
          <w:lang w:val="ru-RU"/>
        </w:rPr>
        <w:tab/>
      </w:r>
      <w:r w:rsidRPr="00A2547F">
        <w:rPr>
          <w:lang w:val="ru-RU"/>
        </w:rPr>
        <w:t>Альтернативные процедуры</w:t>
      </w:r>
    </w:p>
    <w:p w:rsidR="00B552AE" w:rsidRPr="00A2547F" w:rsidRDefault="00B552AE" w:rsidP="00B552AE">
      <w:pPr>
        <w:pStyle w:val="SingleTxtG"/>
        <w:spacing w:line="240" w:lineRule="auto"/>
        <w:ind w:left="2268" w:hanging="1134"/>
        <w:rPr>
          <w:lang w:val="ru-RU"/>
        </w:rPr>
      </w:pPr>
      <w:r w:rsidRPr="00A2547F">
        <w:rPr>
          <w:lang w:val="ru-RU"/>
        </w:rPr>
        <w:t>14.1</w:t>
      </w:r>
      <w:r w:rsidRPr="00A2547F">
        <w:rPr>
          <w:lang w:val="ru-RU"/>
        </w:rPr>
        <w:tab/>
        <w:t>Альтернативная процедура для систем периодической регенерации</w:t>
      </w:r>
    </w:p>
    <w:p w:rsidR="00B552AE" w:rsidRPr="00B90A61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охарактеризованной в добавлении 1 к приложению </w:t>
      </w:r>
      <w:r w:rsidRPr="00B90A61">
        <w:rPr>
          <w:lang w:val="ru-RU"/>
        </w:rPr>
        <w:t>6 к поправке 4 к ГТП № 15 ООН.</w:t>
      </w:r>
    </w:p>
    <w:p w:rsidR="00B552AE" w:rsidRPr="00A2547F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>В таком случае применяются следующие дополнительные положения:</w:t>
      </w:r>
    </w:p>
    <w:p w:rsidR="00B552AE" w:rsidRPr="00A2547F" w:rsidRDefault="00B552AE" w:rsidP="00B552AE">
      <w:pPr>
        <w:pStyle w:val="SingleTxtG"/>
        <w:spacing w:line="240" w:lineRule="auto"/>
        <w:ind w:left="2829" w:hanging="561"/>
        <w:rPr>
          <w:lang w:val="ru-RU"/>
        </w:rPr>
      </w:pPr>
      <w:r w:rsidRPr="0030084D">
        <w:t>a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по просьбе изготовителя и с согласия компетентного органа при определении коэффициента регенерации К</w:t>
      </w:r>
      <w:r>
        <w:t>i</w:t>
      </w:r>
      <w:r w:rsidRPr="00A2547F">
        <w:rPr>
          <w:lang w:val="ru-RU"/>
        </w:rPr>
        <w:t xml:space="preserve"> для транспортных средств класса 2 и класса 3 может быть исключена фаза сверхвысокой скорости ("</w:t>
      </w:r>
      <w:r>
        <w:t>Extra</w:t>
      </w:r>
      <w:r w:rsidRPr="00A2547F">
        <w:rPr>
          <w:lang w:val="ru-RU"/>
        </w:rPr>
        <w:t xml:space="preserve"> </w:t>
      </w:r>
      <w:r>
        <w:t>High</w:t>
      </w:r>
      <w:r w:rsidRPr="00A2547F">
        <w:rPr>
          <w:lang w:val="ru-RU"/>
        </w:rPr>
        <w:t>");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b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</w:t>
      </w:r>
      <w:r w:rsidRPr="00A2547F">
        <w:rPr>
          <w:lang w:val="ru-RU"/>
        </w:rPr>
        <w:lastRenderedPageBreak/>
        <w:t xml:space="preserve">используемого при демонстрационном испытании на подтверждение </w:t>
      </w:r>
      <w:r>
        <w:t>Ki</w:t>
      </w:r>
      <w:r>
        <w:rPr>
          <w:lang w:val="ru-RU"/>
        </w:rPr>
        <w:t>, плюс 250 кг;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c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аддитивные и мультипликативные значения К</w:t>
      </w:r>
      <w:r>
        <w:t>i</w:t>
      </w:r>
      <w:r w:rsidRPr="00A2547F">
        <w:rPr>
          <w:lang w:val="ru-RU"/>
        </w:rPr>
        <w:t xml:space="preserve"> актуальны и должны применяться соответствующим образом.</w:t>
      </w:r>
    </w:p>
    <w:p w:rsidR="00B552AE" w:rsidRPr="00A2547F" w:rsidRDefault="00B552AE" w:rsidP="00B552AE">
      <w:pPr>
        <w:pStyle w:val="SingleTxtG"/>
        <w:keepNext/>
        <w:keepLines/>
        <w:spacing w:line="240" w:lineRule="auto"/>
        <w:ind w:left="2268" w:hanging="1134"/>
        <w:rPr>
          <w:lang w:val="ru-RU"/>
        </w:rPr>
      </w:pPr>
      <w:r w:rsidRPr="00A2547F">
        <w:rPr>
          <w:lang w:val="ru-RU"/>
        </w:rPr>
        <w:t>14.2</w:t>
      </w:r>
      <w:r w:rsidRPr="00A2547F">
        <w:rPr>
          <w:lang w:val="ru-RU"/>
        </w:rPr>
        <w:tab/>
        <w:t xml:space="preserve">Альтернативная процедура для испытания типа </w:t>
      </w:r>
      <w:r>
        <w:t>V</w:t>
      </w:r>
    </w:p>
    <w:p w:rsidR="00B552AE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>
        <w:t>I</w:t>
      </w:r>
      <w:r w:rsidRPr="00A2547F">
        <w:rPr>
          <w:lang w:val="ru-RU"/>
        </w:rPr>
        <w:t>, предусмотренным настоящими Правилами, могут использоваться процедуры ВПИМ, изложенные в поправке 4 к ГТП № 15 ООН.</w:t>
      </w:r>
    </w:p>
    <w:p w:rsidR="00B552AE" w:rsidRPr="00A2547F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>В таком случае применяются следующие дополнительные положения:</w:t>
      </w:r>
    </w:p>
    <w:p w:rsidR="00B552AE" w:rsidRPr="00A2547F" w:rsidRDefault="00B552AE" w:rsidP="00B552AE">
      <w:pPr>
        <w:pStyle w:val="SingleTxtG"/>
        <w:spacing w:line="240" w:lineRule="auto"/>
        <w:ind w:left="2829" w:hanging="561"/>
        <w:rPr>
          <w:lang w:val="ru-RU"/>
        </w:rPr>
      </w:pPr>
      <w:r w:rsidRPr="0030084D">
        <w:t>a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>, содержащиеся в пункте 2.3.1.7 приложения 9 к настоящим Правилам, рассматриваются в качестве ссылок на испытание типа 1, предусмотренное</w:t>
      </w:r>
      <w:r>
        <w:rPr>
          <w:lang w:val="ru-RU"/>
        </w:rPr>
        <w:t xml:space="preserve"> в поправке 4</w:t>
      </w:r>
      <w:r>
        <w:rPr>
          <w:lang w:val="ru-RU"/>
        </w:rPr>
        <w:br/>
      </w:r>
      <w:r w:rsidRPr="00A2547F">
        <w:rPr>
          <w:lang w:val="ru-RU"/>
        </w:rPr>
        <w:t>к ГТП № 15 ООН;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b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 xml:space="preserve">, содержащиеся в пункте 2.3.2.6 приложения 9 к настоящим Правилам, рассматриваются в качестве ссылок на испытание типа </w:t>
      </w:r>
      <w:r>
        <w:rPr>
          <w:lang w:val="ru-RU"/>
        </w:rPr>
        <w:t>1, предусмотренное в поправке 4</w:t>
      </w:r>
      <w:r>
        <w:rPr>
          <w:lang w:val="ru-RU"/>
        </w:rPr>
        <w:br/>
      </w:r>
      <w:r w:rsidRPr="00A2547F">
        <w:rPr>
          <w:lang w:val="ru-RU"/>
        </w:rPr>
        <w:t>к ГТП № 15 ООН;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c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 xml:space="preserve">, содержащиеся в пункте 3.1 приложения 9 к настоящим Правилам, рассматриваются в качестве ссылок на испытание типа </w:t>
      </w:r>
      <w:r w:rsidR="006875B3">
        <w:rPr>
          <w:lang w:val="ru-RU"/>
        </w:rPr>
        <w:t>1, предусмотренное в поправке 4</w:t>
      </w:r>
      <w:r w:rsidR="006875B3">
        <w:rPr>
          <w:lang w:val="ru-RU"/>
        </w:rPr>
        <w:br/>
      </w:r>
      <w:r w:rsidRPr="00A2547F">
        <w:rPr>
          <w:lang w:val="ru-RU"/>
        </w:rPr>
        <w:t>к ГТП № 15 ООН;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d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B552AE" w:rsidRPr="00A2547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e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ссылка на приложение 4а, содержащаяся в пункте 6.3.1.4 приложения 9 к настоящим Правилам, рассматривается в качестве ссылки на приложение 4, содержащееся в поправке 4 к ГТП № 15 ООН;</w:t>
      </w:r>
    </w:p>
    <w:p w:rsidR="00B552AE" w:rsidRPr="00862AA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f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 xml:space="preserve">используют коэффициенты дорожной нагрузки для транспортных средств </w:t>
      </w:r>
      <w:r>
        <w:t>L</w:t>
      </w:r>
      <w:r w:rsidRPr="00862AAF">
        <w:rPr>
          <w:lang w:val="ru-RU"/>
        </w:rPr>
        <w:t xml:space="preserve"> (</w:t>
      </w:r>
      <w:r>
        <w:t>VL</w:t>
      </w:r>
      <w:r w:rsidRPr="00862AAF">
        <w:rPr>
          <w:lang w:val="ru-RU"/>
        </w:rPr>
        <w:t xml:space="preserve">); </w:t>
      </w:r>
      <w:bookmarkStart w:id="3" w:name="OLE_LINK10"/>
      <w:r w:rsidRPr="00862AAF">
        <w:rPr>
          <w:lang w:val="ru-RU"/>
        </w:rPr>
        <w:t xml:space="preserve">если коэффициент </w:t>
      </w:r>
      <w:r>
        <w:t>VL</w:t>
      </w:r>
      <w:r w:rsidRPr="00862AAF">
        <w:rPr>
          <w:lang w:val="ru-RU"/>
        </w:rPr>
        <w:t xml:space="preserve"> отсутствует или если общая нагрузка транспортного средства</w:t>
      </w:r>
      <w:r>
        <w:rPr>
          <w:lang w:val="ru-RU"/>
        </w:rPr>
        <w:t xml:space="preserve"> Н</w:t>
      </w:r>
      <w:r w:rsidRPr="00862AAF">
        <w:rPr>
          <w:lang w:val="ru-RU"/>
        </w:rPr>
        <w:t xml:space="preserve"> (</w:t>
      </w:r>
      <w:r>
        <w:t>VH</w:t>
      </w:r>
      <w:r w:rsidRPr="00862AAF">
        <w:rPr>
          <w:lang w:val="ru-RU"/>
        </w:rPr>
        <w:t xml:space="preserve">) на скорости 80 км/ч превышает общую нагрузку </w:t>
      </w:r>
      <w:r>
        <w:t>VL</w:t>
      </w:r>
      <w:r w:rsidRPr="00862AAF">
        <w:rPr>
          <w:lang w:val="ru-RU"/>
        </w:rPr>
        <w:t xml:space="preserve"> на скорости 80 км/ч + 5%, </w:t>
      </w:r>
      <w:r>
        <w:rPr>
          <w:lang w:val="ru-RU"/>
        </w:rPr>
        <w:t xml:space="preserve">то </w:t>
      </w:r>
      <w:r w:rsidRPr="00862AAF">
        <w:rPr>
          <w:lang w:val="ru-RU"/>
        </w:rPr>
        <w:t xml:space="preserve">используют коэффициент </w:t>
      </w:r>
      <w:r>
        <w:t>VH</w:t>
      </w:r>
      <w:r>
        <w:rPr>
          <w:lang w:val="ru-RU"/>
        </w:rPr>
        <w:t xml:space="preserve">. </w:t>
      </w:r>
      <w:r w:rsidRPr="00862AAF">
        <w:rPr>
          <w:lang w:val="ru-RU"/>
        </w:rPr>
        <w:t xml:space="preserve">Коэффициенты </w:t>
      </w:r>
      <w:r>
        <w:t>VL</w:t>
      </w:r>
      <w:r w:rsidRPr="00862AAF">
        <w:rPr>
          <w:lang w:val="ru-RU"/>
        </w:rPr>
        <w:t xml:space="preserve"> и </w:t>
      </w:r>
      <w:r>
        <w:t>VH</w:t>
      </w:r>
      <w:r w:rsidRPr="00862AAF">
        <w:rPr>
          <w:lang w:val="ru-RU"/>
        </w:rPr>
        <w:t xml:space="preserve"> определены в пункте 4.2.</w:t>
      </w:r>
      <w:r>
        <w:rPr>
          <w:lang w:val="ru-RU"/>
        </w:rPr>
        <w:t>1.1.2 приложения 4 к поправке 4</w:t>
      </w:r>
      <w:r>
        <w:rPr>
          <w:lang w:val="ru-RU"/>
        </w:rPr>
        <w:br/>
      </w:r>
      <w:r w:rsidRPr="00862AAF">
        <w:rPr>
          <w:lang w:val="ru-RU"/>
        </w:rPr>
        <w:t>к ГТП № 15 ООН;</w:t>
      </w:r>
    </w:p>
    <w:bookmarkEnd w:id="3"/>
    <w:p w:rsidR="00B552AE" w:rsidRPr="00862AA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g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>для транспортных средств класса 2 и класса 3 используют все четыре этапа ВЦИМГ;</w:t>
      </w:r>
    </w:p>
    <w:p w:rsidR="00B552AE" w:rsidRPr="00862AAF" w:rsidRDefault="00B552AE" w:rsidP="00B552AE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h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 xml:space="preserve">аддитивные и мультипликативные значения коэффициента </w:t>
      </w:r>
      <w:r>
        <w:t>DF</w:t>
      </w:r>
      <w:r w:rsidRPr="00862AAF">
        <w:rPr>
          <w:lang w:val="ru-RU"/>
        </w:rPr>
        <w:t xml:space="preserve"> актуальны и должны применяться соответствующим образом.</w:t>
      </w:r>
    </w:p>
    <w:p w:rsidR="00B552AE" w:rsidRPr="00862AAF" w:rsidRDefault="00B552AE" w:rsidP="00B552AE">
      <w:pPr>
        <w:pStyle w:val="SingleTxtG"/>
        <w:spacing w:line="240" w:lineRule="auto"/>
        <w:ind w:left="2268" w:hanging="1134"/>
        <w:rPr>
          <w:lang w:val="ru-RU"/>
        </w:rPr>
      </w:pPr>
      <w:r w:rsidRPr="00862AAF">
        <w:rPr>
          <w:lang w:val="ru-RU"/>
        </w:rPr>
        <w:t>14.3</w:t>
      </w:r>
      <w:r w:rsidRPr="00862AAF">
        <w:rPr>
          <w:lang w:val="ru-RU"/>
        </w:rPr>
        <w:tab/>
        <w:t xml:space="preserve">Альтернативная процедура для испытания типа </w:t>
      </w:r>
      <w:r>
        <w:t>VI</w:t>
      </w:r>
    </w:p>
    <w:p w:rsidR="00B552AE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>В качестве альтернативы коэффициентам дорожной нагрузки и классу инерционной массы, предусмотренным в добавлении 7 к приложению 4а к настоящим Правилам, могут использоваться коэффициенты дорожной нагрузки и испытательная масса согласно ВПИМ, описанные в приложении 4 к поправке 4 к ГТП № 15 ООН.</w:t>
      </w:r>
    </w:p>
    <w:p w:rsidR="00B552AE" w:rsidRPr="00182D74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ab/>
        <w:t>В таком случае применяются следующие дополнительные положения:</w:t>
      </w:r>
    </w:p>
    <w:p w:rsidR="00B552AE" w:rsidRPr="004E475A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ab/>
      </w:r>
      <w:r>
        <w:rPr>
          <w:lang w:val="ru-RU"/>
        </w:rPr>
        <w:t>И</w:t>
      </w:r>
      <w:r w:rsidRPr="00182D74">
        <w:rPr>
          <w:lang w:val="ru-RU"/>
        </w:rPr>
        <w:t xml:space="preserve">спользуют коэффициенты дорожной нагрузки для транспортных средств </w:t>
      </w:r>
      <w:r>
        <w:t>L</w:t>
      </w:r>
      <w:r w:rsidRPr="00182D74">
        <w:rPr>
          <w:lang w:val="ru-RU"/>
        </w:rPr>
        <w:t xml:space="preserve"> (</w:t>
      </w:r>
      <w:r>
        <w:t>VL</w:t>
      </w:r>
      <w:r w:rsidRPr="00182D74">
        <w:rPr>
          <w:lang w:val="ru-RU"/>
        </w:rPr>
        <w:t>).</w:t>
      </w:r>
      <w:r>
        <w:rPr>
          <w:lang w:val="ru-RU"/>
        </w:rPr>
        <w:t xml:space="preserve"> </w:t>
      </w:r>
      <w:r w:rsidRPr="004E475A">
        <w:rPr>
          <w:lang w:val="ru-RU"/>
        </w:rPr>
        <w:t xml:space="preserve">Если коэффициент </w:t>
      </w:r>
      <w:r>
        <w:t>VL</w:t>
      </w:r>
      <w:r w:rsidRPr="004E475A">
        <w:rPr>
          <w:lang w:val="ru-RU"/>
        </w:rPr>
        <w:t xml:space="preserve"> отсутствует, то используют коэффициент </w:t>
      </w:r>
      <w:r>
        <w:t>VH</w:t>
      </w:r>
      <w:r w:rsidRPr="004E475A">
        <w:rPr>
          <w:lang w:val="ru-RU"/>
        </w:rPr>
        <w:t>.</w:t>
      </w:r>
      <w:r>
        <w:rPr>
          <w:lang w:val="ru-RU"/>
        </w:rPr>
        <w:t xml:space="preserve"> Коэффициенты </w:t>
      </w:r>
      <w:r w:rsidRPr="0030084D">
        <w:t>VL</w:t>
      </w:r>
      <w:r w:rsidRPr="004E475A">
        <w:rPr>
          <w:lang w:val="ru-RU"/>
        </w:rPr>
        <w:t xml:space="preserve"> </w:t>
      </w:r>
      <w:r>
        <w:rPr>
          <w:lang w:val="ru-RU"/>
        </w:rPr>
        <w:t>и</w:t>
      </w:r>
      <w:r w:rsidRPr="004E475A">
        <w:rPr>
          <w:lang w:val="ru-RU"/>
        </w:rPr>
        <w:t xml:space="preserve"> </w:t>
      </w:r>
      <w:r w:rsidRPr="0030084D">
        <w:t>VH</w:t>
      </w:r>
      <w:r>
        <w:rPr>
          <w:lang w:val="ru-RU"/>
        </w:rPr>
        <w:t xml:space="preserve"> определены в пункте </w:t>
      </w:r>
      <w:r w:rsidRPr="004E475A">
        <w:rPr>
          <w:lang w:val="ru-RU"/>
        </w:rPr>
        <w:t>4.2.1.1.2</w:t>
      </w:r>
      <w:r>
        <w:rPr>
          <w:lang w:val="ru-RU"/>
        </w:rPr>
        <w:t xml:space="preserve"> добавления к приложению </w:t>
      </w:r>
      <w:r w:rsidRPr="0030084D">
        <w:t>XXI</w:t>
      </w:r>
      <w:r>
        <w:rPr>
          <w:lang w:val="ru-RU"/>
        </w:rPr>
        <w:t xml:space="preserve">. </w:t>
      </w:r>
      <w:r w:rsidRPr="004E475A">
        <w:rPr>
          <w:lang w:val="ru-RU"/>
        </w:rPr>
        <w:t xml:space="preserve">Динамометр регулируют с целью </w:t>
      </w:r>
      <w:r w:rsidRPr="004E475A">
        <w:rPr>
          <w:lang w:val="ru-RU"/>
        </w:rPr>
        <w:lastRenderedPageBreak/>
        <w:t>имитации работы транспортного средства на дороге при –7 °С.</w:t>
      </w:r>
      <w:r>
        <w:rPr>
          <w:lang w:val="ru-RU"/>
        </w:rPr>
        <w:t xml:space="preserve"> </w:t>
      </w:r>
      <w:r w:rsidRPr="004E475A">
        <w:rPr>
          <w:lang w:val="ru-RU"/>
        </w:rPr>
        <w:t>Такая регулировка может основываться на определении силы воздействия на дорогу при –7 °С.</w:t>
      </w:r>
      <w:r>
        <w:rPr>
          <w:lang w:val="ru-RU"/>
        </w:rPr>
        <w:t xml:space="preserve"> </w:t>
      </w:r>
      <w:r w:rsidRPr="004E475A">
        <w:rPr>
          <w:lang w:val="ru-RU"/>
        </w:rPr>
        <w:t>В качестве альтернативного варианта может регулироваться общее сопротивление движению при 10-процентном снижении данного показателя с поправкой на время движения накатом.</w:t>
      </w:r>
      <w:r>
        <w:rPr>
          <w:lang w:val="ru-RU"/>
        </w:rPr>
        <w:t xml:space="preserve"> </w:t>
      </w:r>
      <w:r w:rsidRPr="004E475A">
        <w:rPr>
          <w:lang w:val="ru-RU"/>
        </w:rPr>
        <w:t>Техническая служба может одобрять использование других методов определения сопротивления движению</w:t>
      </w:r>
      <w:r>
        <w:rPr>
          <w:lang w:val="ru-RU"/>
        </w:rPr>
        <w:t>.</w:t>
      </w:r>
    </w:p>
    <w:p w:rsidR="00B552AE" w:rsidRPr="004E475A" w:rsidRDefault="00B552AE" w:rsidP="00B552AE">
      <w:pPr>
        <w:pStyle w:val="SingleTxtG"/>
        <w:spacing w:line="240" w:lineRule="auto"/>
        <w:ind w:left="2268" w:hanging="1134"/>
        <w:rPr>
          <w:lang w:val="ru-RU"/>
        </w:rPr>
      </w:pPr>
      <w:r w:rsidRPr="004E475A">
        <w:rPr>
          <w:lang w:val="ru-RU"/>
        </w:rPr>
        <w:t>14.4</w:t>
      </w:r>
      <w:r w:rsidRPr="004E475A">
        <w:rPr>
          <w:lang w:val="ru-RU"/>
        </w:rPr>
        <w:tab/>
        <w:t>Альтернативная процедура для испытания БД</w:t>
      </w:r>
    </w:p>
    <w:p w:rsidR="00B552AE" w:rsidRDefault="00B552AE" w:rsidP="00B552AE">
      <w:pPr>
        <w:pStyle w:val="SingleTxtG"/>
        <w:keepNext/>
        <w:keepLines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 xml:space="preserve">В качестве альтернативы испытаниям типа </w:t>
      </w:r>
      <w:r>
        <w:t>I</w:t>
      </w:r>
      <w:r w:rsidRPr="004E475A">
        <w:rPr>
          <w:lang w:val="ru-RU"/>
        </w:rPr>
        <w:t xml:space="preserve">, предусмотренным настоящими Правилами, могут быть использованы испытания типа </w:t>
      </w:r>
      <w:r>
        <w:t>I</w:t>
      </w:r>
      <w:r w:rsidRPr="004E475A">
        <w:rPr>
          <w:lang w:val="ru-RU"/>
        </w:rPr>
        <w:t>, изложенные в приложении</w:t>
      </w:r>
      <w:r>
        <w:rPr>
          <w:lang w:val="ru-RU"/>
        </w:rPr>
        <w:t xml:space="preserve"> 6 к поправке 4 к ГТП № 15 ООН.</w:t>
      </w:r>
    </w:p>
    <w:p w:rsidR="00B552AE" w:rsidRPr="004E475A" w:rsidRDefault="00B552AE" w:rsidP="00B552AE">
      <w:pPr>
        <w:pStyle w:val="SingleTxtG"/>
        <w:keepNext/>
        <w:keepLines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>В таком случае применяются следующие дополнительные положения:</w:t>
      </w:r>
    </w:p>
    <w:p w:rsidR="00B552AE" w:rsidRPr="004E475A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ab/>
        <w:t xml:space="preserve">Ссылка на испытания типа </w:t>
      </w:r>
      <w:r>
        <w:t>I</w:t>
      </w:r>
      <w:r w:rsidRPr="004E475A">
        <w:rPr>
          <w:lang w:val="ru-RU"/>
        </w:rPr>
        <w:t xml:space="preserve">, охарактеризованные в разделе 2.1.3 добавления 1 к приложению 11 к настоящим Правилам, рассматривается в качестве ссылки на испытание типа </w:t>
      </w:r>
      <w:r>
        <w:t>I</w:t>
      </w:r>
      <w:r w:rsidRPr="004E475A">
        <w:rPr>
          <w:lang w:val="ru-RU"/>
        </w:rPr>
        <w:t>, предусмотренное в поправке 4 к ГТП № 15 ООН, для каждой отдельной неисправности, подлежащей демонстрации.</w:t>
      </w:r>
    </w:p>
    <w:p w:rsidR="00B552AE" w:rsidRPr="00B90A61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B90A61">
        <w:rPr>
          <w:lang w:val="ru-RU"/>
        </w:rPr>
        <w:t>Для транспортных средств класса 2 и класса 3 используют все четыре этапа ВЦИМГ.</w:t>
      </w:r>
    </w:p>
    <w:p w:rsidR="00B552AE" w:rsidRDefault="00B552AE" w:rsidP="00B552AE">
      <w:pPr>
        <w:pStyle w:val="SingleTxtG"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</w:t>
      </w:r>
      <w:r>
        <w:rPr>
          <w:lang w:val="ru-RU"/>
        </w:rPr>
        <w:t>го утверждения типа.</w:t>
      </w:r>
    </w:p>
    <w:p w:rsidR="00B552AE" w:rsidRPr="00B90A61" w:rsidRDefault="00B552AE" w:rsidP="00B552AE">
      <w:pPr>
        <w:pStyle w:val="SingleTxtG"/>
        <w:spacing w:line="240" w:lineRule="auto"/>
        <w:ind w:left="2268" w:hanging="1134"/>
        <w:rPr>
          <w:lang w:val="ru-RU"/>
        </w:rPr>
      </w:pPr>
      <w:r w:rsidRPr="004E475A">
        <w:rPr>
          <w:lang w:val="ru-RU"/>
        </w:rPr>
        <w:t>14.4.1</w:t>
      </w:r>
      <w:r w:rsidRPr="004E475A">
        <w:rPr>
          <w:lang w:val="ru-RU"/>
        </w:rPr>
        <w:tab/>
        <w:t xml:space="preserve">Испытания типа </w:t>
      </w:r>
      <w:r>
        <w:t>I</w:t>
      </w:r>
      <w:r w:rsidRPr="004E475A">
        <w:rPr>
          <w:lang w:val="ru-RU"/>
        </w:rPr>
        <w:t xml:space="preserve">, упомянутые в пункте 3.3.3.2 приложения 11, рассматриваются в качестве идентичных испытаниям типа 1, 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</w:t>
      </w:r>
      <w:r w:rsidRPr="00B90A61">
        <w:rPr>
          <w:lang w:val="ru-RU"/>
        </w:rPr>
        <w:t>11.</w:t>
      </w:r>
    </w:p>
    <w:p w:rsidR="00B552AE" w:rsidRPr="00B90A61" w:rsidRDefault="00B552AE" w:rsidP="00B552AE">
      <w:pPr>
        <w:pStyle w:val="SingleTxtG"/>
        <w:spacing w:line="240" w:lineRule="auto"/>
        <w:ind w:left="2268" w:hanging="1134"/>
        <w:rPr>
          <w:lang w:val="ru-RU"/>
        </w:rPr>
      </w:pPr>
      <w:r w:rsidRPr="00B90A61">
        <w:rPr>
          <w:lang w:val="ru-RU"/>
        </w:rPr>
        <w:t>14.4.2</w:t>
      </w:r>
      <w:r w:rsidRPr="00B90A61">
        <w:rPr>
          <w:lang w:val="ru-RU"/>
        </w:rPr>
        <w:tab/>
        <w:t>Пункт 6.2.2 добавления 1 к приложению 11 читать следующим образом:</w:t>
      </w:r>
    </w:p>
    <w:p w:rsidR="00B552AE" w:rsidRDefault="00B552AE" w:rsidP="00B552AE">
      <w:pPr>
        <w:pStyle w:val="para"/>
        <w:ind w:firstLine="0"/>
        <w:rPr>
          <w:lang w:val="ru-RU"/>
        </w:rPr>
      </w:pPr>
      <w:r w:rsidRPr="000D2EFA">
        <w:rPr>
          <w:lang w:val="ru-RU"/>
        </w:rPr>
        <w:t>"По просьбе изготовителя могут использоваться альтернативные и/или дополнительные методы предварительной подготовки"</w:t>
      </w:r>
      <w:r>
        <w:rPr>
          <w:lang w:val="ru-RU"/>
        </w:rPr>
        <w:t>.</w:t>
      </w:r>
      <w:r w:rsidRPr="000D2EFA">
        <w:rPr>
          <w:lang w:val="ru-RU"/>
        </w:rPr>
        <w:t>»</w:t>
      </w:r>
    </w:p>
    <w:p w:rsidR="00B552AE" w:rsidRPr="000D2EFA" w:rsidRDefault="00B552AE" w:rsidP="00B552AE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Добавление</w:t>
      </w:r>
      <w:r w:rsidRPr="000D2EFA">
        <w:rPr>
          <w:i/>
          <w:lang w:val="ru-RU"/>
        </w:rPr>
        <w:t xml:space="preserve"> 6</w:t>
      </w:r>
    </w:p>
    <w:p w:rsidR="00B552AE" w:rsidRPr="000D2EFA" w:rsidRDefault="00B552AE" w:rsidP="00B552AE">
      <w:pPr>
        <w:pStyle w:val="para"/>
        <w:ind w:left="1134" w:firstLine="0"/>
        <w:rPr>
          <w:iCs/>
          <w:lang w:val="ru-RU"/>
        </w:rPr>
      </w:pPr>
      <w:r w:rsidRPr="000D2EFA">
        <w:rPr>
          <w:i/>
          <w:lang w:val="ru-RU"/>
        </w:rPr>
        <w:t xml:space="preserve">Пункт 1 </w:t>
      </w:r>
      <w:r w:rsidRPr="00CB1B4B">
        <w:rPr>
          <w:iCs/>
          <w:lang w:val="ru-RU"/>
        </w:rPr>
        <w:t>изменить следующим образом</w:t>
      </w:r>
      <w:r w:rsidRPr="000D2EFA">
        <w:rPr>
          <w:iCs/>
          <w:lang w:val="ru-RU"/>
        </w:rPr>
        <w:t>:</w:t>
      </w:r>
    </w:p>
    <w:p w:rsidR="00B552AE" w:rsidRPr="008F4182" w:rsidRDefault="00B552AE" w:rsidP="00B552AE">
      <w:pPr>
        <w:pStyle w:val="SingleTxtGR"/>
        <w:tabs>
          <w:tab w:val="clear" w:pos="1701"/>
        </w:tabs>
      </w:pPr>
      <w:r>
        <w:rPr>
          <w:iCs/>
        </w:rPr>
        <w:t>«</w:t>
      </w:r>
      <w:r>
        <w:rPr>
          <w:iCs/>
          <w:lang w:val="de-DE"/>
        </w:rPr>
        <w:t>1.</w:t>
      </w:r>
      <w:r w:rsidRPr="0030084D">
        <w:rPr>
          <w:iCs/>
          <w:lang w:val="de-DE"/>
        </w:rPr>
        <w:tab/>
      </w:r>
      <w:r w:rsidRPr="008F4182">
        <w:t xml:space="preserve">Введение </w:t>
      </w:r>
    </w:p>
    <w:p w:rsidR="00B552AE" w:rsidRPr="00F311BC" w:rsidRDefault="00B552AE" w:rsidP="00B552AE">
      <w:pPr>
        <w:pStyle w:val="SingleTxtG"/>
        <w:ind w:left="2268"/>
        <w:rPr>
          <w:iCs/>
          <w:lang w:val="ru-RU"/>
        </w:rPr>
      </w:pPr>
      <w:r w:rsidRPr="00B90A61">
        <w:rPr>
          <w:lang w:val="ru-RU"/>
        </w:rPr>
        <w:tab/>
      </w:r>
      <w:r w:rsidRPr="000D2EFA">
        <w:rPr>
          <w:lang w:val="ru-RU"/>
        </w:rPr>
        <w:t>В настоящем приложении содержатся требования, предъявляемые к транспортным средствам, на которых предусматривается использование соответствующего реагента для системы последующего ограничения выбросов</w:t>
      </w:r>
      <w:r w:rsidRPr="000D2EFA">
        <w:rPr>
          <w:iCs/>
          <w:lang w:val="ru-RU"/>
        </w:rPr>
        <w:t xml:space="preserve">. </w:t>
      </w:r>
      <w:r>
        <w:rPr>
          <w:iCs/>
          <w:lang w:val="ru-RU"/>
        </w:rPr>
        <w:t>Любая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ссылка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F311BC">
        <w:rPr>
          <w:iCs/>
          <w:lang w:val="ru-RU"/>
        </w:rPr>
        <w:t xml:space="preserve"> </w:t>
      </w:r>
      <w:r w:rsidRPr="000D2EFA">
        <w:rPr>
          <w:lang w:val="ru-RU"/>
        </w:rPr>
        <w:t>"</w:t>
      </w:r>
      <w:r>
        <w:rPr>
          <w:iCs/>
          <w:lang w:val="ru-RU"/>
        </w:rPr>
        <w:t>заправочную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емкость</w:t>
      </w:r>
      <w:r w:rsidRPr="000D2EFA">
        <w:rPr>
          <w:lang w:val="ru-RU"/>
        </w:rPr>
        <w:t>"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относится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также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другим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>емкостям</w:t>
      </w:r>
      <w:r w:rsidRPr="00F311BC">
        <w:rPr>
          <w:iCs/>
          <w:lang w:val="ru-RU"/>
        </w:rPr>
        <w:t xml:space="preserve">, </w:t>
      </w:r>
      <w:r>
        <w:rPr>
          <w:iCs/>
          <w:lang w:val="ru-RU"/>
        </w:rPr>
        <w:t>в</w:t>
      </w:r>
      <w:r w:rsidRPr="00F311BC">
        <w:rPr>
          <w:iCs/>
          <w:lang w:val="ru-RU"/>
        </w:rPr>
        <w:t xml:space="preserve"> </w:t>
      </w:r>
      <w:r>
        <w:rPr>
          <w:iCs/>
          <w:lang w:val="ru-RU"/>
        </w:rPr>
        <w:t xml:space="preserve">которых хранится </w:t>
      </w:r>
      <w:r w:rsidRPr="00B552AE">
        <w:rPr>
          <w:lang w:val="ru-RU"/>
        </w:rPr>
        <w:t>реагент</w:t>
      </w:r>
      <w:r w:rsidRPr="00F311BC">
        <w:rPr>
          <w:iCs/>
          <w:lang w:val="ru-RU"/>
        </w:rPr>
        <w:t>.</w:t>
      </w:r>
      <w:r>
        <w:rPr>
          <w:iCs/>
          <w:lang w:val="ru-RU"/>
        </w:rPr>
        <w:t>»</w:t>
      </w:r>
      <w:r w:rsidRPr="0030084D">
        <w:rPr>
          <w:iCs/>
        </w:rPr>
        <w:t> </w:t>
      </w:r>
    </w:p>
    <w:p w:rsidR="00B552AE" w:rsidRPr="00AE239B" w:rsidRDefault="00B552AE" w:rsidP="00B552AE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новые пункты</w:t>
      </w:r>
      <w:r w:rsidRPr="00AE239B">
        <w:rPr>
          <w:i/>
          <w:lang w:val="ru-RU"/>
        </w:rPr>
        <w:t xml:space="preserve"> 1.1 </w:t>
      </w:r>
      <w:r>
        <w:rPr>
          <w:i/>
          <w:lang w:val="ru-RU"/>
        </w:rPr>
        <w:t>и</w:t>
      </w:r>
      <w:r w:rsidRPr="00AE239B">
        <w:rPr>
          <w:i/>
          <w:lang w:val="ru-RU"/>
        </w:rPr>
        <w:t xml:space="preserve"> 1.2 </w:t>
      </w:r>
      <w:r>
        <w:rPr>
          <w:iCs/>
          <w:lang w:val="ru-RU"/>
        </w:rPr>
        <w:t>следующего содержания</w:t>
      </w:r>
      <w:r w:rsidRPr="00AE239B">
        <w:rPr>
          <w:iCs/>
          <w:lang w:val="ru-RU"/>
        </w:rPr>
        <w:t>:</w:t>
      </w:r>
    </w:p>
    <w:p w:rsidR="00B552AE" w:rsidRPr="00AE239B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E239B">
        <w:rPr>
          <w:lang w:val="ru-RU"/>
        </w:rPr>
        <w:t>1.1</w:t>
      </w:r>
      <w:r w:rsidRPr="00AE239B">
        <w:rPr>
          <w:lang w:val="ru-RU"/>
        </w:rPr>
        <w:tab/>
        <w:t>Вместимость заправочной емкости должна быть такой, чтобы не было необходимости заправлять полную емкость при средней дальности пробега с 5 полными топливными баками при условии, что емкость можно легко пополнить (например, без использования инструментов и без удаления обшивки транспортного средства.</w:t>
      </w:r>
      <w:r>
        <w:rPr>
          <w:lang w:val="ru-RU"/>
        </w:rPr>
        <w:t xml:space="preserve"> </w:t>
      </w:r>
      <w:r w:rsidRPr="00AE239B">
        <w:rPr>
          <w:lang w:val="ru-RU"/>
        </w:rPr>
        <w:t>Открытие внутреннего щитка для получения доступа в целях пополнения реагентом не должно толковаться как удаление обшивки).</w:t>
      </w:r>
      <w:r>
        <w:rPr>
          <w:lang w:val="ru-RU"/>
        </w:rPr>
        <w:t xml:space="preserve"> </w:t>
      </w:r>
      <w:r w:rsidRPr="00AE239B">
        <w:rPr>
          <w:lang w:val="ru-RU"/>
        </w:rPr>
        <w:t>Если считается, что емкость невозможно легко пополнить, как описано выше, минимальная вместимость емкости должна быть по крайней мере эквивалентной среднему пробегу с 15 полными топливными баками.</w:t>
      </w:r>
      <w:r>
        <w:rPr>
          <w:lang w:val="ru-RU"/>
        </w:rPr>
        <w:t xml:space="preserve"> </w:t>
      </w:r>
      <w:r w:rsidRPr="00AE239B">
        <w:rPr>
          <w:lang w:val="ru-RU"/>
        </w:rPr>
        <w:t xml:space="preserve">Однако если в случае, предусмотренном в пункте 3.5 настоящего </w:t>
      </w:r>
      <w:r>
        <w:rPr>
          <w:lang w:val="ru-RU"/>
        </w:rPr>
        <w:t>добавления</w:t>
      </w:r>
      <w:r w:rsidRPr="00AE239B">
        <w:rPr>
          <w:lang w:val="ru-RU"/>
        </w:rPr>
        <w:t xml:space="preserve">, изготовитель предпочитает активировать систему предупреждения на расстоянии, которое не может быть менее 2 400 км, прежде чем в емкости </w:t>
      </w:r>
      <w:r w:rsidRPr="00AE239B">
        <w:rPr>
          <w:lang w:val="ru-RU"/>
        </w:rPr>
        <w:lastRenderedPageBreak/>
        <w:t>закончится реагент, то вышеуказанные ограничения в отношении минимальной вместимости емкости не применяются.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proofErr w:type="gramStart"/>
      <w:r w:rsidRPr="00AE239B">
        <w:rPr>
          <w:lang w:val="ru-RU"/>
        </w:rPr>
        <w:t>1.2</w:t>
      </w:r>
      <w:r w:rsidRPr="00AE239B">
        <w:rPr>
          <w:lang w:val="ru-RU"/>
        </w:rPr>
        <w:tab/>
        <w:t>В</w:t>
      </w:r>
      <w:proofErr w:type="gramEnd"/>
      <w:r w:rsidRPr="00AE239B">
        <w:rPr>
          <w:lang w:val="ru-RU"/>
        </w:rPr>
        <w:t xml:space="preserve"> контексте настоящего </w:t>
      </w:r>
      <w:r>
        <w:rPr>
          <w:lang w:val="ru-RU"/>
        </w:rPr>
        <w:t>добавления</w:t>
      </w:r>
      <w:r w:rsidRPr="00AE239B">
        <w:rPr>
          <w:lang w:val="ru-RU"/>
        </w:rPr>
        <w:t xml:space="preserve"> термин </w:t>
      </w:r>
      <w:r w:rsidR="00F0722E" w:rsidRPr="000D2EFA">
        <w:rPr>
          <w:lang w:val="ru-RU"/>
        </w:rPr>
        <w:t>"</w:t>
      </w:r>
      <w:r w:rsidRPr="00AE239B">
        <w:rPr>
          <w:lang w:val="ru-RU"/>
        </w:rPr>
        <w:t>средняя дальность пробега</w:t>
      </w:r>
      <w:r w:rsidR="00F0722E" w:rsidRPr="000D2EFA">
        <w:rPr>
          <w:lang w:val="ru-RU"/>
        </w:rPr>
        <w:t>"</w:t>
      </w:r>
      <w:r w:rsidRPr="00AE239B">
        <w:rPr>
          <w:lang w:val="ru-RU"/>
        </w:rPr>
        <w:t xml:space="preserve"> рассчитывается исходя из расхода топлива или реагента в ходе испытания типа 1 для пробега с топливным баком и пробега с емкостью для реагента соответственно</w:t>
      </w:r>
      <w:r>
        <w:rPr>
          <w:lang w:val="ru-RU"/>
        </w:rPr>
        <w:t>.»</w:t>
      </w:r>
    </w:p>
    <w:p w:rsidR="00B552AE" w:rsidRPr="00AE239B" w:rsidRDefault="00B552AE" w:rsidP="00B552AE">
      <w:pPr>
        <w:pStyle w:val="para"/>
        <w:ind w:left="1134" w:firstLine="0"/>
        <w:rPr>
          <w:lang w:val="ru-RU"/>
        </w:rPr>
      </w:pPr>
      <w:r w:rsidRPr="00AE239B">
        <w:rPr>
          <w:i/>
          <w:lang w:val="ru-RU"/>
        </w:rPr>
        <w:t xml:space="preserve">Пункт 2.1 </w:t>
      </w:r>
      <w:r w:rsidRPr="00CB1B4B">
        <w:rPr>
          <w:iCs/>
          <w:lang w:val="ru-RU"/>
        </w:rPr>
        <w:t>изменить следующим образом</w:t>
      </w:r>
      <w:r w:rsidRPr="00AE239B">
        <w:rPr>
          <w:lang w:val="ru-RU"/>
        </w:rPr>
        <w:t>:</w:t>
      </w:r>
    </w:p>
    <w:p w:rsidR="00B552AE" w:rsidRPr="00B90A61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E239B">
        <w:rPr>
          <w:lang w:val="ru-RU"/>
        </w:rPr>
        <w:t>2.1</w:t>
      </w:r>
      <w:r w:rsidRPr="00AE239B">
        <w:rPr>
          <w:lang w:val="ru-RU"/>
        </w:rPr>
        <w:tab/>
        <w:t xml:space="preserve">На транспортном средстве устанавливают на приборной доске специальный индикатор, </w:t>
      </w:r>
      <w:r>
        <w:rPr>
          <w:lang w:val="ru-RU"/>
        </w:rPr>
        <w:t>информирующий</w:t>
      </w:r>
      <w:r w:rsidRPr="00AE239B">
        <w:rPr>
          <w:lang w:val="ru-RU"/>
        </w:rPr>
        <w:t xml:space="preserve"> водител</w:t>
      </w:r>
      <w:r>
        <w:rPr>
          <w:lang w:val="ru-RU"/>
        </w:rPr>
        <w:t>я</w:t>
      </w:r>
      <w:r w:rsidRPr="00AE239B">
        <w:rPr>
          <w:lang w:val="ru-RU"/>
        </w:rPr>
        <w:t xml:space="preserve"> о </w:t>
      </w:r>
      <w:r>
        <w:rPr>
          <w:lang w:val="ru-RU"/>
        </w:rPr>
        <w:t xml:space="preserve">том, что </w:t>
      </w:r>
      <w:r w:rsidRPr="00AE239B">
        <w:rPr>
          <w:lang w:val="ru-RU"/>
        </w:rPr>
        <w:t>уровн</w:t>
      </w:r>
      <w:r>
        <w:rPr>
          <w:lang w:val="ru-RU"/>
        </w:rPr>
        <w:t>и</w:t>
      </w:r>
      <w:r w:rsidRPr="00AE239B">
        <w:rPr>
          <w:lang w:val="ru-RU"/>
        </w:rPr>
        <w:t xml:space="preserve"> реагента </w:t>
      </w:r>
      <w:r>
        <w:rPr>
          <w:lang w:val="ru-RU"/>
        </w:rPr>
        <w:t>ниже предельных величин, указанных в пункте 3.5 настоящего добавления</w:t>
      </w:r>
      <w:r w:rsidRPr="00B90A61">
        <w:rPr>
          <w:lang w:val="ru-RU"/>
        </w:rPr>
        <w:t>.</w:t>
      </w:r>
      <w:r>
        <w:rPr>
          <w:lang w:val="ru-RU"/>
        </w:rPr>
        <w:t>»</w:t>
      </w:r>
    </w:p>
    <w:p w:rsidR="00B552AE" w:rsidRPr="00B90A61" w:rsidRDefault="00B552AE" w:rsidP="00B552AE">
      <w:pPr>
        <w:pStyle w:val="para"/>
        <w:keepNext/>
        <w:keepLines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3.1 </w:t>
      </w:r>
      <w:r w:rsidRPr="00CB1B4B">
        <w:rPr>
          <w:iCs/>
          <w:lang w:val="ru-RU"/>
        </w:rPr>
        <w:t>изменить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B90A61">
        <w:rPr>
          <w:lang w:val="ru-RU"/>
        </w:rPr>
        <w:t>:</w:t>
      </w:r>
    </w:p>
    <w:p w:rsidR="00B552AE" w:rsidRPr="00B90A61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3.1</w:t>
      </w:r>
      <w:r w:rsidRPr="00B90A61">
        <w:rPr>
          <w:lang w:val="ru-RU"/>
        </w:rPr>
        <w:tab/>
        <w:t>Транспортное средство должно иметь систему предупреждения, состоящую из визуальных сигналов, котор</w:t>
      </w:r>
      <w:r>
        <w:rPr>
          <w:lang w:val="ru-RU"/>
        </w:rPr>
        <w:t>ая</w:t>
      </w:r>
      <w:r w:rsidRPr="00B90A61">
        <w:rPr>
          <w:lang w:val="ru-RU"/>
        </w:rPr>
        <w:t xml:space="preserve"> информиру</w:t>
      </w:r>
      <w:r>
        <w:rPr>
          <w:lang w:val="ru-RU"/>
        </w:rPr>
        <w:t>е</w:t>
      </w:r>
      <w:r w:rsidRPr="00B90A61">
        <w:rPr>
          <w:lang w:val="ru-RU"/>
        </w:rPr>
        <w:t>т водителя</w:t>
      </w:r>
      <w:r>
        <w:rPr>
          <w:lang w:val="ru-RU"/>
        </w:rPr>
        <w:t xml:space="preserve"> о том</w:t>
      </w:r>
      <w:r w:rsidRPr="00B90A61">
        <w:rPr>
          <w:lang w:val="ru-RU"/>
        </w:rPr>
        <w:t xml:space="preserve">, </w:t>
      </w:r>
      <w:r>
        <w:rPr>
          <w:lang w:val="ru-RU"/>
        </w:rPr>
        <w:t>что</w:t>
      </w:r>
      <w:r w:rsidRPr="00B90A61">
        <w:rPr>
          <w:lang w:val="ru-RU"/>
        </w:rPr>
        <w:t xml:space="preserve"> обнаружена аномалия в дозированной подаче реагента, например в случае чрезмерно высоких выбросов, о низком уровне реагента, о прерывании подачи реагента или о том, что данный реагент не соответствует качеству, указанному изготовителем.</w:t>
      </w:r>
      <w:r>
        <w:rPr>
          <w:lang w:val="ru-RU"/>
        </w:rPr>
        <w:t xml:space="preserve"> </w:t>
      </w:r>
      <w:r w:rsidRPr="00B90A61">
        <w:rPr>
          <w:lang w:val="ru-RU"/>
        </w:rPr>
        <w:t>Для привлечения внимания водителя эта система предупреждения может также включать звуковой компонент сигнала</w:t>
      </w:r>
      <w:r>
        <w:rPr>
          <w:lang w:val="ru-RU"/>
        </w:rPr>
        <w:t>.</w:t>
      </w:r>
      <w:r w:rsidRPr="00B90A61">
        <w:rPr>
          <w:lang w:val="ru-RU"/>
        </w:rPr>
        <w:t>»</w:t>
      </w:r>
    </w:p>
    <w:p w:rsidR="00B552AE" w:rsidRPr="00B90A61" w:rsidRDefault="00B552AE" w:rsidP="00B552AE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>Пункт 3.4</w:t>
      </w:r>
      <w:r w:rsidR="006875B3">
        <w:rPr>
          <w:lang w:val="ru-RU"/>
        </w:rPr>
        <w:t>,</w:t>
      </w:r>
      <w:r w:rsidRPr="00B90A61">
        <w:rPr>
          <w:lang w:val="ru-RU"/>
        </w:rPr>
        <w:t xml:space="preserve"> </w:t>
      </w:r>
      <w:r>
        <w:rPr>
          <w:lang w:val="ru-RU"/>
        </w:rPr>
        <w:t>изменить</w:t>
      </w:r>
      <w:r w:rsidRPr="00B90A61">
        <w:rPr>
          <w:lang w:val="ru-RU"/>
        </w:rPr>
        <w:t xml:space="preserve"> </w:t>
      </w:r>
      <w:r>
        <w:rPr>
          <w:lang w:val="ru-RU"/>
        </w:rPr>
        <w:t>последнее</w:t>
      </w:r>
      <w:r w:rsidRPr="00B90A61">
        <w:rPr>
          <w:lang w:val="ru-RU"/>
        </w:rPr>
        <w:t xml:space="preserve"> </w:t>
      </w:r>
      <w:r>
        <w:rPr>
          <w:lang w:val="ru-RU"/>
        </w:rPr>
        <w:t>предложение следующим образом</w:t>
      </w:r>
      <w:r w:rsidRPr="00B90A61">
        <w:rPr>
          <w:lang w:val="ru-RU"/>
        </w:rPr>
        <w:t>:</w:t>
      </w:r>
    </w:p>
    <w:p w:rsidR="00B552AE" w:rsidRDefault="00B552AE" w:rsidP="00B552AE">
      <w:pPr>
        <w:pStyle w:val="para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3.4</w:t>
      </w:r>
      <w:r w:rsidRPr="00B90A61">
        <w:rPr>
          <w:lang w:val="ru-RU"/>
        </w:rPr>
        <w:tab/>
        <w:t xml:space="preserve">…Непрерывный сигнал системы предупреждения может </w:t>
      </w:r>
      <w:r>
        <w:rPr>
          <w:lang w:val="ru-RU"/>
        </w:rPr>
        <w:t xml:space="preserve">временно </w:t>
      </w:r>
      <w:r w:rsidRPr="00B90A61">
        <w:rPr>
          <w:lang w:val="ru-RU"/>
        </w:rPr>
        <w:t>прерываться другими сигналами предупреждения при условии, что они содержат важную информацию, связанную с безопасностью</w:t>
      </w:r>
      <w:r>
        <w:rPr>
          <w:lang w:val="ru-RU"/>
        </w:rPr>
        <w:t>.»</w:t>
      </w:r>
    </w:p>
    <w:p w:rsidR="00B552AE" w:rsidRPr="00865B27" w:rsidRDefault="00B552AE" w:rsidP="00B552AE">
      <w:pPr>
        <w:pStyle w:val="para"/>
        <w:ind w:left="1134" w:firstLine="0"/>
        <w:rPr>
          <w:lang w:val="ru-RU"/>
        </w:rPr>
      </w:pPr>
      <w:r w:rsidRPr="00865B27">
        <w:rPr>
          <w:i/>
          <w:lang w:val="ru-RU"/>
        </w:rPr>
        <w:t xml:space="preserve">Пункт 3.5 </w:t>
      </w:r>
      <w:r w:rsidRPr="00CB1B4B">
        <w:rPr>
          <w:iCs/>
          <w:lang w:val="ru-RU"/>
        </w:rPr>
        <w:t>изменить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865B27">
        <w:rPr>
          <w:lang w:val="ru-RU"/>
        </w:rPr>
        <w:t>:</w:t>
      </w:r>
    </w:p>
    <w:p w:rsidR="00B552AE" w:rsidRPr="00B90A61" w:rsidRDefault="00B552AE" w:rsidP="00B552AE">
      <w:pPr>
        <w:pStyle w:val="SingleTxtG"/>
        <w:ind w:left="2268" w:hanging="1134"/>
        <w:rPr>
          <w:lang w:val="ru-RU"/>
        </w:rPr>
      </w:pPr>
      <w:r w:rsidRPr="00B90A61">
        <w:rPr>
          <w:lang w:val="ru-RU"/>
        </w:rPr>
        <w:t>«3.5</w:t>
      </w:r>
      <w:r w:rsidRPr="00B90A61">
        <w:rPr>
          <w:lang w:val="ru-RU"/>
        </w:rPr>
        <w:tab/>
        <w:t>Система предупреждения должна включаться на расстоянии, эквивалентном дальности пробега не менее 2 400 км до того момента, как в е</w:t>
      </w:r>
      <w:r w:rsidR="006875B3">
        <w:rPr>
          <w:lang w:val="ru-RU"/>
        </w:rPr>
        <w:t>мкости закончится реагент, или – по выбору изготовителя</w:t>
      </w:r>
      <w:r w:rsidR="009B59AE">
        <w:rPr>
          <w:lang w:val="ru-RU"/>
        </w:rPr>
        <w:t xml:space="preserve"> </w:t>
      </w:r>
      <w:r w:rsidR="006875B3">
        <w:rPr>
          <w:lang w:val="ru-RU"/>
        </w:rPr>
        <w:t>–</w:t>
      </w:r>
      <w:r w:rsidRPr="00B90A61">
        <w:rPr>
          <w:lang w:val="ru-RU"/>
        </w:rPr>
        <w:t xml:space="preserve"> не позднее того момента, когда </w:t>
      </w:r>
      <w:r>
        <w:rPr>
          <w:lang w:val="ru-RU"/>
        </w:rPr>
        <w:t>количество</w:t>
      </w:r>
      <w:r w:rsidRPr="00B90A61">
        <w:rPr>
          <w:lang w:val="ru-RU"/>
        </w:rPr>
        <w:t xml:space="preserve"> реагента в заправочной емкости достигнет одного из следующих уровней:</w:t>
      </w:r>
    </w:p>
    <w:p w:rsidR="00B552AE" w:rsidRDefault="00B552AE" w:rsidP="00B552AE">
      <w:pPr>
        <w:pStyle w:val="SingleTxtG"/>
        <w:ind w:left="2835" w:hanging="567"/>
        <w:rPr>
          <w:lang w:val="ru-RU"/>
        </w:rPr>
      </w:pPr>
      <w:r w:rsidRPr="0030084D">
        <w:t>a</w:t>
      </w:r>
      <w:r>
        <w:rPr>
          <w:lang w:val="ru-RU"/>
        </w:rPr>
        <w:t>)</w:t>
      </w:r>
      <w:r w:rsidRPr="00B90A61">
        <w:rPr>
          <w:lang w:val="ru-RU"/>
        </w:rPr>
        <w:tab/>
        <w:t>уровня, который, как ожидается, является достаточным для прохождения расстояния, соответствующего 150% средней дальности пробега с полным топливным баком; или</w:t>
      </w:r>
    </w:p>
    <w:p w:rsidR="00B552AE" w:rsidRPr="00B90A61" w:rsidRDefault="00B552AE" w:rsidP="00B552AE">
      <w:pPr>
        <w:pStyle w:val="SingleTxtG"/>
        <w:ind w:left="2835" w:hanging="567"/>
        <w:rPr>
          <w:lang w:val="ru-RU"/>
        </w:rPr>
      </w:pPr>
      <w:r w:rsidRPr="0030084D">
        <w:t>b</w:t>
      </w:r>
      <w:r>
        <w:rPr>
          <w:lang w:val="ru-RU"/>
        </w:rPr>
        <w:t>)</w:t>
      </w:r>
      <w:r w:rsidRPr="00B90A61">
        <w:rPr>
          <w:lang w:val="ru-RU"/>
        </w:rPr>
        <w:tab/>
        <w:t>10% от вместимости заправочной емкости с реагентом,</w:t>
      </w:r>
    </w:p>
    <w:p w:rsidR="00B552AE" w:rsidRDefault="00B552AE" w:rsidP="00B552AE">
      <w:pPr>
        <w:pStyle w:val="para"/>
        <w:ind w:left="1701" w:firstLine="567"/>
        <w:rPr>
          <w:lang w:val="ru-RU"/>
        </w:rPr>
      </w:pPr>
      <w:r w:rsidRPr="00B90A61">
        <w:rPr>
          <w:lang w:val="ru-RU"/>
        </w:rPr>
        <w:t>в зависимости от того, что произойдет раньше</w:t>
      </w:r>
      <w:r>
        <w:rPr>
          <w:lang w:val="ru-RU"/>
        </w:rPr>
        <w:t>.</w:t>
      </w:r>
      <w:r w:rsidRPr="00B90A61">
        <w:rPr>
          <w:lang w:val="ru-RU"/>
        </w:rPr>
        <w:t>»</w:t>
      </w:r>
    </w:p>
    <w:p w:rsidR="00B552AE" w:rsidRPr="00B90A61" w:rsidRDefault="00B552AE" w:rsidP="00B552AE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5.5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B552AE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="006875B3">
        <w:t>5.</w:t>
      </w:r>
      <w:proofErr w:type="gramStart"/>
      <w:r w:rsidR="006875B3">
        <w:t>5</w:t>
      </w:r>
      <w:r w:rsidRPr="005E75B0">
        <w:tab/>
        <w:t>В</w:t>
      </w:r>
      <w:proofErr w:type="gramEnd"/>
      <w:r w:rsidRPr="005E75B0">
        <w:t xml:space="preserve"> случае прерывания процесса дозировки реагента включается система предупреждения водителя, указанная в пункте 3, которая высвечивает соответствующее предупреждение. </w:t>
      </w:r>
      <w:r w:rsidRPr="00D92EE7">
        <w:t>Если прерывание подачи реагента инициируется системой двигателя, поскольку транспортное средство работает в таком режиме, когда дозированная подача реагента с учетом параметров выбросов, производимых транспортным средством, не требуется, включать систему предупреждения водителя, предусмотренную в пункте 3, необязательно при условии, что изготовитель</w:t>
      </w:r>
      <w:r w:rsidRPr="00F41903">
        <w:t xml:space="preserve"> четко проинформировал орган по официальному утверждению типа о случаях применения таких режимов работы. Если не более чем через 50 км после включения системы предупреждения дозировка реагента не изменяется на требуемую, то применяют предписания пункта 8 ниже, касающиеся стимулирования действий водителя</w:t>
      </w:r>
      <w:r>
        <w:t>.»</w:t>
      </w:r>
    </w:p>
    <w:p w:rsidR="00B552AE" w:rsidRPr="00CB1B4B" w:rsidRDefault="00B552AE" w:rsidP="00B552AE">
      <w:pPr>
        <w:pStyle w:val="para"/>
        <w:pageBreakBefore/>
        <w:ind w:left="1134" w:firstLine="0"/>
        <w:rPr>
          <w:lang w:val="ru-RU"/>
        </w:rPr>
      </w:pPr>
      <w:r w:rsidRPr="00CB1B4B">
        <w:rPr>
          <w:i/>
          <w:lang w:val="ru-RU"/>
        </w:rPr>
        <w:lastRenderedPageBreak/>
        <w:t>Пункт</w:t>
      </w:r>
      <w:r>
        <w:rPr>
          <w:i/>
          <w:lang w:val="ru-RU"/>
        </w:rPr>
        <w:t xml:space="preserve"> 6</w:t>
      </w:r>
      <w:r w:rsidR="006875B3">
        <w:rPr>
          <w:i/>
          <w:lang w:val="ru-RU"/>
        </w:rPr>
        <w:t>.2</w:t>
      </w:r>
      <w:r w:rsidRPr="00CB1B4B">
        <w:rPr>
          <w:i/>
          <w:lang w:val="ru-RU"/>
        </w:rPr>
        <w:t>,</w:t>
      </w:r>
      <w:r w:rsidRPr="00CB1B4B">
        <w:rPr>
          <w:lang w:val="ru-RU"/>
        </w:rPr>
        <w:t xml:space="preserve"> </w:t>
      </w:r>
      <w:r w:rsidRPr="00CB1B4B">
        <w:rPr>
          <w:iCs/>
          <w:lang w:val="ru-RU"/>
        </w:rPr>
        <w:t xml:space="preserve">изменить </w:t>
      </w:r>
      <w:r>
        <w:rPr>
          <w:iCs/>
          <w:lang w:val="ru-RU"/>
        </w:rPr>
        <w:t xml:space="preserve">первый подпункт </w:t>
      </w:r>
      <w:r w:rsidRPr="00CB1B4B">
        <w:rPr>
          <w:iCs/>
          <w:lang w:val="ru-RU"/>
        </w:rPr>
        <w:t>следующим образом</w:t>
      </w:r>
      <w:r w:rsidRPr="00CB1B4B">
        <w:rPr>
          <w:lang w:val="ru-RU"/>
        </w:rPr>
        <w:t>:</w:t>
      </w:r>
    </w:p>
    <w:p w:rsidR="00B552AE" w:rsidRPr="00D92EE7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Pr="0030084D">
        <w:t>6.2</w:t>
      </w:r>
      <w:r w:rsidRPr="0030084D">
        <w:tab/>
      </w:r>
      <w:r w:rsidRPr="00F41903"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>
        <w:t>«</w:t>
      </w:r>
      <w:r w:rsidRPr="00F41903">
        <w:t>уровень выбросов слишком высок − проверить мочевину</w:t>
      </w:r>
      <w:r>
        <w:t>»</w:t>
      </w:r>
      <w:r w:rsidRPr="00F41903">
        <w:t xml:space="preserve">, </w:t>
      </w:r>
      <w:r>
        <w:t>«</w:t>
      </w:r>
      <w:r w:rsidRPr="00F41903">
        <w:t xml:space="preserve">уровень выбросов слишком высок − проверить </w:t>
      </w:r>
      <w:r>
        <w:t>"</w:t>
      </w:r>
      <w:r w:rsidRPr="00F41903">
        <w:t>адблю</w:t>
      </w:r>
      <w:r>
        <w:t>"»</w:t>
      </w:r>
      <w:r w:rsidRPr="00F41903">
        <w:t xml:space="preserve">, </w:t>
      </w:r>
      <w:r>
        <w:t>«</w:t>
      </w:r>
      <w:r w:rsidRPr="00F41903">
        <w:t>уровень выбросов слишком высок − проверить реагент</w:t>
      </w:r>
      <w:r>
        <w:t>»</w:t>
      </w:r>
      <w:r w:rsidRPr="00F41903">
        <w:t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</w:t>
      </w:r>
      <w:r>
        <w:t>.»</w:t>
      </w:r>
    </w:p>
    <w:p w:rsidR="00B552AE" w:rsidRPr="00D92EE7" w:rsidRDefault="00B552AE" w:rsidP="00B552AE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>Пункт 6</w:t>
      </w:r>
      <w:r w:rsidR="006875B3">
        <w:rPr>
          <w:i/>
          <w:lang w:val="ru-RU"/>
        </w:rPr>
        <w:t>.2</w:t>
      </w:r>
      <w:r w:rsidRPr="00D92EE7">
        <w:rPr>
          <w:i/>
          <w:lang w:val="ru-RU"/>
        </w:rPr>
        <w:t xml:space="preserve">, </w:t>
      </w:r>
      <w:r w:rsidRPr="00D92EE7">
        <w:rPr>
          <w:lang w:val="ru-RU"/>
        </w:rPr>
        <w:t>включить второй подпункт следующего содержания:</w:t>
      </w:r>
    </w:p>
    <w:p w:rsidR="00B552AE" w:rsidRPr="00D92EE7" w:rsidRDefault="00B552AE" w:rsidP="00B552AE">
      <w:pPr>
        <w:pStyle w:val="para"/>
        <w:ind w:firstLine="0"/>
        <w:rPr>
          <w:lang w:val="ru-RU"/>
        </w:rPr>
      </w:pPr>
      <w:r w:rsidRPr="00D92EE7">
        <w:rPr>
          <w:lang w:val="ru-RU"/>
        </w:rPr>
        <w:tab/>
        <w:t xml:space="preserve">«Для целей настоящего пункта такие ситуации, как предполагается, возникают в случае превышения применимых предельных значений выбросов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, указанных в таблицах в пункте 5.3.1.4 настоящих Правил, умноженных на коэффициент 1,5. Выбросы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 в ходе испытаний, проводимых с целью продемонстрировать соблюдение этих требований, не должны более чем на 20% превышать вышеуказанный предел</w:t>
      </w:r>
      <w:r>
        <w:rPr>
          <w:lang w:val="ru-RU"/>
        </w:rPr>
        <w:t>.</w:t>
      </w:r>
      <w:r w:rsidRPr="00D92EE7">
        <w:rPr>
          <w:lang w:val="ru-RU"/>
        </w:rPr>
        <w:t>»</w:t>
      </w:r>
    </w:p>
    <w:p w:rsidR="00B552AE" w:rsidRPr="00865B27" w:rsidRDefault="00B552AE" w:rsidP="00B552AE">
      <w:pPr>
        <w:pStyle w:val="para"/>
        <w:ind w:left="1134" w:firstLine="0"/>
        <w:rPr>
          <w:lang w:val="ru-RU"/>
        </w:rPr>
      </w:pPr>
      <w:r w:rsidRPr="00865B27">
        <w:rPr>
          <w:i/>
          <w:lang w:val="ru-RU"/>
        </w:rPr>
        <w:t xml:space="preserve">Пункт 8.2 </w:t>
      </w:r>
      <w:r w:rsidRPr="00CB1B4B">
        <w:rPr>
          <w:iCs/>
          <w:lang w:val="ru-RU"/>
        </w:rPr>
        <w:t>изменить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865B27">
        <w:rPr>
          <w:lang w:val="ru-RU"/>
        </w:rPr>
        <w:t>:</w:t>
      </w:r>
    </w:p>
    <w:p w:rsidR="00B552AE" w:rsidRPr="00F41903" w:rsidRDefault="00B552AE" w:rsidP="00B552AE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F41903">
        <w:t>8.2</w:t>
      </w:r>
      <w:r w:rsidRPr="00F41903">
        <w:tab/>
        <w:t>Система стимулирования действий водителя включается самое позднее в тот момент, когда уровень реагента в заправочной емкости достигает: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>
        <w:t>a</w:t>
      </w:r>
      <w:r w:rsidRPr="00B552AE">
        <w:rPr>
          <w:lang w:val="ru-RU"/>
        </w:rPr>
        <w:t>)</w:t>
      </w:r>
      <w:r w:rsidRPr="00B552AE">
        <w:rPr>
          <w:lang w:val="ru-RU"/>
        </w:rPr>
        <w:tab/>
        <w:t>в случае включения системы предупреждения по крайней мере за 2</w:t>
      </w:r>
      <w:r w:rsidRPr="00D92EE7">
        <w:t> </w:t>
      </w:r>
      <w:r w:rsidRPr="00B552AE">
        <w:rPr>
          <w:lang w:val="ru-RU"/>
        </w:rPr>
        <w:t>400 км до предполагаемого момента полной выработки реагента в заправочной емкости – уровня, который, как ожидается, будет достаточным для средней дальности пробега транспортного средства с полным топливным баком;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 w:rsidRPr="00D92EE7">
        <w:t>b</w:t>
      </w:r>
      <w:r>
        <w:rPr>
          <w:lang w:val="ru-RU"/>
        </w:rPr>
        <w:t>)</w:t>
      </w:r>
      <w:r w:rsidRPr="00B552AE">
        <w:rPr>
          <w:lang w:val="ru-RU"/>
        </w:rPr>
        <w:tab/>
        <w:t xml:space="preserve">в случае включения системы предупреждения на уровне, указанном в пункте 3.5 а), – уровня, который, как ожидается, будет достаточен для прохождения расстояния, соответствующего 75% средней дальности пробега транспортного средства с полным топливным баком; 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 w:rsidRPr="00D92EE7">
        <w:t>c</w:t>
      </w:r>
      <w:r>
        <w:rPr>
          <w:lang w:val="ru-RU"/>
        </w:rPr>
        <w:t>)</w:t>
      </w:r>
      <w:r w:rsidRPr="00B552AE">
        <w:rPr>
          <w:lang w:val="ru-RU"/>
        </w:rPr>
        <w:tab/>
        <w:t xml:space="preserve">в случае включения системы предупреждения на уровне, указанном в пункте 3.5 </w:t>
      </w:r>
      <w:r w:rsidRPr="00D92EE7">
        <w:t>b</w:t>
      </w:r>
      <w:r w:rsidRPr="00B552AE">
        <w:rPr>
          <w:lang w:val="ru-RU"/>
        </w:rPr>
        <w:t>), – уровня, соответствующего 5% вместимости емкости с реагентом;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 w:rsidRPr="00D92EE7">
        <w:t>d</w:t>
      </w:r>
      <w:r>
        <w:rPr>
          <w:lang w:val="ru-RU"/>
        </w:rPr>
        <w:t>)</w:t>
      </w:r>
      <w:r w:rsidRPr="00B552AE">
        <w:rPr>
          <w:lang w:val="ru-RU"/>
        </w:rPr>
        <w:tab/>
        <w:t xml:space="preserve">в случае включения системы предупреждения до достижения уровней, указанных в пунктах 3.5 а) и 3.5 </w:t>
      </w:r>
      <w:r w:rsidRPr="00D92EE7">
        <w:t>b</w:t>
      </w:r>
      <w:r w:rsidRPr="00B552AE">
        <w:rPr>
          <w:lang w:val="ru-RU"/>
        </w:rPr>
        <w:t xml:space="preserve">), – одного из уровней, указанных в подпунктах а) или </w:t>
      </w:r>
      <w:r w:rsidRPr="00D92EE7">
        <w:t>b</w:t>
      </w:r>
      <w:r w:rsidR="006875B3">
        <w:rPr>
          <w:lang w:val="ru-RU"/>
        </w:rPr>
        <w:t>) настоящего пункта,</w:t>
      </w:r>
      <w:r w:rsidR="006875B3">
        <w:rPr>
          <w:lang w:val="ru-RU"/>
        </w:rPr>
        <w:br/>
      </w:r>
      <w:r w:rsidRPr="00B552AE">
        <w:rPr>
          <w:lang w:val="ru-RU"/>
        </w:rPr>
        <w:t>в зависимости от того, какой из них будет достигнут раньше.</w:t>
      </w:r>
    </w:p>
    <w:p w:rsidR="00B552AE" w:rsidRPr="00D92EE7" w:rsidRDefault="00B552AE" w:rsidP="00B552AE">
      <w:pPr>
        <w:pStyle w:val="para"/>
        <w:ind w:firstLine="0"/>
      </w:pPr>
      <w:r>
        <w:rPr>
          <w:b/>
          <w:bCs/>
        </w:rPr>
        <w:tab/>
      </w:r>
      <w:r w:rsidRPr="00D92EE7">
        <w:t>В случае использования альтернативного вар</w:t>
      </w:r>
      <w:r>
        <w:t>ианта, описанного в пункте </w:t>
      </w:r>
      <w:r w:rsidRPr="00D92EE7">
        <w:t xml:space="preserve">6.1, </w:t>
      </w:r>
      <w:r w:rsidRPr="00B552AE">
        <w:rPr>
          <w:lang w:val="ru-RU"/>
        </w:rPr>
        <w:t>система</w:t>
      </w:r>
      <w:r w:rsidRPr="00D92EE7">
        <w:t xml:space="preserve"> должна включаться при возникновении неполадок, указанных в пунктах 4 или 5, или </w:t>
      </w:r>
      <w:r>
        <w:t>при достижении уровней выбросов </w:t>
      </w:r>
      <w:r w:rsidRPr="00D92EE7">
        <w:t>NO</w:t>
      </w:r>
      <w:r w:rsidRPr="00D92EE7">
        <w:rPr>
          <w:vertAlign w:val="subscript"/>
        </w:rPr>
        <w:t>x</w:t>
      </w:r>
      <w:r w:rsidRPr="00D92EE7">
        <w:t>, указанных в пункте 6.2.</w:t>
      </w:r>
    </w:p>
    <w:p w:rsidR="00B552AE" w:rsidRPr="00F41903" w:rsidRDefault="00B552AE" w:rsidP="00B552AE">
      <w:pPr>
        <w:pStyle w:val="para"/>
        <w:ind w:firstLine="0"/>
      </w:pPr>
      <w:r>
        <w:tab/>
      </w:r>
      <w:r w:rsidRPr="00F41903">
        <w:t xml:space="preserve">В случае выявления факта отсутствия реагента в заправочной емкости и </w:t>
      </w:r>
      <w:r w:rsidRPr="00D92EE7">
        <w:t>сбоев, указанных в пунктах 4, 5 или 6 выше, применяются</w:t>
      </w:r>
      <w:r w:rsidRPr="00F41903">
        <w:t xml:space="preserve"> требования пункта 7 выше, касающиеся записи в блоке памяти информации о неполадках</w:t>
      </w:r>
      <w:r>
        <w:t>.»</w:t>
      </w:r>
    </w:p>
    <w:p w:rsidR="00B552AE" w:rsidRPr="00D92EE7" w:rsidRDefault="00B552AE" w:rsidP="00B552AE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 xml:space="preserve">Пункт 8.3.1 </w:t>
      </w:r>
      <w:r w:rsidRPr="00CB1B4B">
        <w:rPr>
          <w:iCs/>
          <w:lang w:val="ru-RU"/>
        </w:rPr>
        <w:t>изменить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D92EE7">
        <w:rPr>
          <w:lang w:val="ru-RU"/>
        </w:rPr>
        <w:t>:</w:t>
      </w:r>
    </w:p>
    <w:p w:rsidR="00B552AE" w:rsidRPr="00D92EE7" w:rsidRDefault="00B552AE" w:rsidP="00B552AE">
      <w:pPr>
        <w:pStyle w:val="SingleTxtG"/>
        <w:ind w:left="2268" w:hanging="1134"/>
        <w:rPr>
          <w:lang w:val="ru-RU"/>
        </w:rPr>
      </w:pPr>
      <w:r w:rsidRPr="00D92EE7">
        <w:rPr>
          <w:lang w:val="ru-RU"/>
        </w:rPr>
        <w:t>«8.3.1</w:t>
      </w:r>
      <w:r w:rsidRPr="00D92EE7">
        <w:rPr>
          <w:lang w:val="ru-RU"/>
        </w:rPr>
        <w:tab/>
        <w:t xml:space="preserve">Метод </w:t>
      </w:r>
      <w:r w:rsidR="006875B3" w:rsidRPr="006875B3">
        <w:rPr>
          <w:lang w:val="ru-RU"/>
        </w:rPr>
        <w:t>"</w:t>
      </w:r>
      <w:r w:rsidRPr="00D92EE7">
        <w:rPr>
          <w:lang w:val="ru-RU"/>
        </w:rPr>
        <w:t>блокировки запуска двигателя после обратного отсчета</w:t>
      </w:r>
      <w:r w:rsidR="006875B3" w:rsidRPr="006875B3">
        <w:rPr>
          <w:lang w:val="ru-RU"/>
        </w:rPr>
        <w:t>"</w:t>
      </w:r>
      <w:r w:rsidRPr="00D92EE7">
        <w:rPr>
          <w:lang w:val="ru-RU"/>
        </w:rPr>
        <w:t xml:space="preserve"> предусматривает обратный отсчет до повторного запуска или оставшееся расстояние пробега после активации системы стимулирования действий водителя. В этот отсчет не включаются случаи запуска двигателя по команде системы управления транспортным средством, такой как система </w:t>
      </w:r>
      <w:r w:rsidR="006875B3" w:rsidRPr="006875B3">
        <w:rPr>
          <w:lang w:val="ru-RU"/>
        </w:rPr>
        <w:t>"</w:t>
      </w:r>
      <w:r w:rsidRPr="00D92EE7">
        <w:rPr>
          <w:lang w:val="ru-RU"/>
        </w:rPr>
        <w:t>старт−стоп</w:t>
      </w:r>
      <w:r w:rsidR="006875B3" w:rsidRPr="006875B3">
        <w:rPr>
          <w:lang w:val="ru-RU"/>
        </w:rPr>
        <w:t>"</w:t>
      </w:r>
      <w:r w:rsidRPr="00D92EE7">
        <w:rPr>
          <w:lang w:val="ru-RU"/>
        </w:rPr>
        <w:t>.</w:t>
      </w:r>
    </w:p>
    <w:p w:rsidR="00B552AE" w:rsidRPr="00D77BFD" w:rsidRDefault="00B552AE" w:rsidP="00B552AE">
      <w:pPr>
        <w:pStyle w:val="SingleTxtG"/>
        <w:ind w:left="2268" w:hanging="1134"/>
        <w:rPr>
          <w:lang w:val="ru-RU"/>
        </w:rPr>
      </w:pPr>
      <w:r w:rsidRPr="00D92EE7">
        <w:rPr>
          <w:lang w:val="ru-RU"/>
        </w:rPr>
        <w:lastRenderedPageBreak/>
        <w:t>8.3.1.1</w:t>
      </w:r>
      <w:r w:rsidRPr="00D92EE7">
        <w:rPr>
          <w:lang w:val="ru-RU"/>
        </w:rPr>
        <w:tab/>
      </w:r>
      <w:r>
        <w:rPr>
          <w:lang w:val="ru-RU"/>
        </w:rPr>
        <w:t>В</w:t>
      </w:r>
      <w:r w:rsidRPr="00D92EE7">
        <w:rPr>
          <w:lang w:val="ru-RU"/>
        </w:rPr>
        <w:t xml:space="preserve"> случае включения системы </w:t>
      </w:r>
      <w:r>
        <w:rPr>
          <w:lang w:val="ru-RU"/>
        </w:rPr>
        <w:t>предупреждения</w:t>
      </w:r>
      <w:r w:rsidR="006875B3">
        <w:rPr>
          <w:lang w:val="ru-RU"/>
        </w:rPr>
        <w:t xml:space="preserve"> по крайней мере</w:t>
      </w:r>
      <w:r w:rsidR="006875B3">
        <w:rPr>
          <w:lang w:val="ru-RU"/>
        </w:rPr>
        <w:br/>
      </w:r>
      <w:r w:rsidRPr="00D92EE7">
        <w:rPr>
          <w:lang w:val="ru-RU"/>
        </w:rPr>
        <w:t>за 2 400 км до предполагаемого момента полной выработки реагента в заправочной емкости</w:t>
      </w:r>
      <w:r>
        <w:rPr>
          <w:lang w:val="ru-RU"/>
        </w:rPr>
        <w:t xml:space="preserve"> или сбоев, описанных в пунктах 4 либо 5, или </w:t>
      </w:r>
      <w:r w:rsidRPr="00D77BFD">
        <w:rPr>
          <w:lang w:val="ru-RU"/>
        </w:rPr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rPr>
          <w:lang w:val="ru-RU"/>
        </w:rPr>
        <w:t>, указанных в пункте 6.2</w:t>
      </w:r>
      <w:r>
        <w:rPr>
          <w:lang w:val="ru-RU"/>
        </w:rPr>
        <w:t xml:space="preserve">, </w:t>
      </w:r>
      <w:bookmarkStart w:id="4" w:name="OLE_LINK20"/>
      <w:bookmarkStart w:id="5" w:name="OLE_LINK21"/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bookmarkEnd w:id="4"/>
      <w:bookmarkEnd w:id="5"/>
      <w:r>
        <w:rPr>
          <w:lang w:val="ru-RU"/>
        </w:rPr>
        <w:t xml:space="preserve"> транспортное средство проходит расстояние, которое</w:t>
      </w:r>
      <w:r w:rsidRPr="00D77BFD">
        <w:rPr>
          <w:lang w:val="ru-RU"/>
        </w:rPr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proofErr w:type="gramStart"/>
      <w:r w:rsidRPr="009711ED">
        <w:rPr>
          <w:lang w:val="ru-RU"/>
        </w:rPr>
        <w:t>8.3.1.2</w:t>
      </w:r>
      <w:r w:rsidRPr="009711ED">
        <w:rPr>
          <w:lang w:val="ru-RU"/>
        </w:rPr>
        <w:tab/>
      </w:r>
      <w:r>
        <w:rPr>
          <w:lang w:val="ru-RU"/>
        </w:rPr>
        <w:t>В</w:t>
      </w:r>
      <w:proofErr w:type="gramEnd"/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rPr>
          <w:lang w:val="ru-RU"/>
        </w:rPr>
        <w:t xml:space="preserve">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proofErr w:type="gramStart"/>
      <w:r w:rsidRPr="009711ED">
        <w:rPr>
          <w:lang w:val="ru-RU"/>
        </w:rPr>
        <w:t>8.3.1.3</w:t>
      </w:r>
      <w:r w:rsidRPr="009711ED">
        <w:rPr>
          <w:lang w:val="ru-RU"/>
        </w:rPr>
        <w:tab/>
      </w:r>
      <w:r>
        <w:rPr>
          <w:lang w:val="ru-RU"/>
        </w:rPr>
        <w:t>В</w:t>
      </w:r>
      <w:proofErr w:type="gramEnd"/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с),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rPr>
          <w:lang w:val="ru-RU"/>
        </w:rPr>
        <w:t>.</w:t>
      </w:r>
    </w:p>
    <w:p w:rsidR="00B552AE" w:rsidRPr="00A43FCD" w:rsidRDefault="00B552AE" w:rsidP="00B552AE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t>8.3.1.4</w:t>
      </w:r>
      <w:r w:rsidRPr="00A43FCD">
        <w:rPr>
          <w:lang w:val="ru-RU"/>
        </w:rPr>
        <w:tab/>
      </w:r>
      <w:r>
        <w:rPr>
          <w:lang w:val="ru-RU"/>
        </w:rPr>
        <w:t>Кроме</w:t>
      </w:r>
      <w:r w:rsidRPr="00A43FCD">
        <w:rPr>
          <w:lang w:val="ru-RU"/>
        </w:rPr>
        <w:t xml:space="preserve"> </w:t>
      </w:r>
      <w:r>
        <w:rPr>
          <w:lang w:val="ru-RU"/>
        </w:rPr>
        <w:t>того</w:t>
      </w:r>
      <w:r w:rsidRPr="00A43FCD">
        <w:rPr>
          <w:lang w:val="ru-RU"/>
        </w:rPr>
        <w:t xml:space="preserve">, </w:t>
      </w:r>
      <w:r>
        <w:rPr>
          <w:lang w:val="ru-RU"/>
        </w:rPr>
        <w:t>п</w:t>
      </w:r>
      <w:r w:rsidRPr="00D77BFD">
        <w:rPr>
          <w:lang w:val="ru-RU"/>
        </w:rPr>
        <w:t>овторный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запуск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двигателя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блокируется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сразу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же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после</w:t>
      </w:r>
      <w:r w:rsidRPr="00A43FCD">
        <w:rPr>
          <w:lang w:val="ru-RU"/>
        </w:rPr>
        <w:t xml:space="preserve"> полной выработки реагента в заправочной емкости</w:t>
      </w:r>
      <w:r>
        <w:rPr>
          <w:lang w:val="ru-RU"/>
        </w:rPr>
        <w:t>, если это происходит до ситуаций, указанных в пунктах</w:t>
      </w:r>
      <w:r w:rsidRPr="00D77BFD">
        <w:rPr>
          <w:lang w:val="ru-RU"/>
        </w:rPr>
        <w:t xml:space="preserve"> </w:t>
      </w:r>
      <w:r w:rsidRPr="00A43FCD">
        <w:rPr>
          <w:iCs/>
          <w:lang w:val="ru-RU"/>
        </w:rPr>
        <w:t>8.3.1.1, 8.3.1.2</w:t>
      </w:r>
      <w:r>
        <w:rPr>
          <w:iCs/>
          <w:lang w:val="ru-RU"/>
        </w:rPr>
        <w:t xml:space="preserve"> или</w:t>
      </w:r>
      <w:r w:rsidRPr="00A43FCD">
        <w:rPr>
          <w:iCs/>
          <w:lang w:val="ru-RU"/>
        </w:rPr>
        <w:t xml:space="preserve"> 8.3.1.</w:t>
      </w:r>
      <w:r w:rsidR="006875B3">
        <w:rPr>
          <w:iCs/>
          <w:lang w:val="ru-RU"/>
        </w:rPr>
        <w:t>3.</w:t>
      </w:r>
      <w:r>
        <w:rPr>
          <w:iCs/>
          <w:lang w:val="ru-RU"/>
        </w:rPr>
        <w:t>»</w:t>
      </w:r>
    </w:p>
    <w:p w:rsidR="00B552AE" w:rsidRPr="00A43FCD" w:rsidRDefault="00B552AE" w:rsidP="00B552AE">
      <w:pPr>
        <w:pStyle w:val="SingleTxtG"/>
        <w:rPr>
          <w:lang w:val="ru-RU"/>
        </w:rPr>
      </w:pPr>
      <w:r w:rsidRPr="00A43FCD">
        <w:rPr>
          <w:i/>
          <w:lang w:val="ru-RU"/>
        </w:rPr>
        <w:t xml:space="preserve">Пункт 8.3.4 </w:t>
      </w:r>
      <w:r w:rsidRPr="00CB1B4B">
        <w:rPr>
          <w:iCs/>
          <w:lang w:val="ru-RU"/>
        </w:rPr>
        <w:t>изменить</w:t>
      </w:r>
      <w:r w:rsidRPr="00A43FCD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A43FCD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A43FCD">
        <w:rPr>
          <w:lang w:val="ru-RU"/>
        </w:rPr>
        <w:t>:</w:t>
      </w:r>
    </w:p>
    <w:p w:rsidR="00B552AE" w:rsidRPr="00A43FCD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43FCD">
        <w:rPr>
          <w:lang w:val="ru-RU"/>
        </w:rPr>
        <w:t>8.3.4</w:t>
      </w:r>
      <w:r w:rsidRPr="00A43FCD">
        <w:rPr>
          <w:lang w:val="ru-RU"/>
        </w:rPr>
        <w:tab/>
      </w:r>
      <w:r w:rsidR="006875B3">
        <w:rPr>
          <w:lang w:val="ru-RU"/>
        </w:rPr>
        <w:t xml:space="preserve">Метод </w:t>
      </w:r>
      <w:r w:rsidR="006875B3" w:rsidRPr="006875B3">
        <w:rPr>
          <w:lang w:val="ru-RU"/>
        </w:rPr>
        <w:t>"</w:t>
      </w:r>
      <w:r w:rsidR="006875B3">
        <w:rPr>
          <w:lang w:val="ru-RU"/>
        </w:rPr>
        <w:t>ограничения эффективности</w:t>
      </w:r>
      <w:r w:rsidR="006875B3" w:rsidRPr="006875B3">
        <w:rPr>
          <w:lang w:val="ru-RU"/>
        </w:rPr>
        <w:t>"</w:t>
      </w:r>
      <w:r w:rsidRPr="00A43FCD">
        <w:rPr>
          <w:lang w:val="ru-RU"/>
        </w:rPr>
        <w:t xml:space="preserve"> предусматривает ограничение скорости транспортного средства после активации системы контроля. Степень ограничения скорости должна быть заметна для водителя и существенно ограничивать максимальную скорость транспортного средства.</w:t>
      </w:r>
      <w:r>
        <w:rPr>
          <w:lang w:val="ru-RU"/>
        </w:rPr>
        <w:t xml:space="preserve"> </w:t>
      </w:r>
      <w:r w:rsidRPr="00A43FCD">
        <w:rPr>
          <w:lang w:val="ru-RU"/>
        </w:rPr>
        <w:t>Такое ограничение начинает действовать постепенно или после запуска двигателя</w:t>
      </w:r>
      <w:r>
        <w:rPr>
          <w:lang w:val="ru-RU"/>
        </w:rPr>
        <w:t xml:space="preserve">. </w:t>
      </w:r>
      <w:r w:rsidRPr="00A43FCD">
        <w:rPr>
          <w:lang w:val="ru-RU"/>
        </w:rPr>
        <w:t>Незадолго до блокировки запуска двигателя скорость транспортного средства должна составлять не более 50 км/ч.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t>8.3.4.1</w:t>
      </w:r>
      <w:r w:rsidRPr="00A43FCD">
        <w:rPr>
          <w:lang w:val="ru-RU"/>
        </w:rPr>
        <w:tab/>
      </w:r>
      <w:r>
        <w:rPr>
          <w:lang w:val="ru-RU"/>
        </w:rPr>
        <w:t>В</w:t>
      </w:r>
      <w:r w:rsidRPr="00D92EE7">
        <w:rPr>
          <w:lang w:val="ru-RU"/>
        </w:rPr>
        <w:t xml:space="preserve"> случае включения системы </w:t>
      </w:r>
      <w:r>
        <w:rPr>
          <w:lang w:val="ru-RU"/>
        </w:rPr>
        <w:t>предупреждения</w:t>
      </w:r>
      <w:r w:rsidR="006875B3">
        <w:rPr>
          <w:lang w:val="ru-RU"/>
        </w:rPr>
        <w:t xml:space="preserve"> по крайней мере</w:t>
      </w:r>
      <w:r w:rsidR="006875B3">
        <w:rPr>
          <w:lang w:val="ru-RU"/>
        </w:rPr>
        <w:br/>
      </w:r>
      <w:r w:rsidRPr="00D92EE7">
        <w:rPr>
          <w:lang w:val="ru-RU"/>
        </w:rPr>
        <w:t>за 2 400 км до предполагаемого момента полной выработки реагента в заправочной емкости</w:t>
      </w:r>
      <w:r>
        <w:rPr>
          <w:lang w:val="ru-RU"/>
        </w:rPr>
        <w:t xml:space="preserve"> или сбоев, описанных в пунктах 4 либо 5, или </w:t>
      </w:r>
      <w:r w:rsidRPr="00D77BFD">
        <w:rPr>
          <w:lang w:val="ru-RU"/>
        </w:rPr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rPr>
          <w:lang w:val="ru-RU"/>
        </w:rPr>
        <w:t>, указанных в пункте 6.2</w:t>
      </w:r>
      <w:r>
        <w:rPr>
          <w:lang w:val="ru-RU"/>
        </w:rPr>
        <w:t>, 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>
        <w:rPr>
          <w:lang w:val="ru-RU"/>
        </w:rPr>
        <w:t xml:space="preserve"> транспортное средство проходит расстояние, которое</w:t>
      </w:r>
      <w:r w:rsidRPr="00D77BFD">
        <w:rPr>
          <w:lang w:val="ru-RU"/>
        </w:rPr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proofErr w:type="gramStart"/>
      <w:r w:rsidRPr="00A43FCD">
        <w:rPr>
          <w:lang w:val="ru-RU"/>
        </w:rPr>
        <w:t>8.3.4.2</w:t>
      </w:r>
      <w:r w:rsidRPr="00A43FCD">
        <w:rPr>
          <w:lang w:val="ru-RU"/>
        </w:rPr>
        <w:tab/>
      </w:r>
      <w:r>
        <w:rPr>
          <w:lang w:val="ru-RU"/>
        </w:rPr>
        <w:t>В</w:t>
      </w:r>
      <w:proofErr w:type="gramEnd"/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rPr>
          <w:lang w:val="ru-RU"/>
        </w:rPr>
        <w:t xml:space="preserve">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proofErr w:type="gramStart"/>
      <w:r w:rsidRPr="00A43FCD">
        <w:rPr>
          <w:lang w:val="ru-RU"/>
        </w:rPr>
        <w:t>8.3.4.3</w:t>
      </w:r>
      <w:r w:rsidRPr="00A43FCD">
        <w:rPr>
          <w:lang w:val="ru-RU"/>
        </w:rPr>
        <w:tab/>
      </w:r>
      <w:r>
        <w:rPr>
          <w:lang w:val="ru-RU"/>
        </w:rPr>
        <w:t>В</w:t>
      </w:r>
      <w:proofErr w:type="gramEnd"/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с),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rPr>
          <w:lang w:val="ru-RU"/>
        </w:rPr>
        <w:t>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lastRenderedPageBreak/>
        <w:t>8.3.4.4</w:t>
      </w:r>
      <w:r w:rsidRPr="00A43FCD">
        <w:rPr>
          <w:lang w:val="ru-RU"/>
        </w:rPr>
        <w:tab/>
      </w:r>
      <w:r>
        <w:rPr>
          <w:lang w:val="ru-RU"/>
        </w:rPr>
        <w:t>Кроме</w:t>
      </w:r>
      <w:r w:rsidRPr="00A43FCD">
        <w:rPr>
          <w:lang w:val="ru-RU"/>
        </w:rPr>
        <w:t xml:space="preserve"> </w:t>
      </w:r>
      <w:r>
        <w:rPr>
          <w:lang w:val="ru-RU"/>
        </w:rPr>
        <w:t>того</w:t>
      </w:r>
      <w:r w:rsidRPr="00A43FCD">
        <w:rPr>
          <w:lang w:val="ru-RU"/>
        </w:rPr>
        <w:t xml:space="preserve">, </w:t>
      </w:r>
      <w:r>
        <w:rPr>
          <w:lang w:val="ru-RU"/>
        </w:rPr>
        <w:t>п</w:t>
      </w:r>
      <w:r w:rsidRPr="00D77BFD">
        <w:rPr>
          <w:lang w:val="ru-RU"/>
        </w:rPr>
        <w:t>овторный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запуск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двигателя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блокируется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сразу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же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после</w:t>
      </w:r>
      <w:r w:rsidRPr="00A43FCD">
        <w:rPr>
          <w:lang w:val="ru-RU"/>
        </w:rPr>
        <w:t xml:space="preserve"> полной выработки реагента в заправочной емкости</w:t>
      </w:r>
      <w:r>
        <w:rPr>
          <w:lang w:val="ru-RU"/>
        </w:rPr>
        <w:t>, если это происходит до ситуаций, указанных в пунктах</w:t>
      </w:r>
      <w:r w:rsidRPr="00D77BFD">
        <w:rPr>
          <w:lang w:val="ru-RU"/>
        </w:rPr>
        <w:t xml:space="preserve"> </w:t>
      </w:r>
      <w:r w:rsidRPr="00152668">
        <w:rPr>
          <w:iCs/>
          <w:lang w:val="ru-RU"/>
        </w:rPr>
        <w:t xml:space="preserve">8.3.4.1, 8.3.4.2 </w:t>
      </w:r>
      <w:r>
        <w:rPr>
          <w:iCs/>
          <w:lang w:val="ru-RU"/>
        </w:rPr>
        <w:t>или</w:t>
      </w:r>
      <w:r w:rsidRPr="00152668">
        <w:rPr>
          <w:iCs/>
          <w:lang w:val="ru-RU"/>
        </w:rPr>
        <w:t xml:space="preserve"> 8.3.4.3</w:t>
      </w:r>
      <w:r>
        <w:rPr>
          <w:iCs/>
          <w:lang w:val="ru-RU"/>
        </w:rPr>
        <w:t>.»</w:t>
      </w:r>
    </w:p>
    <w:p w:rsidR="00B552AE" w:rsidRPr="00152668" w:rsidRDefault="00B552AE" w:rsidP="00B552AE">
      <w:pPr>
        <w:pStyle w:val="SingleTxtG"/>
        <w:tabs>
          <w:tab w:val="left" w:pos="1985"/>
        </w:tabs>
        <w:ind w:left="1985" w:hanging="851"/>
        <w:rPr>
          <w:lang w:val="ru-RU"/>
        </w:rPr>
      </w:pPr>
      <w:r w:rsidRPr="00152668">
        <w:rPr>
          <w:i/>
          <w:lang w:val="ru-RU"/>
        </w:rPr>
        <w:t xml:space="preserve">Пункт 8.4 </w:t>
      </w:r>
      <w:r w:rsidRPr="00CB1B4B">
        <w:rPr>
          <w:iCs/>
          <w:lang w:val="ru-RU"/>
        </w:rPr>
        <w:t>изменить</w:t>
      </w:r>
      <w:r w:rsidRPr="00152668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152668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152668">
        <w:rPr>
          <w:lang w:val="ru-RU"/>
        </w:rPr>
        <w:t>:</w:t>
      </w:r>
    </w:p>
    <w:p w:rsidR="00B552AE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8.4</w:t>
      </w:r>
      <w:r w:rsidRPr="00F41903">
        <w:tab/>
        <w:t xml:space="preserve">После </w:t>
      </w:r>
      <w:r w:rsidRPr="00152668">
        <w:t>блокировки запуска двигателя системой стимулирования действий водителя система стимулирования деактивируется только после устранения сбоев, указанных в пунктах 4, 5 или 6 настоящего добавления, или в том случае, если количество реагента, добавленного в транспортное средство, отвечает по крайней мере одному из следующих критериев: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 w:rsidRPr="00152668">
        <w:t>a</w:t>
      </w:r>
      <w:r>
        <w:rPr>
          <w:lang w:val="ru-RU"/>
        </w:rPr>
        <w:t>)</w:t>
      </w:r>
      <w:r w:rsidRPr="00B552AE">
        <w:rPr>
          <w:lang w:val="ru-RU"/>
        </w:rPr>
        <w:tab/>
        <w:t>количества, как ожидается, достаточно для прохождения расстояния, соответствующего 150% средней дальности пробега с полным топливным баком; или</w:t>
      </w:r>
    </w:p>
    <w:p w:rsidR="00B552AE" w:rsidRPr="00B552AE" w:rsidRDefault="00B552AE" w:rsidP="00B552AE">
      <w:pPr>
        <w:pStyle w:val="SingleTxtG"/>
        <w:ind w:left="2835" w:hanging="567"/>
        <w:rPr>
          <w:lang w:val="ru-RU"/>
        </w:rPr>
      </w:pPr>
      <w:r w:rsidRPr="00152668">
        <w:t>b</w:t>
      </w:r>
      <w:r>
        <w:rPr>
          <w:lang w:val="ru-RU"/>
        </w:rPr>
        <w:t>)</w:t>
      </w:r>
      <w:r w:rsidRPr="00B552AE">
        <w:rPr>
          <w:lang w:val="ru-RU"/>
        </w:rPr>
        <w:tab/>
        <w:t>количество составляет не менее 10% вместимости емкости с реагентом.</w:t>
      </w:r>
    </w:p>
    <w:p w:rsidR="00B552AE" w:rsidRDefault="00B552AE" w:rsidP="00B552AE">
      <w:pPr>
        <w:pStyle w:val="para"/>
        <w:ind w:firstLine="0"/>
        <w:rPr>
          <w:lang w:val="ru-RU"/>
        </w:rPr>
      </w:pPr>
      <w:r>
        <w:rPr>
          <w:lang w:val="ru-RU"/>
        </w:rPr>
        <w:tab/>
      </w:r>
      <w:r w:rsidRPr="00152668">
        <w:rPr>
          <w:lang w:val="ru-RU"/>
        </w:rPr>
        <w:t>После ремонта, проведенного в целях устранения неисправности, вызвавшей включение БД-системы в соответствии с пунктом 7.2 выше, систему стимулирования можно перезагрузить через последовательный порт БД (например, с помощью универсального сканирующего устройства) в целях восстановления функции запуска двигателя транспортного средства для проведения самодиагностики. Транспортное средство должно пройти не менее</w:t>
      </w:r>
      <w:r w:rsidRPr="00F41903">
        <w:t> </w:t>
      </w:r>
      <w:r w:rsidRPr="00152668">
        <w:rPr>
          <w:lang w:val="ru-RU"/>
        </w:rPr>
        <w:t xml:space="preserve">50 км для подтверждения устранения неисправности в результате ремонта. </w:t>
      </w:r>
      <w:r w:rsidRPr="00B552AE">
        <w:t>Если</w:t>
      </w:r>
      <w:r w:rsidRPr="00152668">
        <w:rPr>
          <w:lang w:val="ru-RU"/>
        </w:rPr>
        <w:t xml:space="preserve"> после этого подтверждения неисправность остается, система стимулирования действий водителя полностью реактивируется</w:t>
      </w:r>
      <w:r>
        <w:rPr>
          <w:lang w:val="ru-RU"/>
        </w:rPr>
        <w:t>.</w:t>
      </w:r>
      <w:r w:rsidRPr="00152668">
        <w:rPr>
          <w:lang w:val="ru-RU"/>
        </w:rPr>
        <w:t>»</w:t>
      </w:r>
    </w:p>
    <w:p w:rsidR="00B552AE" w:rsidRPr="00152668" w:rsidRDefault="00B552AE" w:rsidP="00B552AE">
      <w:pPr>
        <w:pStyle w:val="SingleTxtG"/>
        <w:tabs>
          <w:tab w:val="left" w:pos="1985"/>
        </w:tabs>
        <w:ind w:left="1985" w:hanging="851"/>
        <w:rPr>
          <w:lang w:val="ru-RU"/>
        </w:rPr>
      </w:pPr>
      <w:r>
        <w:rPr>
          <w:lang w:val="ru-RU"/>
        </w:rPr>
        <w:t>Исключить п</w:t>
      </w:r>
      <w:r w:rsidRPr="00152668">
        <w:rPr>
          <w:i/>
          <w:lang w:val="ru-RU"/>
        </w:rPr>
        <w:t>ункт 8.6</w:t>
      </w:r>
      <w:r>
        <w:rPr>
          <w:i/>
          <w:lang w:val="ru-RU"/>
        </w:rPr>
        <w:t xml:space="preserve"> и изменить нумерацию п</w:t>
      </w:r>
      <w:r w:rsidRPr="00152668">
        <w:rPr>
          <w:i/>
          <w:lang w:val="ru-RU"/>
        </w:rPr>
        <w:t>ункт</w:t>
      </w:r>
      <w:r>
        <w:rPr>
          <w:i/>
          <w:lang w:val="ru-RU"/>
        </w:rPr>
        <w:t>ов</w:t>
      </w:r>
      <w:r w:rsidRPr="00152668">
        <w:rPr>
          <w:i/>
          <w:lang w:val="ru-RU"/>
        </w:rPr>
        <w:t xml:space="preserve"> 8.7</w:t>
      </w:r>
      <w:r>
        <w:rPr>
          <w:i/>
          <w:lang w:val="ru-RU"/>
        </w:rPr>
        <w:t xml:space="preserve"> и</w:t>
      </w:r>
      <w:r w:rsidRPr="00152668">
        <w:rPr>
          <w:i/>
          <w:lang w:val="ru-RU"/>
        </w:rPr>
        <w:t xml:space="preserve"> 8.8</w:t>
      </w:r>
      <w:r>
        <w:rPr>
          <w:i/>
          <w:lang w:val="ru-RU"/>
        </w:rPr>
        <w:t xml:space="preserve"> на</w:t>
      </w:r>
      <w:r w:rsidRPr="00152668">
        <w:rPr>
          <w:i/>
          <w:lang w:val="ru-RU"/>
        </w:rPr>
        <w:t xml:space="preserve"> 8.6</w:t>
      </w:r>
      <w:r>
        <w:rPr>
          <w:i/>
          <w:lang w:val="ru-RU"/>
        </w:rPr>
        <w:t xml:space="preserve"> и</w:t>
      </w:r>
      <w:r w:rsidRPr="00152668">
        <w:rPr>
          <w:i/>
          <w:lang w:val="ru-RU"/>
        </w:rPr>
        <w:t xml:space="preserve"> 8.7.</w:t>
      </w:r>
    </w:p>
    <w:p w:rsidR="00B552AE" w:rsidRPr="00865B27" w:rsidRDefault="00B552AE" w:rsidP="00B552AE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865B27">
        <w:rPr>
          <w:i/>
        </w:rPr>
        <w:t xml:space="preserve">Пункт 9.3 </w:t>
      </w:r>
      <w:r w:rsidRPr="00CB1B4B">
        <w:rPr>
          <w:iCs/>
        </w:rPr>
        <w:t>изменить</w:t>
      </w:r>
      <w:r w:rsidRPr="00865B27">
        <w:rPr>
          <w:iCs/>
        </w:rPr>
        <w:t xml:space="preserve"> </w:t>
      </w:r>
      <w:r w:rsidRPr="00CB1B4B">
        <w:rPr>
          <w:iCs/>
        </w:rPr>
        <w:t>следующим</w:t>
      </w:r>
      <w:r w:rsidRPr="00865B27">
        <w:rPr>
          <w:iCs/>
        </w:rPr>
        <w:t xml:space="preserve"> </w:t>
      </w:r>
      <w:r w:rsidRPr="00CB1B4B">
        <w:rPr>
          <w:iCs/>
        </w:rPr>
        <w:t>образом</w:t>
      </w:r>
      <w:r w:rsidRPr="00865B27">
        <w:t>:</w:t>
      </w:r>
    </w:p>
    <w:p w:rsidR="00B552AE" w:rsidRPr="00F41903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9.3</w:t>
      </w:r>
      <w:r w:rsidRPr="00F41903">
        <w:tab/>
        <w:t xml:space="preserve">В инструкциях указывается, подлежат ли потребляемые реагенты </w:t>
      </w:r>
      <w:r w:rsidRPr="00152668">
        <w:t>пополнению оператором транспортного средства в интервале между работами по обычному техническому обслуживанию. В них также указывается, каким образом оператору транспортного средства следует пополнять</w:t>
      </w:r>
      <w:r w:rsidRPr="00F41903">
        <w:t xml:space="preserve"> реагентом заправочную емкость. Эта информация должна также содержать указание на примерный показатель расхода реагента для данного типа транспортного средства и интервалы, через которые его следует пополнять</w:t>
      </w:r>
      <w:r>
        <w:t>.»</w:t>
      </w:r>
    </w:p>
    <w:p w:rsidR="00B552AE" w:rsidRPr="00152668" w:rsidRDefault="00B552AE" w:rsidP="00B552AE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152668">
        <w:rPr>
          <w:i/>
        </w:rPr>
        <w:t xml:space="preserve">Пункт 9.4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B552AE" w:rsidRPr="00F41903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 xml:space="preserve">9.4 </w:t>
      </w:r>
      <w:r w:rsidRPr="00F41903">
        <w:tab/>
        <w:t xml:space="preserve">В инструкциях должно быть указано, что использование и </w:t>
      </w:r>
      <w:r w:rsidRPr="00D134C8">
        <w:t>пополнение</w:t>
      </w:r>
      <w:r w:rsidRPr="00F41903">
        <w:t xml:space="preserve"> требуемого реагента, отвечающего конкретным спецификациям, являются обязательным условием обеспечения соответствия транспортного средства свидетельству о соответствии, выданному на данный тип транспортного средства</w:t>
      </w:r>
      <w:r>
        <w:t>.»</w:t>
      </w:r>
    </w:p>
    <w:p w:rsidR="00B552AE" w:rsidRPr="00D134C8" w:rsidRDefault="00B552AE" w:rsidP="00B552AE">
      <w:pPr>
        <w:tabs>
          <w:tab w:val="left" w:pos="1985"/>
        </w:tabs>
        <w:spacing w:after="120"/>
        <w:ind w:left="1985" w:right="1134" w:hanging="851"/>
        <w:jc w:val="both"/>
      </w:pPr>
      <w:r w:rsidRPr="00D134C8">
        <w:rPr>
          <w:i/>
        </w:rPr>
        <w:t xml:space="preserve">Пункт 10 </w:t>
      </w:r>
      <w:r w:rsidRPr="00CB1B4B">
        <w:rPr>
          <w:iCs/>
        </w:rPr>
        <w:t>изменить</w:t>
      </w:r>
      <w:r w:rsidRPr="00D134C8">
        <w:rPr>
          <w:iCs/>
        </w:rPr>
        <w:t xml:space="preserve"> </w:t>
      </w:r>
      <w:r w:rsidRPr="00CB1B4B">
        <w:rPr>
          <w:iCs/>
        </w:rPr>
        <w:t>следующим</w:t>
      </w:r>
      <w:r w:rsidRPr="00D134C8">
        <w:rPr>
          <w:iCs/>
        </w:rPr>
        <w:t xml:space="preserve"> </w:t>
      </w:r>
      <w:r w:rsidRPr="00CB1B4B">
        <w:rPr>
          <w:iCs/>
        </w:rPr>
        <w:t>образом</w:t>
      </w:r>
      <w:r w:rsidRPr="00D134C8">
        <w:t>:</w:t>
      </w:r>
    </w:p>
    <w:p w:rsidR="00B552AE" w:rsidRPr="00F41903" w:rsidRDefault="00B552AE" w:rsidP="00B552AE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10.</w:t>
      </w:r>
      <w:r w:rsidRPr="00F41903">
        <w:tab/>
        <w:t>Условия эксплуатации системы последующего ограничения выбросов</w:t>
      </w:r>
    </w:p>
    <w:p w:rsidR="00B552AE" w:rsidRDefault="00B552AE" w:rsidP="00B552AE">
      <w:pPr>
        <w:pStyle w:val="para"/>
        <w:ind w:firstLine="0"/>
      </w:pPr>
      <w:r w:rsidRPr="00F41903">
        <w:tab/>
        <w:t xml:space="preserve">Изготовители обеспечивают работоспособность системы ограничения выбросов в любых условиях окружающей среды, особенно при низких температурах воздуха. Это предусматривает принятие мер по предотвращению полного замерзания реагента во время стоянки продолжительностью до 7 дней при температуре 258 К (−15 °C) и при заполненной реагентом заправочной емкости на 50%. Если реагент замерзает, изготовитель принимает меры к тому, </w:t>
      </w:r>
      <w:r w:rsidRPr="0005427D">
        <w:t>чтобы реагент находился в сжиженном состоянии и был подготовлен для обеспечения правильной работы системы стимулирования выбросов</w:t>
      </w:r>
      <w:r w:rsidRPr="00F41903">
        <w:t xml:space="preserve"> не позднее чем через 20 минут после запуска двигателя при температуре 258 К (−15 °C), измеряемой внутри емкости с реагентом</w:t>
      </w:r>
      <w:r>
        <w:t>.»</w:t>
      </w:r>
    </w:p>
    <w:p w:rsidR="00B552AE" w:rsidRPr="00B90A61" w:rsidRDefault="00B552AE" w:rsidP="00B552AE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lastRenderedPageBreak/>
        <w:t>Приложение</w:t>
      </w:r>
      <w:r w:rsidRPr="00B90A61">
        <w:rPr>
          <w:i/>
          <w:lang w:val="ru-RU"/>
        </w:rPr>
        <w:t xml:space="preserve"> 4</w:t>
      </w:r>
      <w:r>
        <w:rPr>
          <w:i/>
          <w:lang w:val="en-US"/>
        </w:rPr>
        <w:t>A</w:t>
      </w:r>
      <w:r w:rsidRPr="00B90A61">
        <w:rPr>
          <w:i/>
          <w:lang w:val="ru-RU"/>
        </w:rPr>
        <w:t xml:space="preserve">, </w:t>
      </w:r>
      <w:r>
        <w:rPr>
          <w:i/>
          <w:lang w:val="ru-RU"/>
        </w:rPr>
        <w:t>добавление</w:t>
      </w:r>
      <w:r w:rsidRPr="00B90A61">
        <w:rPr>
          <w:i/>
          <w:lang w:val="ru-RU"/>
        </w:rPr>
        <w:t xml:space="preserve"> 2</w:t>
      </w:r>
    </w:p>
    <w:p w:rsidR="00B552AE" w:rsidRPr="00B90A61" w:rsidRDefault="00B552AE" w:rsidP="00B552AE">
      <w:pPr>
        <w:pStyle w:val="para"/>
        <w:spacing w:line="240" w:lineRule="auto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1.3.5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B552AE" w:rsidRPr="0005427D" w:rsidRDefault="006875B3" w:rsidP="00B552AE">
      <w:pPr>
        <w:keepLines/>
        <w:spacing w:after="120" w:line="240" w:lineRule="auto"/>
        <w:ind w:left="2268" w:right="1134" w:hanging="1134"/>
      </w:pPr>
      <w:r>
        <w:t>«</w:t>
      </w:r>
      <w:r w:rsidR="00B552AE" w:rsidRPr="0005427D">
        <w:t xml:space="preserve">1.3.5 </w:t>
      </w:r>
      <w:r w:rsidR="00B552AE" w:rsidRPr="0005427D">
        <w:tab/>
        <w:t>Измерение объема в системе первичного разбавления</w:t>
      </w:r>
    </w:p>
    <w:p w:rsidR="00B552AE" w:rsidRDefault="00B552AE" w:rsidP="00B552AE">
      <w:pPr>
        <w:pStyle w:val="para"/>
        <w:ind w:firstLine="0"/>
        <w:rPr>
          <w:lang w:val="ru-RU"/>
        </w:rPr>
      </w:pPr>
      <w:r w:rsidRPr="0005427D">
        <w:rPr>
          <w:lang w:val="ru-RU"/>
        </w:rPr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>
        <w:rPr>
          <w:lang w:val="ru-RU"/>
        </w:rPr>
        <w:t xml:space="preserve"> </w:t>
      </w:r>
      <w:r w:rsidRPr="0005427D">
        <w:rPr>
          <w:lang w:val="ru-RU"/>
        </w:rPr>
        <w:t xml:space="preserve">Если устройство не </w:t>
      </w:r>
      <w:r w:rsidRPr="00B552AE">
        <w:t>позволяет</w:t>
      </w:r>
      <w:r w:rsidRPr="0005427D">
        <w:rPr>
          <w:lang w:val="ru-RU"/>
        </w:rPr>
        <w:t xml:space="preserve">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в пределах</w:t>
      </w:r>
      <w:r>
        <w:t> </w:t>
      </w:r>
      <w:r w:rsidRPr="0005427D">
        <w:rPr>
          <w:lang w:val="ru-RU"/>
        </w:rPr>
        <w:t>±6</w:t>
      </w:r>
      <w:r>
        <w:t> </w:t>
      </w:r>
      <w:r w:rsidRPr="0005427D">
        <w:rPr>
          <w:lang w:val="ru-RU"/>
        </w:rPr>
        <w:t>К от предусмотренной рабочей температуры.</w:t>
      </w:r>
    </w:p>
    <w:p w:rsidR="00B552AE" w:rsidRDefault="00B552AE" w:rsidP="00B552AE">
      <w:pPr>
        <w:pStyle w:val="SingleTxtGR"/>
        <w:ind w:left="2268"/>
      </w:pPr>
      <w:r w:rsidRPr="00BF2A2A">
        <w:t>При необходимости допускается использование определенных средств защиты устройства для измерения объема, например сепаратора циклонного типа, фильтра основного потока и т.</w:t>
      </w:r>
      <w:r>
        <w:rPr>
          <w:lang w:val="en-US"/>
        </w:rPr>
        <w:t> </w:t>
      </w:r>
      <w:r w:rsidRPr="00BF2A2A">
        <w:t>п.</w:t>
      </w:r>
    </w:p>
    <w:p w:rsidR="00B552AE" w:rsidRPr="00BF2A2A" w:rsidRDefault="00B552AE" w:rsidP="00B552AE">
      <w:pPr>
        <w:pStyle w:val="SingleTxtGR"/>
        <w:ind w:left="2268"/>
      </w:pPr>
      <w:r w:rsidRPr="00BF2A2A"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="006875B3">
        <w:t xml:space="preserve">– </w:t>
      </w:r>
      <w:r w:rsidRPr="0005427D">
        <w:t>1,0 секунда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масле).</w:t>
      </w:r>
    </w:p>
    <w:p w:rsidR="00B552AE" w:rsidRPr="00BF2A2A" w:rsidRDefault="00B552AE" w:rsidP="00B552AE">
      <w:pPr>
        <w:pStyle w:val="SingleTxtGR"/>
        <w:ind w:left="2268"/>
      </w:pPr>
      <w:r w:rsidRPr="00BF2A2A"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B552AE" w:rsidRPr="0030084D" w:rsidRDefault="00B552AE" w:rsidP="00B552AE">
      <w:pPr>
        <w:pStyle w:val="SingleTxtGR"/>
        <w:ind w:left="2268"/>
      </w:pPr>
      <w:r w:rsidRPr="00BF2A2A">
        <w:t>В ходе испытания точность и погрешность измерений давления должна составлять ±0,4 кПа</w:t>
      </w:r>
      <w:r>
        <w:t>.</w:t>
      </w:r>
      <w:r w:rsidRPr="00CF4D0C">
        <w:t>»</w:t>
      </w:r>
    </w:p>
    <w:p w:rsidR="00B552AE" w:rsidRPr="00B90A61" w:rsidRDefault="00B552AE" w:rsidP="00B552AE">
      <w:pPr>
        <w:pStyle w:val="SingleTxtG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7</w:t>
      </w:r>
    </w:p>
    <w:p w:rsidR="00B552AE" w:rsidRPr="00B90A61" w:rsidRDefault="00B552AE" w:rsidP="00B552AE">
      <w:pPr>
        <w:pStyle w:val="SingleTxtG"/>
        <w:rPr>
          <w:i/>
          <w:lang w:val="ru-RU"/>
        </w:rPr>
      </w:pPr>
      <w:r w:rsidRPr="00B90A61">
        <w:rPr>
          <w:i/>
          <w:lang w:val="ru-RU"/>
        </w:rPr>
        <w:t xml:space="preserve">Пункт 7.4.4.3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 w:rsidRPr="0005427D">
        <w:rPr>
          <w:lang w:val="ru-RU"/>
        </w:rPr>
        <w:t>«7.4.4.3</w:t>
      </w:r>
      <w:r w:rsidRPr="0005427D">
        <w:rPr>
          <w:lang w:val="ru-RU"/>
        </w:rPr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типу конструкции и была принята ею</w:t>
      </w:r>
      <w:r>
        <w:rPr>
          <w:lang w:val="ru-RU"/>
        </w:rPr>
        <w:t>.</w:t>
      </w:r>
      <w:r w:rsidRPr="0005427D">
        <w:rPr>
          <w:lang w:val="ru-RU"/>
        </w:rPr>
        <w:t>»</w:t>
      </w:r>
    </w:p>
    <w:p w:rsidR="00B552AE" w:rsidRPr="00B90A61" w:rsidRDefault="00B552AE" w:rsidP="00B552AE">
      <w:pPr>
        <w:pStyle w:val="SingleTxtG"/>
        <w:ind w:left="2268" w:hanging="1134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8</w:t>
      </w:r>
    </w:p>
    <w:p w:rsidR="00B552AE" w:rsidRPr="00B90A61" w:rsidRDefault="00B552AE" w:rsidP="00B552AE">
      <w:pPr>
        <w:pStyle w:val="SingleTxtG"/>
        <w:ind w:left="2268" w:hanging="1134"/>
        <w:rPr>
          <w:i/>
          <w:lang w:val="ru-RU"/>
        </w:rPr>
      </w:pPr>
      <w:r w:rsidRPr="00B90A61">
        <w:rPr>
          <w:i/>
          <w:lang w:val="ru-RU"/>
        </w:rPr>
        <w:t xml:space="preserve">Пункт 3.2.1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B552AE" w:rsidRDefault="00B552AE" w:rsidP="00B552AE">
      <w:pPr>
        <w:pStyle w:val="para"/>
      </w:pPr>
      <w:r w:rsidRPr="0005427D">
        <w:rPr>
          <w:lang w:val="ru-RU"/>
        </w:rPr>
        <w:t>«3.2.1</w:t>
      </w:r>
      <w:r w:rsidRPr="0005427D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таблице </w:t>
      </w:r>
      <w:r>
        <w:t>A</w:t>
      </w:r>
      <w:r w:rsidRPr="0005427D">
        <w:rPr>
          <w:lang w:val="ru-RU"/>
        </w:rPr>
        <w:t>4</w:t>
      </w:r>
      <w:r>
        <w:t>a</w:t>
      </w:r>
      <w:r w:rsidRPr="0005427D">
        <w:rPr>
          <w:lang w:val="ru-RU"/>
        </w:rPr>
        <w:t xml:space="preserve">/1 и рис. </w:t>
      </w:r>
      <w:r w:rsidR="006875B3">
        <w:t>A4a/1 в </w:t>
      </w:r>
      <w:r>
        <w:t>приложении 4а к настоящим Правилам</w:t>
      </w:r>
      <w:r>
        <w:rPr>
          <w:lang w:val="ru-RU"/>
        </w:rPr>
        <w:t>.</w:t>
      </w:r>
      <w:r>
        <w:t>»</w:t>
      </w:r>
    </w:p>
    <w:p w:rsidR="00B552AE" w:rsidRPr="00B90A61" w:rsidRDefault="00B552AE" w:rsidP="00B552AE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14</w:t>
      </w:r>
    </w:p>
    <w:p w:rsidR="00B552AE" w:rsidRPr="00B90A61" w:rsidRDefault="00B552AE" w:rsidP="00B552AE">
      <w:pPr>
        <w:pStyle w:val="para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3.1.1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B552AE" w:rsidRPr="0005427D" w:rsidRDefault="006875B3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B552AE" w:rsidRPr="0005427D">
        <w:rPr>
          <w:lang w:val="ru-RU"/>
        </w:rPr>
        <w:t>3.1.1</w:t>
      </w:r>
      <w:r w:rsidR="00B552AE" w:rsidRPr="0005427D">
        <w:rPr>
          <w:lang w:val="ru-RU"/>
        </w:rPr>
        <w:tab/>
        <w:t>Проводят два испытания при соблюдении нижеследующих условий.</w:t>
      </w:r>
    </w:p>
    <w:p w:rsidR="00B552AE" w:rsidRPr="0005427D" w:rsidRDefault="00B552AE" w:rsidP="00B552AE">
      <w:pPr>
        <w:pStyle w:val="SingleTxtG"/>
        <w:ind w:left="2268"/>
        <w:rPr>
          <w:lang w:val="ru-RU"/>
        </w:rPr>
      </w:pPr>
      <w:r w:rsidRPr="0005427D">
        <w:rPr>
          <w:lang w:val="ru-RU"/>
        </w:rPr>
        <w:tab/>
      </w:r>
      <w:r>
        <w:rPr>
          <w:lang w:val="ru-RU"/>
        </w:rPr>
        <w:t>Условие</w:t>
      </w:r>
      <w:r w:rsidRPr="0005427D">
        <w:rPr>
          <w:lang w:val="ru-RU"/>
        </w:rPr>
        <w:t xml:space="preserve"> </w:t>
      </w:r>
      <w:r w:rsidRPr="0030084D">
        <w:t>A</w:t>
      </w:r>
      <w:r w:rsidR="006875B3">
        <w:rPr>
          <w:lang w:val="ru-RU"/>
        </w:rPr>
        <w:t>: </w:t>
      </w:r>
      <w:r w:rsidRPr="0005427D">
        <w:rPr>
          <w:lang w:val="ru-RU"/>
        </w:rPr>
        <w:t>испытание начинают с полностью заряженным устройством аккумулирования электрической энергии/мощности.</w:t>
      </w:r>
    </w:p>
    <w:p w:rsidR="00B552AE" w:rsidRPr="0005427D" w:rsidRDefault="00B552AE" w:rsidP="00B552AE">
      <w:pPr>
        <w:pStyle w:val="SingleTxtG"/>
        <w:ind w:left="2268"/>
        <w:rPr>
          <w:lang w:val="ru-RU"/>
        </w:rPr>
      </w:pPr>
      <w:r>
        <w:rPr>
          <w:lang w:val="ru-RU"/>
        </w:rPr>
        <w:t>Условие</w:t>
      </w:r>
      <w:r w:rsidRPr="0005427D">
        <w:rPr>
          <w:lang w:val="ru-RU"/>
        </w:rPr>
        <w:t xml:space="preserve"> </w:t>
      </w:r>
      <w:r w:rsidRPr="0030084D">
        <w:t>B</w:t>
      </w:r>
      <w:r w:rsidR="006875B3">
        <w:rPr>
          <w:lang w:val="ru-RU"/>
        </w:rPr>
        <w:t>: </w:t>
      </w:r>
      <w:r w:rsidRPr="0005427D">
        <w:rPr>
          <w:lang w:val="ru-RU"/>
        </w:rPr>
        <w:t>испытание начинают при минимальном уровне зарядки (максимальной разрядке) устройства аккумулирования электрической энергии/мощности.</w:t>
      </w:r>
    </w:p>
    <w:p w:rsidR="00B552AE" w:rsidRPr="00E53CF1" w:rsidRDefault="00B552AE" w:rsidP="00B552AE">
      <w:pPr>
        <w:pStyle w:val="SingleTxtG"/>
        <w:ind w:left="2268"/>
        <w:rPr>
          <w:lang w:val="ru-RU"/>
        </w:rPr>
      </w:pPr>
      <w:r w:rsidRPr="0005427D">
        <w:rPr>
          <w:lang w:val="ru-RU"/>
        </w:rPr>
        <w:tab/>
      </w:r>
      <w:r w:rsidRPr="00E53CF1">
        <w:rPr>
          <w:lang w:val="ru-RU"/>
        </w:rPr>
        <w:t xml:space="preserve">Диаграмма изменения степени зарядки (СЗ) устройства аккумулирования электрической энергии/мощности на различных этапах испытания типа </w:t>
      </w:r>
      <w:r>
        <w:t>I</w:t>
      </w:r>
      <w:r w:rsidRPr="00E53CF1">
        <w:rPr>
          <w:lang w:val="ru-RU"/>
        </w:rPr>
        <w:t xml:space="preserve"> приводится в добавлении 1</w:t>
      </w:r>
      <w:r>
        <w:rPr>
          <w:lang w:val="ru-RU"/>
        </w:rPr>
        <w:t>.</w:t>
      </w:r>
      <w:r w:rsidRPr="00E53CF1">
        <w:rPr>
          <w:lang w:val="ru-RU"/>
        </w:rPr>
        <w:t>»</w:t>
      </w:r>
    </w:p>
    <w:p w:rsidR="00B552AE" w:rsidRPr="00865B27" w:rsidRDefault="00B552AE" w:rsidP="00B552AE">
      <w:pPr>
        <w:pStyle w:val="para"/>
        <w:pageBreakBefore/>
        <w:ind w:left="1134" w:firstLine="0"/>
        <w:rPr>
          <w:i/>
          <w:lang w:val="ru-RU"/>
        </w:rPr>
      </w:pPr>
      <w:r w:rsidRPr="00865B27">
        <w:rPr>
          <w:i/>
          <w:lang w:val="ru-RU"/>
        </w:rPr>
        <w:lastRenderedPageBreak/>
        <w:t xml:space="preserve">Пункт 3.2.1 </w:t>
      </w:r>
      <w:r w:rsidRPr="00CB1B4B">
        <w:rPr>
          <w:iCs/>
          <w:lang w:val="ru-RU"/>
        </w:rPr>
        <w:t>изменить следующим образом</w:t>
      </w:r>
      <w:r w:rsidRPr="00865B27">
        <w:rPr>
          <w:lang w:val="ru-RU"/>
        </w:rPr>
        <w:t>:</w:t>
      </w:r>
    </w:p>
    <w:p w:rsidR="00B552AE" w:rsidRPr="00E53CF1" w:rsidRDefault="00B552AE" w:rsidP="00B552AE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865B27">
        <w:rPr>
          <w:lang w:val="ru-RU"/>
        </w:rPr>
        <w:t>3.2.1</w:t>
      </w:r>
      <w:r w:rsidRPr="00865B27">
        <w:rPr>
          <w:lang w:val="ru-RU"/>
        </w:rPr>
        <w:tab/>
      </w:r>
      <w:r w:rsidRPr="00E53CF1">
        <w:rPr>
          <w:lang w:val="ru-RU"/>
        </w:rPr>
        <w:t>Проводят два испытания при соблюдении нижеследующих условий.</w:t>
      </w:r>
    </w:p>
    <w:p w:rsidR="00B552AE" w:rsidRPr="00E53CF1" w:rsidRDefault="00B552AE" w:rsidP="00B552AE">
      <w:pPr>
        <w:pStyle w:val="SingleTxtG"/>
        <w:tabs>
          <w:tab w:val="left" w:pos="2268"/>
        </w:tabs>
        <w:ind w:left="2268" w:hanging="1134"/>
        <w:rPr>
          <w:lang w:val="ru-RU"/>
        </w:rPr>
      </w:pPr>
      <w:r w:rsidRPr="00E53CF1">
        <w:rPr>
          <w:lang w:val="ru-RU"/>
        </w:rPr>
        <w:t>3.2.1.1</w:t>
      </w:r>
      <w:r w:rsidRPr="00E53CF1">
        <w:rPr>
          <w:lang w:val="ru-RU"/>
        </w:rPr>
        <w:tab/>
      </w:r>
      <w:r>
        <w:rPr>
          <w:lang w:val="ru-RU"/>
        </w:rPr>
        <w:t>Условие</w:t>
      </w:r>
      <w:r w:rsidRPr="00E53CF1">
        <w:rPr>
          <w:lang w:val="ru-RU"/>
        </w:rPr>
        <w:t xml:space="preserve"> </w:t>
      </w:r>
      <w:r w:rsidRPr="0030084D">
        <w:t>A</w:t>
      </w:r>
      <w:r w:rsidR="006875B3">
        <w:rPr>
          <w:lang w:val="ru-RU"/>
        </w:rPr>
        <w:t>: </w:t>
      </w:r>
      <w:r w:rsidRPr="00E53CF1">
        <w:rPr>
          <w:lang w:val="ru-RU"/>
        </w:rPr>
        <w:t>испытание начинают с полностью заряженным устройством аккумулирования электрической энергии/мощности.</w:t>
      </w:r>
    </w:p>
    <w:p w:rsidR="00B552AE" w:rsidRDefault="00B552AE" w:rsidP="00B552AE">
      <w:pPr>
        <w:pStyle w:val="SingleTxtG"/>
        <w:tabs>
          <w:tab w:val="left" w:pos="2268"/>
        </w:tabs>
        <w:ind w:left="2268" w:hanging="1134"/>
        <w:rPr>
          <w:lang w:val="ru-RU"/>
        </w:rPr>
      </w:pPr>
      <w:r w:rsidRPr="00E53CF1">
        <w:rPr>
          <w:lang w:val="ru-RU"/>
        </w:rPr>
        <w:t>3.2.1.2</w:t>
      </w:r>
      <w:r w:rsidRPr="00E53CF1">
        <w:rPr>
          <w:lang w:val="ru-RU"/>
        </w:rPr>
        <w:tab/>
      </w:r>
      <w:r>
        <w:rPr>
          <w:lang w:val="ru-RU"/>
        </w:rPr>
        <w:t>Условие</w:t>
      </w:r>
      <w:r w:rsidRPr="00E53CF1">
        <w:rPr>
          <w:lang w:val="ru-RU"/>
        </w:rPr>
        <w:t xml:space="preserve"> </w:t>
      </w:r>
      <w:r w:rsidRPr="0030084D">
        <w:t>B</w:t>
      </w:r>
      <w:r w:rsidR="006875B3">
        <w:rPr>
          <w:lang w:val="ru-RU"/>
        </w:rPr>
        <w:t>: </w:t>
      </w:r>
      <w:r w:rsidRPr="00E53CF1">
        <w:rPr>
          <w:lang w:val="ru-RU"/>
        </w:rPr>
        <w:t>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</w:t>
      </w:r>
      <w:r>
        <w:t> </w:t>
      </w:r>
      <w:r w:rsidRPr="00E53CF1">
        <w:rPr>
          <w:lang w:val="ru-RU"/>
        </w:rPr>
        <w:t>е. в рабочем режиме, в котором запас энергии/ 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</w:t>
      </w:r>
      <w:r>
        <w:rPr>
          <w:lang w:val="ru-RU"/>
        </w:rPr>
        <w:t>живается на нейтральном уровне.</w:t>
      </w:r>
    </w:p>
    <w:p w:rsidR="00B552AE" w:rsidRPr="00E53CF1" w:rsidRDefault="00B552AE" w:rsidP="006875B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E53CF1">
        <w:t>3.2.1.3</w:t>
      </w:r>
      <w:r w:rsidRPr="00E53CF1">
        <w:tab/>
        <w:t xml:space="preserve">По согласованию с органом </w:t>
      </w:r>
      <w:r>
        <w:t xml:space="preserve">по официальному утверждению типа </w:t>
      </w:r>
      <w:r w:rsidRPr="00E53CF1">
        <w:t>для целей испытания не рассматриваются следующие рабочие режимы:</w:t>
      </w:r>
    </w:p>
    <w:p w:rsidR="00B552AE" w:rsidRDefault="00B552AE" w:rsidP="006875B3">
      <w:pPr>
        <w:autoSpaceDE w:val="0"/>
        <w:autoSpaceDN w:val="0"/>
        <w:adjustRightInd w:val="0"/>
        <w:spacing w:after="120" w:line="240" w:lineRule="auto"/>
        <w:ind w:left="2835" w:right="1134" w:hanging="567"/>
        <w:jc w:val="both"/>
      </w:pPr>
      <w:r>
        <w:rPr>
          <w:rFonts w:eastAsiaTheme="minorEastAsia"/>
          <w:lang w:val="en-US" w:eastAsia="zh-CN"/>
        </w:rPr>
        <w:t>a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такие </w:t>
      </w:r>
      <w:r w:rsidRPr="00E53CF1">
        <w:t xml:space="preserve">рабочие режимы, </w:t>
      </w:r>
      <w:r>
        <w:t>как</w:t>
      </w:r>
      <w:r w:rsidRPr="00E53CF1">
        <w:t xml:space="preserve"> "режим зарядки",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 мощности 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:rsidR="00B552AE" w:rsidRPr="00E53CF1" w:rsidRDefault="00B552AE" w:rsidP="006875B3">
      <w:pPr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b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такие </w:t>
      </w:r>
      <w:r w:rsidRPr="00E53CF1">
        <w:t xml:space="preserve">рабочие режимы для технического обслуживания автотранспортного средства, </w:t>
      </w:r>
      <w:r>
        <w:t>как</w:t>
      </w:r>
      <w:r w:rsidRPr="00E53CF1">
        <w:t xml:space="preserve"> "режим обслуживания"</w:t>
      </w:r>
      <w:r>
        <w:rPr>
          <w:rFonts w:eastAsiaTheme="minorEastAsia"/>
          <w:lang w:eastAsia="zh-CN"/>
        </w:rPr>
        <w:t>;</w:t>
      </w:r>
    </w:p>
    <w:p w:rsidR="00B552AE" w:rsidRPr="00E53CF1" w:rsidRDefault="00B552AE" w:rsidP="006875B3">
      <w:pPr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c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>такие</w:t>
      </w:r>
      <w:r w:rsidRPr="00E53CF1">
        <w:rPr>
          <w:rFonts w:eastAsiaTheme="minorEastAsia"/>
          <w:lang w:eastAsia="zh-CN"/>
        </w:rPr>
        <w:t xml:space="preserve"> </w:t>
      </w:r>
      <w:r w:rsidRPr="00E53CF1">
        <w:t xml:space="preserve">рабочие режимы, используемые в специальных ограниченных целях и не предназначенные для повседневной эксплуатации, </w:t>
      </w:r>
      <w:r>
        <w:t>как</w:t>
      </w:r>
      <w:r w:rsidRPr="00E53CF1">
        <w:t xml:space="preserve"> "режим вождения в горной местности"</w:t>
      </w:r>
      <w:r>
        <w:rPr>
          <w:rFonts w:eastAsiaTheme="minorEastAsia"/>
          <w:lang w:eastAsia="zh-CN"/>
        </w:rPr>
        <w:t>.</w:t>
      </w:r>
    </w:p>
    <w:p w:rsidR="00B552AE" w:rsidRPr="00E53CF1" w:rsidRDefault="00B552AE" w:rsidP="006875B3">
      <w:pPr>
        <w:pStyle w:val="SingleTxtG"/>
        <w:ind w:left="2268"/>
        <w:rPr>
          <w:lang w:val="ru-RU"/>
        </w:rPr>
      </w:pPr>
      <w:r w:rsidRPr="00E53CF1">
        <w:rPr>
          <w:lang w:val="ru-RU"/>
        </w:rPr>
        <w:t xml:space="preserve">На основе информации, 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 5.3.1.4 </w:t>
      </w:r>
      <w:r>
        <w:rPr>
          <w:lang w:val="ru-RU"/>
        </w:rPr>
        <w:t>н</w:t>
      </w:r>
      <w:r w:rsidRPr="00E53CF1">
        <w:rPr>
          <w:lang w:val="ru-RU"/>
        </w:rPr>
        <w:t>астоящих Правил, не превыша</w:t>
      </w:r>
      <w:r>
        <w:rPr>
          <w:lang w:val="ru-RU"/>
        </w:rPr>
        <w:t>ю</w:t>
      </w:r>
      <w:r w:rsidRPr="00E53CF1">
        <w:rPr>
          <w:lang w:val="ru-RU"/>
        </w:rPr>
        <w:t>тся во всех гибридных режимах, за исключением</w:t>
      </w:r>
      <w:r>
        <w:rPr>
          <w:lang w:val="ru-RU"/>
        </w:rPr>
        <w:t xml:space="preserve"> </w:t>
      </w:r>
      <w:r w:rsidR="006875B3" w:rsidRPr="006875B3">
        <w:rPr>
          <w:lang w:val="ru-RU"/>
        </w:rPr>
        <w:t>"</w:t>
      </w:r>
      <w:r w:rsidRPr="00E53CF1">
        <w:rPr>
          <w:lang w:val="ru-RU"/>
        </w:rPr>
        <w:t>режим</w:t>
      </w:r>
      <w:r>
        <w:rPr>
          <w:lang w:val="ru-RU"/>
        </w:rPr>
        <w:t>а</w:t>
      </w:r>
      <w:r w:rsidRPr="00E53CF1">
        <w:rPr>
          <w:lang w:val="ru-RU"/>
        </w:rPr>
        <w:t xml:space="preserve"> обслуживания</w:t>
      </w:r>
      <w:r w:rsidR="006875B3" w:rsidRPr="006875B3">
        <w:rPr>
          <w:lang w:val="ru-RU"/>
        </w:rPr>
        <w:t>"</w:t>
      </w:r>
      <w:r>
        <w:rPr>
          <w:lang w:val="ru-RU"/>
        </w:rPr>
        <w:t>.</w:t>
      </w:r>
    </w:p>
    <w:p w:rsidR="00B552AE" w:rsidRPr="00E53CF1" w:rsidRDefault="00B552AE" w:rsidP="00B552AE">
      <w:pPr>
        <w:pStyle w:val="para"/>
        <w:rPr>
          <w:lang w:val="ru-RU" w:eastAsia="nl-NL"/>
        </w:rPr>
      </w:pPr>
      <w:r w:rsidRPr="00E53CF1">
        <w:rPr>
          <w:lang w:val="ru-RU" w:eastAsia="nl-NL"/>
        </w:rPr>
        <w:t>3.2.1.4</w:t>
      </w:r>
      <w:r w:rsidRPr="00E53CF1">
        <w:rPr>
          <w:lang w:val="ru-RU" w:eastAsia="nl-NL"/>
        </w:rPr>
        <w:tab/>
      </w:r>
      <w:r w:rsidRPr="00E53CF1">
        <w:rPr>
          <w:lang w:val="ru-RU"/>
        </w:rPr>
        <w:t>Рабочий режим выбирают в соо</w:t>
      </w:r>
      <w:r w:rsidR="007828FA">
        <w:rPr>
          <w:lang w:val="ru-RU"/>
        </w:rPr>
        <w:t>тветствии с положениями пунктов </w:t>
      </w:r>
      <w:r w:rsidRPr="00E53CF1">
        <w:rPr>
          <w:lang w:val="ru-RU"/>
        </w:rPr>
        <w:t>3.2.1.4.1–3.2.1.4.2.2 включительно.</w:t>
      </w:r>
    </w:p>
    <w:p w:rsidR="00B552AE" w:rsidRPr="003A20C3" w:rsidRDefault="00B552AE" w:rsidP="00B552AE">
      <w:pPr>
        <w:pStyle w:val="para"/>
        <w:rPr>
          <w:lang w:val="ru-RU" w:eastAsia="nl-NL"/>
        </w:rPr>
      </w:pPr>
      <w:r w:rsidRPr="003A20C3">
        <w:rPr>
          <w:lang w:val="ru-RU" w:eastAsia="nl-NL"/>
        </w:rPr>
        <w:t>3.2.1.4.1</w:t>
      </w:r>
      <w:r w:rsidRPr="003A20C3">
        <w:rPr>
          <w:lang w:val="ru-RU" w:eastAsia="nl-NL"/>
        </w:rPr>
        <w:tab/>
      </w:r>
      <w:r w:rsidRPr="003A20C3">
        <w:rPr>
          <w:lang w:val="ru-RU"/>
        </w:rPr>
        <w:t>Выбор рабочего режима для условия А</w:t>
      </w:r>
    </w:p>
    <w:p w:rsidR="00B552AE" w:rsidRDefault="00B552AE" w:rsidP="00B552AE">
      <w:pPr>
        <w:spacing w:after="120"/>
        <w:ind w:left="2268" w:right="1134" w:hanging="1134"/>
        <w:jc w:val="both"/>
      </w:pPr>
      <w:r w:rsidRPr="003A20C3">
        <w:rPr>
          <w:lang w:eastAsia="nl-NL"/>
        </w:rPr>
        <w:t>3.2.1.4.1.1</w:t>
      </w:r>
      <w:r w:rsidRPr="003A20C3">
        <w:rPr>
          <w:lang w:eastAsia="nl-NL"/>
        </w:rPr>
        <w:tab/>
      </w:r>
      <w:r w:rsidRPr="003A20C3"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B552AE" w:rsidRDefault="00B552AE" w:rsidP="00B552AE">
      <w:pPr>
        <w:pStyle w:val="SingleTxtG"/>
        <w:ind w:left="2268" w:hanging="1134"/>
        <w:rPr>
          <w:lang w:val="ru-RU"/>
        </w:rPr>
      </w:pPr>
      <w:r w:rsidRPr="003A20C3">
        <w:rPr>
          <w:lang w:val="ru-RU" w:eastAsia="nl-NL"/>
        </w:rPr>
        <w:t>3.2.1.4.1.2</w:t>
      </w:r>
      <w:r w:rsidRPr="003A20C3">
        <w:rPr>
          <w:szCs w:val="24"/>
          <w:lang w:val="ru-RU"/>
        </w:rPr>
        <w:tab/>
      </w:r>
      <w:r w:rsidRPr="003A20C3">
        <w:rPr>
          <w:lang w:val="ru-RU"/>
        </w:rPr>
        <w:t>При отсутствии такого единственного рабочего режима для условия 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6875B3" w:rsidRPr="003A20C3" w:rsidRDefault="006875B3" w:rsidP="006875B3">
      <w:pPr>
        <w:spacing w:after="120"/>
        <w:ind w:left="2268" w:right="1134" w:hanging="1134"/>
        <w:jc w:val="both"/>
      </w:pPr>
      <w:r>
        <w:t>3.2.1.4.2</w:t>
      </w:r>
      <w:r>
        <w:tab/>
      </w:r>
      <w:r w:rsidRPr="003A20C3">
        <w:t>Выб</w:t>
      </w:r>
      <w:r>
        <w:t>ор рабочего режима для условия В</w:t>
      </w:r>
    </w:p>
    <w:p w:rsidR="00B552AE" w:rsidRPr="003A20C3" w:rsidRDefault="00B552AE" w:rsidP="00B552AE">
      <w:pPr>
        <w:pStyle w:val="para"/>
        <w:widowControl w:val="0"/>
        <w:rPr>
          <w:lang w:val="ru-RU" w:eastAsia="nl-NL"/>
        </w:rPr>
      </w:pPr>
      <w:r w:rsidRPr="003A20C3">
        <w:rPr>
          <w:lang w:val="ru-RU" w:eastAsia="nl-NL"/>
        </w:rPr>
        <w:t>3.2.1.4.2</w:t>
      </w:r>
      <w:r w:rsidR="006875B3">
        <w:rPr>
          <w:lang w:val="ru-RU" w:eastAsia="nl-NL"/>
        </w:rPr>
        <w:t>.1</w:t>
      </w:r>
      <w:r w:rsidRPr="003A20C3">
        <w:rPr>
          <w:lang w:val="ru-RU" w:eastAsia="nl-NL"/>
        </w:rPr>
        <w:tab/>
      </w:r>
      <w:r w:rsidRPr="003A20C3">
        <w:rPr>
          <w:lang w:val="ru-RU"/>
        </w:rPr>
        <w:t xml:space="preserve">При наличии единственного рабочего режима для условия </w:t>
      </w:r>
      <w:r>
        <w:t>B</w:t>
      </w:r>
      <w:r w:rsidRPr="003A20C3">
        <w:rPr>
          <w:lang w:val="ru-RU"/>
        </w:rPr>
        <w:t>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B552AE" w:rsidRDefault="00B552AE" w:rsidP="00B552AE">
      <w:pPr>
        <w:pStyle w:val="para"/>
        <w:pageBreakBefore/>
        <w:widowControl w:val="0"/>
      </w:pPr>
      <w:r w:rsidRPr="003A20C3">
        <w:rPr>
          <w:lang w:val="ru-RU" w:eastAsia="nl-NL"/>
        </w:rPr>
        <w:lastRenderedPageBreak/>
        <w:t>3.2.1.4.2.2</w:t>
      </w:r>
      <w:r w:rsidRPr="003A20C3">
        <w:rPr>
          <w:szCs w:val="24"/>
          <w:lang w:val="ru-RU"/>
        </w:rPr>
        <w:tab/>
      </w:r>
      <w:r w:rsidRPr="003A20C3">
        <w:rPr>
          <w:lang w:val="ru-RU"/>
        </w:rPr>
        <w:t xml:space="preserve">При отсутствии такого единственного рабочего режима для условия </w:t>
      </w:r>
      <w:r>
        <w:t>B</w:t>
      </w:r>
      <w:r w:rsidRPr="003A20C3">
        <w:rPr>
          <w:lang w:val="ru-RU"/>
        </w:rPr>
        <w:t>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>
        <w:rPr>
          <w:lang w:val="ru-RU"/>
        </w:rPr>
        <w:t>.</w:t>
      </w:r>
      <w:r w:rsidRPr="003A20C3">
        <w:rPr>
          <w:lang w:val="ru-RU"/>
        </w:rPr>
        <w:t>»</w:t>
      </w:r>
    </w:p>
    <w:p w:rsidR="00B552AE" w:rsidRPr="00B552AE" w:rsidRDefault="00B552AE" w:rsidP="00B552A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52AE" w:rsidRPr="00B552AE" w:rsidSect="00B552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5D" w:rsidRPr="00A312BC" w:rsidRDefault="0017455D" w:rsidP="00A312BC"/>
  </w:endnote>
  <w:endnote w:type="continuationSeparator" w:id="0">
    <w:p w:rsidR="0017455D" w:rsidRPr="00A312BC" w:rsidRDefault="001745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AE" w:rsidRPr="00B552AE" w:rsidRDefault="00B552AE">
    <w:pPr>
      <w:pStyle w:val="Footer"/>
    </w:pPr>
    <w:r w:rsidRPr="00B552AE">
      <w:rPr>
        <w:b/>
        <w:sz w:val="18"/>
      </w:rPr>
      <w:fldChar w:fldCharType="begin"/>
    </w:r>
    <w:r w:rsidRPr="00B552AE">
      <w:rPr>
        <w:b/>
        <w:sz w:val="18"/>
      </w:rPr>
      <w:instrText xml:space="preserve"> PAGE  \* MERGEFORMAT </w:instrText>
    </w:r>
    <w:r w:rsidRPr="00B552AE">
      <w:rPr>
        <w:b/>
        <w:sz w:val="18"/>
      </w:rPr>
      <w:fldChar w:fldCharType="separate"/>
    </w:r>
    <w:r w:rsidR="007A10DB">
      <w:rPr>
        <w:b/>
        <w:noProof/>
        <w:sz w:val="18"/>
      </w:rPr>
      <w:t>10</w:t>
    </w:r>
    <w:r w:rsidRPr="00B552AE">
      <w:rPr>
        <w:b/>
        <w:sz w:val="18"/>
      </w:rPr>
      <w:fldChar w:fldCharType="end"/>
    </w:r>
    <w:r>
      <w:rPr>
        <w:b/>
        <w:sz w:val="18"/>
      </w:rPr>
      <w:tab/>
    </w:r>
    <w:r>
      <w:t>GE.18-13675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AE" w:rsidRPr="00B552AE" w:rsidRDefault="00B552AE" w:rsidP="00B552A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GE.18-13675</w:t>
    </w:r>
    <w:r>
      <w:tab/>
    </w:r>
    <w:r w:rsidRPr="00B552AE">
      <w:rPr>
        <w:b/>
        <w:sz w:val="18"/>
      </w:rPr>
      <w:fldChar w:fldCharType="begin"/>
    </w:r>
    <w:r w:rsidRPr="00B552AE">
      <w:rPr>
        <w:b/>
        <w:sz w:val="18"/>
      </w:rPr>
      <w:instrText xml:space="preserve"> PAGE  \* MERGEFORMAT </w:instrText>
    </w:r>
    <w:r w:rsidRPr="00B552AE">
      <w:rPr>
        <w:b/>
        <w:sz w:val="18"/>
      </w:rPr>
      <w:fldChar w:fldCharType="separate"/>
    </w:r>
    <w:r w:rsidR="007A10DB">
      <w:rPr>
        <w:b/>
        <w:noProof/>
        <w:sz w:val="18"/>
      </w:rPr>
      <w:t>11</w:t>
    </w:r>
    <w:r w:rsidRPr="00B552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552AE" w:rsidRDefault="00B552AE" w:rsidP="00B552A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18-13675  (R)</w:t>
    </w:r>
    <w:r>
      <w:rPr>
        <w:lang w:val="en-US"/>
      </w:rPr>
      <w:t xml:space="preserve">  280818  280818</w:t>
    </w:r>
    <w:r>
      <w:br/>
    </w:r>
    <w:r w:rsidRPr="00B552AE">
      <w:rPr>
        <w:rFonts w:ascii="C39T30Lfz" w:hAnsi="C39T30Lfz"/>
        <w:kern w:val="14"/>
        <w:sz w:val="56"/>
      </w:rPr>
      <w:t></w:t>
    </w:r>
    <w:r w:rsidRPr="00B552AE">
      <w:rPr>
        <w:rFonts w:ascii="C39T30Lfz" w:hAnsi="C39T30Lfz"/>
        <w:kern w:val="14"/>
        <w:sz w:val="56"/>
      </w:rPr>
      <w:t></w:t>
    </w:r>
    <w:r w:rsidRPr="00B552AE">
      <w:rPr>
        <w:rFonts w:ascii="C39T30Lfz" w:hAnsi="C39T30Lfz"/>
        <w:kern w:val="14"/>
        <w:sz w:val="56"/>
      </w:rPr>
      <w:t></w:t>
    </w:r>
    <w:r w:rsidRPr="00B552AE">
      <w:rPr>
        <w:rFonts w:ascii="C39T30Lfz" w:hAnsi="C39T30Lfz"/>
        <w:kern w:val="14"/>
        <w:sz w:val="56"/>
      </w:rPr>
      <w:t></w:t>
    </w:r>
    <w:r w:rsidRPr="00B552AE">
      <w:rPr>
        <w:rFonts w:ascii="C39T30Lfz" w:hAnsi="C39T30Lfz"/>
        <w:kern w:val="14"/>
        <w:sz w:val="56"/>
      </w:rPr>
      <w:t></w:t>
    </w:r>
    <w:r w:rsidRPr="00B552AE">
      <w:rPr>
        <w:rFonts w:ascii="C39T30Lfz" w:hAnsi="C39T30Lfz"/>
        <w:kern w:val="14"/>
        <w:sz w:val="56"/>
      </w:rPr>
      <w:t></w:t>
    </w:r>
    <w:r w:rsidRPr="00B552AE">
      <w:rPr>
        <w:rFonts w:ascii="C39T30Lfz" w:hAnsi="C39T30Lfz"/>
        <w:kern w:val="14"/>
        <w:sz w:val="56"/>
      </w:rPr>
      <w:t></w:t>
    </w:r>
    <w:r w:rsidRPr="00B552AE">
      <w:rPr>
        <w:rFonts w:ascii="C39T30Lfz" w:hAnsi="C39T30Lfz"/>
        <w:kern w:val="14"/>
        <w:sz w:val="56"/>
      </w:rPr>
      <w:t></w:t>
    </w:r>
    <w:r w:rsidRPr="00B552A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5D" w:rsidRPr="001075E9" w:rsidRDefault="001745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455D" w:rsidRDefault="001745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52AE" w:rsidRPr="00034D30" w:rsidRDefault="00B552AE" w:rsidP="00B552AE">
      <w:pPr>
        <w:pStyle w:val="FootnoteText"/>
        <w:spacing w:after="240"/>
      </w:pPr>
      <w:r w:rsidRPr="00A90EA8">
        <w:tab/>
      </w:r>
      <w:r w:rsidRPr="00034D30">
        <w:rPr>
          <w:rStyle w:val="FootnoteReference"/>
          <w:sz w:val="20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</w:t>
      </w:r>
      <w:r w:rsidR="006875B3">
        <w:t>т 123, и ECE/TRANS/2018/21</w:t>
      </w:r>
      <w:r>
        <w:t>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AE" w:rsidRPr="00B552AE" w:rsidRDefault="007A10DB">
    <w:pPr>
      <w:pStyle w:val="Header"/>
    </w:pPr>
    <w:fldSimple w:instr=" TITLE  \* MERGEFORMAT ">
      <w:r>
        <w:t>ECE/TRANS/WP.29/2018/147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AE" w:rsidRPr="00B552AE" w:rsidRDefault="007A10DB" w:rsidP="00B552AE">
    <w:pPr>
      <w:pStyle w:val="Header"/>
      <w:jc w:val="right"/>
    </w:pPr>
    <w:fldSimple w:instr=" TITLE  \* MERGEFORMAT ">
      <w:r>
        <w:t>ECE/TRANS/WP.29/2018/147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455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55E8"/>
    <w:rsid w:val="00617A43"/>
    <w:rsid w:val="006345DB"/>
    <w:rsid w:val="0064025B"/>
    <w:rsid w:val="00640F49"/>
    <w:rsid w:val="00680D03"/>
    <w:rsid w:val="00681A10"/>
    <w:rsid w:val="006875B3"/>
    <w:rsid w:val="006A1ED8"/>
    <w:rsid w:val="006C2031"/>
    <w:rsid w:val="006D461A"/>
    <w:rsid w:val="006F35EE"/>
    <w:rsid w:val="007021FF"/>
    <w:rsid w:val="00702871"/>
    <w:rsid w:val="00712895"/>
    <w:rsid w:val="00734ACB"/>
    <w:rsid w:val="00757357"/>
    <w:rsid w:val="007828FA"/>
    <w:rsid w:val="00792497"/>
    <w:rsid w:val="007A10DB"/>
    <w:rsid w:val="007C23C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42A"/>
    <w:rsid w:val="00924D4D"/>
    <w:rsid w:val="00951972"/>
    <w:rsid w:val="009608F3"/>
    <w:rsid w:val="00984A01"/>
    <w:rsid w:val="009A24AC"/>
    <w:rsid w:val="009B59AE"/>
    <w:rsid w:val="009C59D7"/>
    <w:rsid w:val="009C6FE6"/>
    <w:rsid w:val="009D7E7D"/>
    <w:rsid w:val="00A14DA8"/>
    <w:rsid w:val="00A30BF7"/>
    <w:rsid w:val="00A312BC"/>
    <w:rsid w:val="00A84021"/>
    <w:rsid w:val="00A84D35"/>
    <w:rsid w:val="00A917B3"/>
    <w:rsid w:val="00A95BB0"/>
    <w:rsid w:val="00AA498E"/>
    <w:rsid w:val="00AB4B51"/>
    <w:rsid w:val="00B10CC7"/>
    <w:rsid w:val="00B36DF7"/>
    <w:rsid w:val="00B539E7"/>
    <w:rsid w:val="00B552AE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2B59"/>
    <w:rsid w:val="00CE1406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22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1F36A8-E1EF-4464-982D-E149B20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B552A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uiPriority w:val="99"/>
    <w:qFormat/>
    <w:rsid w:val="00B552A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B552A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B552AE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B552AE"/>
  </w:style>
  <w:style w:type="paragraph" w:customStyle="1" w:styleId="para">
    <w:name w:val="para"/>
    <w:basedOn w:val="Normal"/>
    <w:link w:val="paraChar"/>
    <w:qFormat/>
    <w:rsid w:val="00B552A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Default">
    <w:name w:val="Default"/>
    <w:rsid w:val="00B552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SingleTxtGR0">
    <w:name w:val="_ Single Txt_GR Знак"/>
    <w:link w:val="SingleTxtGR"/>
    <w:rsid w:val="00B552A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4128</Words>
  <Characters>23536</Characters>
  <Application>Microsoft Office Word</Application>
  <DocSecurity>0</DocSecurity>
  <Lines>196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ECE/TRANS/WP.29/2018/147</vt:lpstr>
      <vt:lpstr>ECE/TRANS/WP.29/2018/147</vt:lpstr>
      <vt:lpstr>A/</vt:lpstr>
    </vt:vector>
  </TitlesOfParts>
  <Company>DCM</Company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ECE/TRANS/WP.29/2018/147</dc:title>
  <dc:subject/>
  <dc:creator>Anna KISSELEVA</dc:creator>
  <cp:keywords/>
  <cp:lastModifiedBy>Secretariat</cp:lastModifiedBy>
  <cp:revision>2</cp:revision>
  <cp:lastPrinted>2018-08-28T12:35:00Z</cp:lastPrinted>
  <dcterms:created xsi:type="dcterms:W3CDTF">2018-10-11T10:52:00Z</dcterms:created>
  <dcterms:modified xsi:type="dcterms:W3CDTF">2018-10-11T10:52:00Z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