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828D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828DA" w:rsidP="00A25272">
            <w:pPr>
              <w:jc w:val="right"/>
            </w:pPr>
            <w:r w:rsidRPr="005828DA">
              <w:rPr>
                <w:sz w:val="40"/>
              </w:rPr>
              <w:t>ECE</w:t>
            </w:r>
            <w:r>
              <w:t>/TRANS/WP.29/2018/</w:t>
            </w:r>
            <w:r w:rsidR="00A25272">
              <w:t>123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828DA" w:rsidP="00C97039">
            <w:pPr>
              <w:spacing w:before="240"/>
            </w:pPr>
            <w:r>
              <w:t>Distr. générale</w:t>
            </w:r>
          </w:p>
          <w:p w:rsidR="005828DA" w:rsidRDefault="00F772A9" w:rsidP="005828DA">
            <w:pPr>
              <w:spacing w:line="240" w:lineRule="exact"/>
            </w:pPr>
            <w:r>
              <w:t>15</w:t>
            </w:r>
            <w:r w:rsidR="005828DA">
              <w:t xml:space="preserve"> </w:t>
            </w:r>
            <w:r w:rsidR="00A25272">
              <w:t>aoû</w:t>
            </w:r>
            <w:r w:rsidR="00F273A1">
              <w:t>t</w:t>
            </w:r>
            <w:r w:rsidR="005828DA">
              <w:t xml:space="preserve"> 201</w:t>
            </w:r>
            <w:r w:rsidR="00F273A1">
              <w:t>8</w:t>
            </w:r>
          </w:p>
          <w:p w:rsidR="005828DA" w:rsidRDefault="005828DA" w:rsidP="005828DA">
            <w:pPr>
              <w:spacing w:line="240" w:lineRule="exact"/>
            </w:pPr>
            <w:r>
              <w:t>Français</w:t>
            </w:r>
          </w:p>
          <w:p w:rsidR="005828DA" w:rsidRPr="00DB58B5" w:rsidRDefault="005828DA" w:rsidP="00D847B7">
            <w:pPr>
              <w:spacing w:line="240" w:lineRule="exact"/>
            </w:pPr>
            <w:r>
              <w:t>Original</w:t>
            </w:r>
            <w:r w:rsidR="002F0D6E">
              <w:t> </w:t>
            </w:r>
            <w:r>
              <w:t>: anglais</w:t>
            </w:r>
            <w:r w:rsidR="00D847B7">
              <w:t xml:space="preserve"> et</w:t>
            </w:r>
            <w:r w:rsidR="00F273A1">
              <w:t xml:space="preserve"> français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828DA" w:rsidRDefault="005828D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2F0D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828DA" w:rsidRDefault="005828DA" w:rsidP="00257168">
      <w:pPr>
        <w:spacing w:before="120" w:line="240" w:lineRule="exact"/>
        <w:rPr>
          <w:b/>
        </w:rPr>
      </w:pPr>
      <w:r>
        <w:rPr>
          <w:b/>
        </w:rPr>
        <w:t>17</w:t>
      </w:r>
      <w:r w:rsidR="00F273A1">
        <w:rPr>
          <w:b/>
        </w:rPr>
        <w:t>6</w:t>
      </w:r>
      <w:r w:rsidRPr="005828DA">
        <w:rPr>
          <w:b/>
          <w:vertAlign w:val="superscript"/>
        </w:rPr>
        <w:t>e</w:t>
      </w:r>
      <w:r>
        <w:rPr>
          <w:b/>
        </w:rPr>
        <w:t> session</w:t>
      </w:r>
    </w:p>
    <w:p w:rsidR="005828DA" w:rsidRDefault="00CA1173" w:rsidP="005828DA">
      <w:r>
        <w:t xml:space="preserve">Genève, </w:t>
      </w:r>
      <w:r w:rsidR="005828DA">
        <w:t xml:space="preserve">13-16 </w:t>
      </w:r>
      <w:r w:rsidR="00F273A1">
        <w:t>novembre</w:t>
      </w:r>
      <w:r w:rsidR="005828DA">
        <w:t xml:space="preserve"> 2018 </w:t>
      </w:r>
    </w:p>
    <w:p w:rsidR="00F9573C" w:rsidRDefault="005828DA" w:rsidP="005828DA">
      <w:pPr>
        <w:rPr>
          <w:b/>
          <w:bCs/>
        </w:rPr>
      </w:pPr>
      <w:r>
        <w:t>Point 4.</w:t>
      </w:r>
      <w:r w:rsidR="00A25272">
        <w:t>7</w:t>
      </w:r>
      <w:r>
        <w:t>.</w:t>
      </w:r>
      <w:r w:rsidR="00A25272">
        <w:t>4</w:t>
      </w:r>
      <w:r>
        <w:t xml:space="preserve"> de l’ordre du jour provisoire </w:t>
      </w:r>
      <w:r w:rsidRPr="00881A0B">
        <w:rPr>
          <w:b/>
        </w:rPr>
        <w:br/>
      </w:r>
      <w:r>
        <w:rPr>
          <w:b/>
          <w:bCs/>
        </w:rPr>
        <w:t>Accord de 1958</w:t>
      </w:r>
      <w:r w:rsidR="002F0D6E">
        <w:rPr>
          <w:b/>
          <w:bCs/>
        </w:rPr>
        <w:t> :</w:t>
      </w:r>
      <w:r w:rsidRPr="00881A0B">
        <w:rPr>
          <w:b/>
        </w:rPr>
        <w:t xml:space="preserve"> </w:t>
      </w:r>
      <w:r w:rsidR="005F111A">
        <w:rPr>
          <w:b/>
        </w:rPr>
        <w:br/>
      </w:r>
      <w:r>
        <w:rPr>
          <w:b/>
          <w:bCs/>
        </w:rPr>
        <w:t>Examen de projets d’amendements</w:t>
      </w:r>
      <w:r w:rsidR="002F0D6E">
        <w:rPr>
          <w:b/>
          <w:bCs/>
        </w:rPr>
        <w:t xml:space="preserve"> </w:t>
      </w:r>
      <w:r>
        <w:rPr>
          <w:b/>
          <w:bCs/>
        </w:rPr>
        <w:t xml:space="preserve">à des Règlements </w:t>
      </w:r>
      <w:r w:rsidR="00A25272">
        <w:rPr>
          <w:b/>
          <w:bCs/>
        </w:rPr>
        <w:t>ONU</w:t>
      </w:r>
      <w:r w:rsidR="005F111A">
        <w:rPr>
          <w:b/>
          <w:bCs/>
        </w:rPr>
        <w:br/>
      </w:r>
      <w:r>
        <w:rPr>
          <w:b/>
          <w:bCs/>
        </w:rPr>
        <w:t xml:space="preserve">existants, </w:t>
      </w:r>
      <w:r w:rsidR="00A25272">
        <w:rPr>
          <w:b/>
          <w:bCs/>
        </w:rPr>
        <w:t>soumis</w:t>
      </w:r>
      <w:r>
        <w:rPr>
          <w:b/>
          <w:bCs/>
        </w:rPr>
        <w:t xml:space="preserve"> par le GRSG</w:t>
      </w:r>
    </w:p>
    <w:p w:rsidR="005828DA" w:rsidRPr="008378B0" w:rsidRDefault="005828DA" w:rsidP="005828DA">
      <w:pPr>
        <w:pStyle w:val="HChG"/>
      </w:pPr>
      <w:r>
        <w:tab/>
      </w:r>
      <w:r>
        <w:tab/>
        <w:t xml:space="preserve">Proposition de complément </w:t>
      </w:r>
      <w:r w:rsidR="00F273A1">
        <w:t>6</w:t>
      </w:r>
      <w:r>
        <w:t xml:space="preserve"> à la série 0</w:t>
      </w:r>
      <w:r w:rsidR="00877DDE">
        <w:t>4</w:t>
      </w:r>
      <w:r>
        <w:t xml:space="preserve"> d’amendements </w:t>
      </w:r>
      <w:r>
        <w:br/>
        <w:t xml:space="preserve">au Règlement </w:t>
      </w:r>
      <w:r w:rsidR="00A25272">
        <w:t xml:space="preserve">ONU </w:t>
      </w:r>
      <w:r w:rsidR="002F0D6E" w:rsidRPr="002D76F4">
        <w:rPr>
          <w:rFonts w:eastAsia="MS Mincho"/>
          <w:szCs w:val="22"/>
        </w:rPr>
        <w:t>n</w:t>
      </w:r>
      <w:r w:rsidR="002F0D6E" w:rsidRPr="002D76F4">
        <w:rPr>
          <w:rFonts w:eastAsia="MS Mincho"/>
          <w:szCs w:val="22"/>
          <w:vertAlign w:val="superscript"/>
        </w:rPr>
        <w:t>o</w:t>
      </w:r>
      <w:r w:rsidR="002F0D6E">
        <w:t> </w:t>
      </w:r>
      <w:r w:rsidR="00F273A1">
        <w:t>4</w:t>
      </w:r>
      <w:r w:rsidR="00877DDE">
        <w:t>6</w:t>
      </w:r>
      <w:r w:rsidRPr="008378B0">
        <w:t xml:space="preserve"> (</w:t>
      </w:r>
      <w:r w:rsidR="00877DDE">
        <w:rPr>
          <w:lang w:val="fr-FR"/>
        </w:rPr>
        <w:t>Dispositifs de vision indirecte</w:t>
      </w:r>
      <w:r w:rsidRPr="008378B0">
        <w:t>)</w:t>
      </w:r>
    </w:p>
    <w:p w:rsidR="005828DA" w:rsidRPr="007A3379" w:rsidRDefault="005828DA" w:rsidP="005828DA">
      <w:pPr>
        <w:pStyle w:val="H1G"/>
      </w:pPr>
      <w:r>
        <w:tab/>
      </w:r>
      <w:r>
        <w:tab/>
      </w:r>
      <w:r w:rsidRPr="007A3379">
        <w:t xml:space="preserve">Communication du Groupe de travail des dispositions générales </w:t>
      </w:r>
      <w:r>
        <w:br/>
      </w:r>
      <w:r w:rsidRPr="007A3379">
        <w:t>de sécurité</w:t>
      </w:r>
      <w:r w:rsidR="00CA1173" w:rsidRPr="00CA117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828DA" w:rsidRPr="007A3379" w:rsidRDefault="005828DA" w:rsidP="005828DA">
      <w:pPr>
        <w:pStyle w:val="SingleTxtG"/>
        <w:ind w:firstLine="567"/>
      </w:pPr>
      <w:r w:rsidRPr="007A3379">
        <w:t>Le texte ci-après, adopté par le Groupe de travail des dispositions générales de sécurité (GRSG) à sa 11</w:t>
      </w:r>
      <w:r w:rsidR="00F273A1">
        <w:t>4</w:t>
      </w:r>
      <w:r w:rsidRPr="007A3379">
        <w:rPr>
          <w:vertAlign w:val="superscript"/>
        </w:rPr>
        <w:t>e</w:t>
      </w:r>
      <w:r>
        <w:t xml:space="preserve"> </w:t>
      </w:r>
      <w:r w:rsidRPr="007A3379">
        <w:t>session (ECE/TRANS/WP.29/GRSG/9</w:t>
      </w:r>
      <w:r w:rsidR="00F273A1">
        <w:t>3</w:t>
      </w:r>
      <w:r w:rsidRPr="007A3379">
        <w:t>, par.</w:t>
      </w:r>
      <w:r w:rsidR="002F0D6E">
        <w:t> </w:t>
      </w:r>
      <w:r>
        <w:t>1</w:t>
      </w:r>
      <w:r w:rsidR="00877DDE">
        <w:t>9</w:t>
      </w:r>
      <w:r w:rsidRPr="007A3379">
        <w:t>), est fondé sur le document ECE/TRANS/WP.29/GRSG/201</w:t>
      </w:r>
      <w:r w:rsidR="00F273A1">
        <w:t>8</w:t>
      </w:r>
      <w:r w:rsidRPr="007A3379">
        <w:t>/</w:t>
      </w:r>
      <w:r w:rsidR="00877DDE">
        <w:t>9</w:t>
      </w:r>
      <w:r w:rsidRPr="007A3379">
        <w:t>, tel qu</w:t>
      </w:r>
      <w:r>
        <w:t xml:space="preserve">’il est reproduit </w:t>
      </w:r>
      <w:r w:rsidR="00877DDE">
        <w:t>au paragraphe 19</w:t>
      </w:r>
      <w:r>
        <w:t xml:space="preserve"> du rapport. </w:t>
      </w:r>
      <w:r w:rsidRPr="007A3379">
        <w:t xml:space="preserve">Il est soumis au Forum mondial de l’harmonisation des Règlements concernant les véhicules (WP.29) et au Comité d’administration (AC.1) pour examen pendant leurs sessions de </w:t>
      </w:r>
      <w:r w:rsidR="00F273A1">
        <w:t>novembre</w:t>
      </w:r>
      <w:r w:rsidRPr="007A3379">
        <w:t xml:space="preserve"> 201</w:t>
      </w:r>
      <w:r>
        <w:t>8</w:t>
      </w:r>
      <w:r w:rsidRPr="007A3379">
        <w:t>.</w:t>
      </w:r>
    </w:p>
    <w:p w:rsidR="00581A4D" w:rsidRDefault="005828DA" w:rsidP="00581A4D">
      <w:pPr>
        <w:pStyle w:val="HChG"/>
        <w:ind w:firstLine="0"/>
      </w:pPr>
      <w:r w:rsidRPr="00877DDE">
        <w:br w:type="page"/>
      </w:r>
      <w:r w:rsidR="00581A4D">
        <w:lastRenderedPageBreak/>
        <w:t>C</w:t>
      </w:r>
      <w:r w:rsidR="00581A4D" w:rsidRPr="00581A4D">
        <w:t xml:space="preserve">omplément 6 à la série 04 d’amendements </w:t>
      </w:r>
      <w:r w:rsidR="00581A4D" w:rsidRPr="00581A4D">
        <w:br/>
        <w:t>au Règlement ONU n</w:t>
      </w:r>
      <w:r w:rsidR="00581A4D" w:rsidRPr="00581A4D">
        <w:rPr>
          <w:vertAlign w:val="superscript"/>
        </w:rPr>
        <w:t>o</w:t>
      </w:r>
      <w:r w:rsidR="00581A4D" w:rsidRPr="00581A4D">
        <w:t> 46 (</w:t>
      </w:r>
      <w:r w:rsidR="00581A4D" w:rsidRPr="00581A4D">
        <w:rPr>
          <w:lang w:val="fr-FR"/>
        </w:rPr>
        <w:t>Dispositifs de vision indirecte</w:t>
      </w:r>
      <w:r w:rsidR="00581A4D" w:rsidRPr="00581A4D">
        <w:t>)</w:t>
      </w:r>
    </w:p>
    <w:p w:rsidR="00F273A1" w:rsidRPr="00E2735F" w:rsidRDefault="00F273A1" w:rsidP="00F273A1">
      <w:pPr>
        <w:pStyle w:val="SingleTxtG"/>
        <w:rPr>
          <w:rFonts w:eastAsia="Times New Roman"/>
        </w:rPr>
      </w:pPr>
      <w:r w:rsidRPr="00E2735F">
        <w:rPr>
          <w:i/>
        </w:rPr>
        <w:t>P</w:t>
      </w:r>
      <w:r w:rsidRPr="00E2735F">
        <w:rPr>
          <w:rFonts w:eastAsia="Times New Roman"/>
          <w:i/>
          <w:lang w:eastAsia="ar-SA"/>
        </w:rPr>
        <w:t xml:space="preserve">aragraphe </w:t>
      </w:r>
      <w:r w:rsidR="00877DDE" w:rsidRPr="00E2735F">
        <w:rPr>
          <w:rFonts w:eastAsia="Times New Roman"/>
          <w:i/>
          <w:lang w:eastAsia="ar-SA"/>
        </w:rPr>
        <w:t>16.1.1</w:t>
      </w:r>
      <w:r w:rsidRPr="00E2735F">
        <w:rPr>
          <w:rFonts w:eastAsia="Times New Roman"/>
          <w:i/>
          <w:lang w:eastAsia="ar-SA"/>
        </w:rPr>
        <w:t>.</w:t>
      </w:r>
      <w:r w:rsidR="00877DDE" w:rsidRPr="00E2735F">
        <w:rPr>
          <w:rFonts w:eastAsia="Times New Roman"/>
          <w:i/>
          <w:lang w:eastAsia="ar-SA"/>
        </w:rPr>
        <w:t>3</w:t>
      </w:r>
      <w:r w:rsidRPr="00E2735F">
        <w:rPr>
          <w:rFonts w:eastAsia="Times New Roman"/>
          <w:i/>
          <w:lang w:eastAsia="ar-SA"/>
        </w:rPr>
        <w:t xml:space="preserve">, </w:t>
      </w:r>
      <w:r w:rsidR="00344ABF" w:rsidRPr="00E2735F">
        <w:rPr>
          <w:rFonts w:eastAsia="MS Mincho"/>
          <w:iCs/>
        </w:rPr>
        <w:t>lire</w:t>
      </w:r>
      <w:r w:rsidRPr="00E2735F">
        <w:rPr>
          <w:rFonts w:eastAsia="Times New Roman"/>
          <w:lang w:eastAsia="ar-SA"/>
        </w:rPr>
        <w:t>:</w:t>
      </w:r>
    </w:p>
    <w:p w:rsidR="00877DDE" w:rsidRPr="00E2735F" w:rsidRDefault="00861E1E" w:rsidP="00877DDE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="00877DDE" w:rsidRPr="00E2735F">
        <w:rPr>
          <w:rFonts w:eastAsia="Times New Roman"/>
        </w:rPr>
        <w:t>16.1.1.3</w:t>
      </w:r>
      <w:r w:rsidR="00877DDE" w:rsidRPr="00E2735F">
        <w:rPr>
          <w:rFonts w:eastAsia="Times New Roman"/>
        </w:rPr>
        <w:tab/>
        <w:t>Prescriptions concernant les surimpressions dans le champ de vision minimal requis</w:t>
      </w:r>
    </w:p>
    <w:p w:rsidR="00877DDE" w:rsidRPr="00E2735F" w:rsidRDefault="00877DDE" w:rsidP="00877DDE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 w:rsidRPr="00E2735F">
        <w:rPr>
          <w:rFonts w:eastAsia="Times New Roman"/>
        </w:rPr>
        <w:tab/>
        <w:t>Les surimpressions ne doivent afficher que des informations de vision vers l’arrière relatives à la sécurité.</w:t>
      </w:r>
    </w:p>
    <w:p w:rsidR="00F273A1" w:rsidRPr="00E2735F" w:rsidRDefault="00877DDE" w:rsidP="00877DDE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 w:rsidRPr="00E2735F">
        <w:rPr>
          <w:rFonts w:eastAsia="Times New Roman"/>
        </w:rPr>
        <w:tab/>
        <w:t>Toutes les surimpressions</w:t>
      </w:r>
      <w:r w:rsidR="00861E1E">
        <w:rPr>
          <w:rFonts w:eastAsia="Times New Roman"/>
        </w:rPr>
        <w:t xml:space="preserve"> doivent …… la moins favorable.</w:t>
      </w:r>
      <w:r w:rsidRPr="00E2735F">
        <w:rPr>
          <w:rFonts w:eastAsia="Times New Roman"/>
        </w:rPr>
        <w:t>»</w:t>
      </w:r>
    </w:p>
    <w:p w:rsidR="00861E1E" w:rsidRDefault="00360DE0" w:rsidP="00360DE0">
      <w:pPr>
        <w:pStyle w:val="SingleTxtG"/>
        <w:rPr>
          <w:i/>
        </w:rPr>
      </w:pPr>
      <w:r w:rsidRPr="00E2735F">
        <w:rPr>
          <w:i/>
        </w:rPr>
        <w:t xml:space="preserve">Annexe 3 </w:t>
      </w:r>
    </w:p>
    <w:p w:rsidR="00360DE0" w:rsidRPr="00E2735F" w:rsidRDefault="00861E1E" w:rsidP="00360DE0">
      <w:pPr>
        <w:pStyle w:val="SingleTxtG"/>
        <w:rPr>
          <w:i/>
        </w:rPr>
      </w:pPr>
      <w:r>
        <w:rPr>
          <w:i/>
        </w:rPr>
        <w:t>P</w:t>
      </w:r>
      <w:r w:rsidR="00360DE0" w:rsidRPr="00E2735F">
        <w:rPr>
          <w:i/>
        </w:rPr>
        <w:t>oint 9</w:t>
      </w:r>
      <w:r w:rsidR="00360DE0" w:rsidRPr="00E2735F">
        <w:t>, modifier comme suit (remplacer la lettre</w:t>
      </w:r>
      <w:r>
        <w:t xml:space="preserve"> «</w:t>
      </w:r>
      <w:r w:rsidR="00360DE0" w:rsidRPr="00E2735F">
        <w:t>S</w:t>
      </w:r>
      <w:r>
        <w:t>» par la classe «</w:t>
      </w:r>
      <w:r w:rsidR="00360DE0" w:rsidRPr="00E2735F">
        <w:t>VII» et conserver le renvoi à la note</w:t>
      </w:r>
      <w:r w:rsidR="00360DE0" w:rsidRPr="00E2735F">
        <w:rPr>
          <w:sz w:val="18"/>
          <w:szCs w:val="18"/>
          <w:vertAlign w:val="superscript"/>
        </w:rPr>
        <w:t>2</w:t>
      </w:r>
      <w:r w:rsidR="00360DE0" w:rsidRPr="00E2735F">
        <w:t>):</w:t>
      </w:r>
    </w:p>
    <w:p w:rsidR="00360DE0" w:rsidRPr="00E2735F" w:rsidRDefault="00861E1E" w:rsidP="00360DE0">
      <w:pPr>
        <w:pStyle w:val="SingleTxtG"/>
      </w:pPr>
      <w:r>
        <w:t>«</w:t>
      </w:r>
      <w:r w:rsidR="00360DE0" w:rsidRPr="00E2735F">
        <w:t>9.</w:t>
      </w:r>
      <w:r w:rsidR="00360DE0" w:rsidRPr="00E2735F">
        <w:tab/>
        <w:t>Description sommaire</w:t>
      </w:r>
    </w:p>
    <w:p w:rsidR="00360DE0" w:rsidRPr="00E2735F" w:rsidRDefault="00A25272" w:rsidP="00A25272">
      <w:pPr>
        <w:pStyle w:val="SingleTxtG"/>
        <w:ind w:left="1701" w:hanging="567"/>
      </w:pPr>
      <w:r w:rsidRPr="00E2735F">
        <w:tab/>
      </w:r>
      <w:r w:rsidR="00360DE0" w:rsidRPr="00E2735F">
        <w:t>Identification du système : rétroviseur, système à caméra et moniteur, autre système de vision indirecte de la classe I, II, III, IV, V, VI, VII</w:t>
      </w:r>
      <w:r w:rsidR="00360DE0" w:rsidRPr="00E2735F">
        <w:rPr>
          <w:sz w:val="18"/>
          <w:szCs w:val="18"/>
          <w:vertAlign w:val="superscript"/>
        </w:rPr>
        <w:t>2</w:t>
      </w:r>
    </w:p>
    <w:p w:rsidR="00360DE0" w:rsidRPr="00E2735F" w:rsidRDefault="00A25272" w:rsidP="00A25272">
      <w:pPr>
        <w:pStyle w:val="SingleTxtG"/>
        <w:ind w:left="1701" w:hanging="567"/>
        <w:rPr>
          <w:lang w:val="en-CA"/>
        </w:rPr>
      </w:pPr>
      <w:r w:rsidRPr="00E2735F">
        <w:rPr>
          <w:lang w:val="en-CA"/>
        </w:rPr>
        <w:tab/>
      </w:r>
      <w:r w:rsidR="00360DE0" w:rsidRPr="00E2735F">
        <w:rPr>
          <w:lang w:val="en-CA"/>
        </w:rPr>
        <w:t>Symbole</w:t>
      </w:r>
      <w:r w:rsidRPr="00E2735F">
        <w:rPr>
          <w:lang w:val="en-CA"/>
        </w:rPr>
        <w:t xml:space="preserve"> </w:t>
      </w:r>
      <w:r w:rsidR="00360DE0" w:rsidRPr="00E2735F">
        <w:rPr>
          <w:lang w:val="en-CA"/>
        </w:rPr>
        <w:t>…».</w:t>
      </w:r>
    </w:p>
    <w:p w:rsidR="005828DA" w:rsidRPr="00877DDE" w:rsidRDefault="005828DA" w:rsidP="005828DA">
      <w:pPr>
        <w:pStyle w:val="SingleTxtG"/>
        <w:spacing w:before="240" w:after="0"/>
        <w:jc w:val="center"/>
        <w:rPr>
          <w:u w:val="single"/>
        </w:rPr>
      </w:pPr>
      <w:r w:rsidRPr="00877DDE">
        <w:rPr>
          <w:u w:val="single"/>
        </w:rPr>
        <w:tab/>
      </w:r>
      <w:r w:rsidRPr="00877DDE">
        <w:rPr>
          <w:u w:val="single"/>
        </w:rPr>
        <w:tab/>
      </w:r>
      <w:r w:rsidRPr="00877DDE">
        <w:rPr>
          <w:u w:val="single"/>
        </w:rPr>
        <w:tab/>
      </w:r>
    </w:p>
    <w:sectPr w:rsidR="005828DA" w:rsidRPr="00877DDE" w:rsidSect="00F772A9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CF6" w:rsidRDefault="00751CF6" w:rsidP="00F95C08">
      <w:pPr>
        <w:spacing w:line="240" w:lineRule="auto"/>
      </w:pPr>
    </w:p>
  </w:endnote>
  <w:endnote w:type="continuationSeparator" w:id="0">
    <w:p w:rsidR="00751CF6" w:rsidRPr="00AC3823" w:rsidRDefault="00751CF6" w:rsidP="00AC3823">
      <w:pPr>
        <w:pStyle w:val="Footer"/>
      </w:pPr>
    </w:p>
  </w:endnote>
  <w:endnote w:type="continuationNotice" w:id="1">
    <w:p w:rsidR="00751CF6" w:rsidRDefault="00751C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DA" w:rsidRPr="005828DA" w:rsidRDefault="005828DA" w:rsidP="005828DA">
    <w:pPr>
      <w:pStyle w:val="Footer"/>
      <w:tabs>
        <w:tab w:val="right" w:pos="9638"/>
      </w:tabs>
    </w:pPr>
    <w:r w:rsidRPr="005828DA">
      <w:rPr>
        <w:b/>
        <w:sz w:val="18"/>
      </w:rPr>
      <w:fldChar w:fldCharType="begin"/>
    </w:r>
    <w:r w:rsidRPr="005828DA">
      <w:rPr>
        <w:b/>
        <w:sz w:val="18"/>
      </w:rPr>
      <w:instrText xml:space="preserve"> PAGE  \* MERGEFORMAT </w:instrText>
    </w:r>
    <w:r w:rsidRPr="005828DA">
      <w:rPr>
        <w:b/>
        <w:sz w:val="18"/>
      </w:rPr>
      <w:fldChar w:fldCharType="separate"/>
    </w:r>
    <w:r w:rsidR="00E2735F">
      <w:rPr>
        <w:b/>
        <w:noProof/>
        <w:sz w:val="18"/>
      </w:rPr>
      <w:t>2</w:t>
    </w:r>
    <w:r w:rsidRPr="005828DA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DA" w:rsidRPr="005828DA" w:rsidRDefault="005828DA" w:rsidP="005828DA">
    <w:pPr>
      <w:pStyle w:val="Footer"/>
      <w:tabs>
        <w:tab w:val="right" w:pos="9638"/>
      </w:tabs>
      <w:rPr>
        <w:b/>
        <w:sz w:val="18"/>
      </w:rPr>
    </w:pPr>
    <w:r>
      <w:t>GE.17-23474</w:t>
    </w:r>
    <w:r>
      <w:tab/>
    </w:r>
    <w:r w:rsidRPr="005828DA">
      <w:rPr>
        <w:b/>
        <w:sz w:val="18"/>
      </w:rPr>
      <w:fldChar w:fldCharType="begin"/>
    </w:r>
    <w:r w:rsidRPr="005828DA">
      <w:rPr>
        <w:b/>
        <w:sz w:val="18"/>
      </w:rPr>
      <w:instrText xml:space="preserve"> PAGE  \* MERGEFORMAT </w:instrText>
    </w:r>
    <w:r w:rsidRPr="005828DA">
      <w:rPr>
        <w:b/>
        <w:sz w:val="18"/>
      </w:rPr>
      <w:fldChar w:fldCharType="separate"/>
    </w:r>
    <w:r w:rsidR="00FA3225">
      <w:rPr>
        <w:b/>
        <w:noProof/>
        <w:sz w:val="18"/>
      </w:rPr>
      <w:t>2</w:t>
    </w:r>
    <w:r w:rsidRPr="005828D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CF6" w:rsidRPr="00AC3823" w:rsidRDefault="00751C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51CF6" w:rsidRPr="00AC3823" w:rsidRDefault="00751C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51CF6" w:rsidRPr="00AC3823" w:rsidRDefault="00751CF6">
      <w:pPr>
        <w:spacing w:line="240" w:lineRule="auto"/>
        <w:rPr>
          <w:sz w:val="2"/>
          <w:szCs w:val="2"/>
        </w:rPr>
      </w:pPr>
    </w:p>
  </w:footnote>
  <w:footnote w:id="2">
    <w:p w:rsidR="00CA1173" w:rsidRPr="00CA1173" w:rsidRDefault="00CA1173">
      <w:pPr>
        <w:pStyle w:val="FootnoteText"/>
      </w:pPr>
      <w:r>
        <w:rPr>
          <w:rStyle w:val="FootnoteReference"/>
        </w:rPr>
        <w:tab/>
      </w:r>
      <w:r w:rsidRPr="00CA117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F273A1">
        <w:t>Conformément au programme de travail du Comité des transports intérieurs pour la période 2018-2019 (ECE/TRANS/274, par. 123, et ECE/TRANS/2018/21/Add.1, module 3.1), le Forum mondial a pour mission d’élaborer, d’harm</w:t>
      </w:r>
      <w:r w:rsidR="00A25272">
        <w:t>oniser et de mettre à jour les r</w:t>
      </w:r>
      <w:r w:rsidR="00F273A1">
        <w:t>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DA" w:rsidRPr="005828DA" w:rsidRDefault="00A25272">
    <w:pPr>
      <w:pStyle w:val="Header"/>
    </w:pPr>
    <w:r>
      <w:t>ECE/TRANS/WP.29/2018/123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DA" w:rsidRPr="005828DA" w:rsidRDefault="00F772A9" w:rsidP="005828DA">
    <w:pPr>
      <w:pStyle w:val="Header"/>
      <w:jc w:val="right"/>
    </w:pPr>
    <w:fldSimple w:instr=" TITLE  \* MERGEFORMAT ">
      <w:r w:rsidR="0049055D">
        <w:t>ECE/TRANS/WP.29/2018/15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567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CF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51DF"/>
    <w:rsid w:val="00223272"/>
    <w:rsid w:val="0024779E"/>
    <w:rsid w:val="00257168"/>
    <w:rsid w:val="002744B8"/>
    <w:rsid w:val="002832AC"/>
    <w:rsid w:val="00291080"/>
    <w:rsid w:val="002A2D25"/>
    <w:rsid w:val="002D7C93"/>
    <w:rsid w:val="002F0D6E"/>
    <w:rsid w:val="00305801"/>
    <w:rsid w:val="00344ABF"/>
    <w:rsid w:val="00360DE0"/>
    <w:rsid w:val="003916DE"/>
    <w:rsid w:val="00441C3B"/>
    <w:rsid w:val="00446FE5"/>
    <w:rsid w:val="00452396"/>
    <w:rsid w:val="004837D8"/>
    <w:rsid w:val="0049055D"/>
    <w:rsid w:val="004E468C"/>
    <w:rsid w:val="005505B7"/>
    <w:rsid w:val="00566F0D"/>
    <w:rsid w:val="00573BE5"/>
    <w:rsid w:val="00581A4D"/>
    <w:rsid w:val="005828DA"/>
    <w:rsid w:val="00586ED3"/>
    <w:rsid w:val="00596AA9"/>
    <w:rsid w:val="005F111A"/>
    <w:rsid w:val="0071601D"/>
    <w:rsid w:val="00751CF6"/>
    <w:rsid w:val="007A62E6"/>
    <w:rsid w:val="007F20FA"/>
    <w:rsid w:val="0080684C"/>
    <w:rsid w:val="00861E1E"/>
    <w:rsid w:val="00871C75"/>
    <w:rsid w:val="008776DC"/>
    <w:rsid w:val="00877DDE"/>
    <w:rsid w:val="009446C0"/>
    <w:rsid w:val="009705C8"/>
    <w:rsid w:val="009C1CF4"/>
    <w:rsid w:val="009F6B74"/>
    <w:rsid w:val="00A25272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A1173"/>
    <w:rsid w:val="00D3439C"/>
    <w:rsid w:val="00D847B7"/>
    <w:rsid w:val="00DB1831"/>
    <w:rsid w:val="00DD3BFD"/>
    <w:rsid w:val="00DF6678"/>
    <w:rsid w:val="00E0299A"/>
    <w:rsid w:val="00E2735F"/>
    <w:rsid w:val="00E85C74"/>
    <w:rsid w:val="00EA6547"/>
    <w:rsid w:val="00EF2E22"/>
    <w:rsid w:val="00EF7944"/>
    <w:rsid w:val="00F26ACD"/>
    <w:rsid w:val="00F273A1"/>
    <w:rsid w:val="00F35BAF"/>
    <w:rsid w:val="00F4217E"/>
    <w:rsid w:val="00F660DF"/>
    <w:rsid w:val="00F772A9"/>
    <w:rsid w:val="00F87294"/>
    <w:rsid w:val="00F94664"/>
    <w:rsid w:val="00F9573C"/>
    <w:rsid w:val="00F95C08"/>
    <w:rsid w:val="00F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74964E4-3C8F-4FDD-8323-592D84C2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ECE/TRANS/WP.29/2018/15</vt:lpstr>
      <vt:lpstr>ECE/TRANS/WP.29/2018/15</vt:lpstr>
    </vt:vector>
  </TitlesOfParts>
  <Company>DCM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</dc:title>
  <dc:creator>Pascale BEYSARD</dc:creator>
  <cp:lastModifiedBy>Secretariat</cp:lastModifiedBy>
  <cp:revision>2</cp:revision>
  <cp:lastPrinted>2018-01-03T08:28:00Z</cp:lastPrinted>
  <dcterms:created xsi:type="dcterms:W3CDTF">2018-08-17T16:24:00Z</dcterms:created>
  <dcterms:modified xsi:type="dcterms:W3CDTF">2018-08-17T16:24:00Z</dcterms:modified>
</cp:coreProperties>
</file>