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EF7244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EF7244">
              <w:t>4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A615A5" w:rsidP="00E044BA">
            <w:pPr>
              <w:spacing w:line="240" w:lineRule="exact"/>
            </w:pPr>
            <w:r>
              <w:t>3 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0268B9">
        <w:t>3</w:t>
      </w:r>
      <w:r w:rsidR="00EF7244">
        <w:t>2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A615A5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EF7244">
        <w:t>2</w:t>
      </w:r>
      <w:r w:rsidR="00FE2BBC" w:rsidRPr="00FE2BBC">
        <w:t xml:space="preserve"> series of amendments to UN Regulation No. </w:t>
      </w:r>
      <w:r w:rsidR="00EF7244">
        <w:t>98</w:t>
      </w:r>
      <w:r w:rsidR="00FE2BBC" w:rsidRPr="00FE2BBC">
        <w:t xml:space="preserve"> (</w:t>
      </w:r>
      <w:r w:rsidR="00EF7244">
        <w:t>Headlamps with gas-discharge light sources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A615A5" w:rsidRDefault="00A615A5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EF7244" w:rsidRPr="00EF7244">
        <w:t>02 series of amendments to UN Regulation No. 98 (Headlamps with gas-discharge light sources)</w:t>
      </w:r>
      <w:r w:rsidR="00962893" w:rsidRPr="00962893">
        <w:rPr>
          <w:vertAlign w:val="superscript"/>
        </w:rPr>
        <w:footnoteReference w:id="3"/>
      </w:r>
    </w:p>
    <w:p w:rsidR="00EF7244" w:rsidRPr="00391654" w:rsidRDefault="00EF7244" w:rsidP="00EF7244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13,</w:t>
      </w:r>
      <w:r w:rsidRPr="00033A14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EF7244" w:rsidRPr="009D1F2C" w:rsidRDefault="00A615A5" w:rsidP="00A615A5">
      <w:pPr>
        <w:pStyle w:val="HChG"/>
      </w:pPr>
      <w:r>
        <w:tab/>
      </w:r>
      <w:r>
        <w:tab/>
        <w:t>"</w:t>
      </w:r>
      <w:r w:rsidR="00EF7244">
        <w:t>13.</w:t>
      </w:r>
      <w:r w:rsidR="00EF7244">
        <w:tab/>
      </w:r>
      <w:r>
        <w:tab/>
      </w:r>
      <w:r w:rsidR="00EF7244" w:rsidRPr="009D1F2C">
        <w:t xml:space="preserve">Transitional </w:t>
      </w:r>
      <w:r>
        <w:t>p</w:t>
      </w:r>
      <w:r w:rsidR="00EF7244" w:rsidRPr="009D1F2C">
        <w:t>rovisions</w:t>
      </w:r>
    </w:p>
    <w:p w:rsidR="00EF7244" w:rsidRDefault="00EF7244" w:rsidP="00EF7244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[24] months after the official date of entry into force of </w:t>
      </w:r>
      <w:r w:rsidR="00A615A5">
        <w:t xml:space="preserve">UN </w:t>
      </w:r>
      <w:r w:rsidRPr="009D1F2C">
        <w:t>Reg</w:t>
      </w:r>
      <w:r>
        <w:t>ulation No. [RID]</w:t>
      </w:r>
      <w:r>
        <w:rPr>
          <w:rStyle w:val="FootnoteReference"/>
        </w:rPr>
        <w:footnoteReference w:id="4"/>
      </w:r>
      <w:r>
        <w:t>, Contracting Parties applying this Regulation shall cease to grant approvals to this Regulation.</w:t>
      </w:r>
    </w:p>
    <w:p w:rsidR="00EF7244" w:rsidRDefault="00EF7244" w:rsidP="00EF7244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EF7244" w:rsidRDefault="00EF7244" w:rsidP="00EF7244">
      <w:pPr>
        <w:pStyle w:val="SingleTxtG"/>
        <w:ind w:left="2259" w:hanging="1125"/>
      </w:pPr>
      <w:r>
        <w:t>[13.3.</w:t>
      </w:r>
      <w:r>
        <w:tab/>
        <w:t xml:space="preserve">Approvals </w:t>
      </w:r>
      <w:r w:rsidRPr="008D2D71">
        <w:t xml:space="preserve">and extensions of approvals </w:t>
      </w:r>
      <w:r>
        <w:t>granted under this Regulation</w:t>
      </w:r>
      <w:r w:rsidRPr="008D2D71">
        <w:t>, including those to a preceding series of amendments</w:t>
      </w:r>
      <w:r>
        <w:t>, shall remain valid indefinitely.]</w:t>
      </w:r>
    </w:p>
    <w:p w:rsidR="00EF7244" w:rsidRPr="009D1F2C" w:rsidRDefault="00EF7244" w:rsidP="00EF7244">
      <w:pPr>
        <w:pStyle w:val="SingleTxtG"/>
        <w:ind w:left="2259" w:hanging="1125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 w:rsidRPr="009D1F2C">
        <w:t>on basis of this and any previous series of amendments to this Regulation, provided that the devices are intended as replacements for fitting to vehicles in use.</w:t>
      </w:r>
    </w:p>
    <w:p w:rsidR="00EF7244" w:rsidRPr="009D1F2C" w:rsidRDefault="00EF7244" w:rsidP="00EF7244">
      <w:pPr>
        <w:pStyle w:val="SingleTxtG"/>
        <w:ind w:left="2259" w:hanging="1125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</w:p>
    <w:p w:rsidR="009C35BB" w:rsidRPr="009D1F2C" w:rsidRDefault="009C35BB" w:rsidP="009C35BB">
      <w:pPr>
        <w:pStyle w:val="SingleTxtG"/>
        <w:ind w:left="2259" w:hanging="1125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A615A5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A615A5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A5" w:rsidRPr="00A615A5" w:rsidRDefault="00A615A5" w:rsidP="00A615A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A615A5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A615A5" w:rsidRPr="00A615A5">
        <w:rPr>
          <w:szCs w:val="18"/>
          <w:lang w:val="en-US"/>
        </w:rPr>
        <w:t xml:space="preserve">In accordance with the </w:t>
      </w:r>
      <w:proofErr w:type="spellStart"/>
      <w:r w:rsidR="00A615A5" w:rsidRPr="00A615A5">
        <w:rPr>
          <w:szCs w:val="18"/>
          <w:lang w:val="en-US"/>
        </w:rPr>
        <w:t>programme</w:t>
      </w:r>
      <w:proofErr w:type="spellEnd"/>
      <w:r w:rsidR="00A615A5" w:rsidRPr="00A615A5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EF7244" w:rsidRPr="00962893" w:rsidRDefault="00EF7244" w:rsidP="00EF7244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Road Illumination </w:t>
      </w:r>
      <w:r w:rsidRPr="00962893">
        <w:t>Devices (R</w:t>
      </w:r>
      <w:r>
        <w:t>I</w:t>
      </w:r>
      <w:r w:rsidRPr="00962893">
        <w:t>D)</w:t>
      </w:r>
      <w:r>
        <w:t xml:space="preserve"> (</w:t>
      </w:r>
      <w:r w:rsidRPr="00962893">
        <w:t>ECE/TRANS/WP.29/2018/15</w:t>
      </w:r>
      <w:r>
        <w:t>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A5" w:rsidRDefault="00A615A5" w:rsidP="00A615A5">
    <w:pPr>
      <w:pStyle w:val="Header"/>
    </w:pPr>
    <w:r>
      <w:t>ECE/TRANS/WP.29/2018/114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A615A5" w:rsidRDefault="00FE2BBC" w:rsidP="00A615A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96DE4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518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22D5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5A5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A445AA3D-520F-44A7-B36D-C409B1C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3A0B-6107-4637-B349-32C0957E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2427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2018-08-07T17:04:00Z</dcterms:created>
  <dcterms:modified xsi:type="dcterms:W3CDTF">2018-08-07T17:04:00Z</dcterms:modified>
</cp:coreProperties>
</file>