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A1F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A1FBE" w:rsidP="009A1FBE">
            <w:pPr>
              <w:jc w:val="right"/>
            </w:pPr>
            <w:r w:rsidRPr="009A1FBE">
              <w:rPr>
                <w:sz w:val="40"/>
              </w:rPr>
              <w:t>ECE</w:t>
            </w:r>
            <w:r>
              <w:t>/TRANS/WP.29/2018/9</w:t>
            </w:r>
          </w:p>
        </w:tc>
      </w:tr>
      <w:tr w:rsidR="002D5AAC" w:rsidRPr="00EA26C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A1FB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A1FBE" w:rsidRDefault="009A1FBE" w:rsidP="009A1F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December 2017</w:t>
            </w:r>
          </w:p>
          <w:p w:rsidR="009A1FBE" w:rsidRDefault="009A1FBE" w:rsidP="009A1F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A1FBE" w:rsidRPr="008D53B6" w:rsidRDefault="009A1FBE" w:rsidP="009A1F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A1FBE" w:rsidRPr="0092004B" w:rsidRDefault="009A1FBE" w:rsidP="009A1FBE">
      <w:pPr>
        <w:spacing w:before="120"/>
        <w:rPr>
          <w:sz w:val="28"/>
        </w:rPr>
      </w:pPr>
      <w:r w:rsidRPr="0092004B">
        <w:rPr>
          <w:sz w:val="28"/>
        </w:rPr>
        <w:t>Комитет по внутреннему транспорту</w:t>
      </w:r>
    </w:p>
    <w:p w:rsidR="009A1FBE" w:rsidRPr="0092004B" w:rsidRDefault="009A1FBE" w:rsidP="009A1FBE">
      <w:pPr>
        <w:spacing w:before="120"/>
        <w:rPr>
          <w:b/>
          <w:sz w:val="24"/>
        </w:rPr>
      </w:pPr>
      <w:r w:rsidRPr="0092004B">
        <w:rPr>
          <w:b/>
          <w:sz w:val="24"/>
        </w:rPr>
        <w:t xml:space="preserve">Всемирный форум для согласования правил </w:t>
      </w:r>
      <w:r w:rsidRPr="009A1FBE">
        <w:rPr>
          <w:b/>
          <w:sz w:val="24"/>
        </w:rPr>
        <w:br/>
      </w:r>
      <w:r w:rsidRPr="0092004B">
        <w:rPr>
          <w:b/>
          <w:sz w:val="24"/>
        </w:rPr>
        <w:t>в области транспортных средств</w:t>
      </w:r>
    </w:p>
    <w:p w:rsidR="009A1FBE" w:rsidRPr="0092004B" w:rsidRDefault="009A1FBE" w:rsidP="009A1FBE">
      <w:pPr>
        <w:tabs>
          <w:tab w:val="center" w:pos="4819"/>
        </w:tabs>
        <w:spacing w:before="120"/>
        <w:rPr>
          <w:b/>
        </w:rPr>
      </w:pPr>
      <w:r w:rsidRPr="0092004B">
        <w:rPr>
          <w:b/>
        </w:rPr>
        <w:t>174</w:t>
      </w:r>
      <w:r>
        <w:rPr>
          <w:b/>
        </w:rPr>
        <w:t>-я сессия</w:t>
      </w:r>
    </w:p>
    <w:p w:rsidR="009A1FBE" w:rsidRPr="00950D2A" w:rsidRDefault="009A1FBE" w:rsidP="009A1FBE">
      <w:r>
        <w:t>Женева, 13</w:t>
      </w:r>
      <w:r w:rsidRPr="00EA26C8">
        <w:t>–</w:t>
      </w:r>
      <w:r w:rsidRPr="0092004B">
        <w:t xml:space="preserve">16 </w:t>
      </w:r>
      <w:r>
        <w:t>марта</w:t>
      </w:r>
      <w:r w:rsidRPr="0092004B">
        <w:t xml:space="preserve"> 2018</w:t>
      </w:r>
      <w:r>
        <w:t xml:space="preserve"> года</w:t>
      </w:r>
    </w:p>
    <w:p w:rsidR="009A1FBE" w:rsidRPr="00950D2A" w:rsidRDefault="009A1FBE" w:rsidP="009A1FBE">
      <w:r>
        <w:t>Пункт</w:t>
      </w:r>
      <w:r w:rsidRPr="00950D2A">
        <w:t xml:space="preserve"> 4.7.1 </w:t>
      </w:r>
      <w:r>
        <w:t>предварительной повестки дня</w:t>
      </w:r>
    </w:p>
    <w:p w:rsidR="009A1FBE" w:rsidRPr="0092004B" w:rsidRDefault="009A1FBE" w:rsidP="009A1FBE">
      <w:pPr>
        <w:rPr>
          <w:b/>
        </w:rPr>
      </w:pPr>
      <w:r>
        <w:rPr>
          <w:b/>
        </w:rPr>
        <w:t>Соглашение</w:t>
      </w:r>
      <w:r w:rsidRPr="0092004B">
        <w:rPr>
          <w:b/>
        </w:rPr>
        <w:t xml:space="preserve"> 1958 </w:t>
      </w:r>
      <w:r>
        <w:rPr>
          <w:b/>
        </w:rPr>
        <w:t>года</w:t>
      </w:r>
      <w:r w:rsidRPr="0092004B">
        <w:rPr>
          <w:b/>
        </w:rPr>
        <w:t>:</w:t>
      </w:r>
      <w:r w:rsidRPr="0092004B">
        <w:rPr>
          <w:b/>
        </w:rPr>
        <w:br/>
        <w:t>Рассмотрение проектов поправок к действующим</w:t>
      </w:r>
    </w:p>
    <w:p w:rsidR="00E12C5F" w:rsidRPr="009A1FBE" w:rsidRDefault="009A1FBE" w:rsidP="009A1FBE">
      <w:r w:rsidRPr="0092004B">
        <w:rPr>
          <w:b/>
        </w:rPr>
        <w:t>Правилам</w:t>
      </w:r>
      <w:r>
        <w:rPr>
          <w:b/>
        </w:rPr>
        <w:t xml:space="preserve"> ООН</w:t>
      </w:r>
      <w:r w:rsidRPr="0092004B">
        <w:rPr>
          <w:b/>
        </w:rPr>
        <w:t>, представленны</w:t>
      </w:r>
      <w:r w:rsidR="005950C6">
        <w:rPr>
          <w:b/>
        </w:rPr>
        <w:t>х</w:t>
      </w:r>
      <w:r w:rsidRPr="00950D2A">
        <w:rPr>
          <w:b/>
        </w:rPr>
        <w:t xml:space="preserve"> </w:t>
      </w:r>
      <w:r>
        <w:rPr>
          <w:b/>
          <w:lang w:val="en-GB"/>
        </w:rPr>
        <w:t>GRRF</w:t>
      </w:r>
    </w:p>
    <w:p w:rsidR="009A1FBE" w:rsidRPr="009A1FBE" w:rsidRDefault="009A1FBE" w:rsidP="009A1FBE">
      <w:pPr>
        <w:pStyle w:val="HChGR"/>
      </w:pPr>
      <w:r>
        <w:tab/>
      </w:r>
      <w:r>
        <w:tab/>
      </w:r>
      <w:r w:rsidRPr="009A1FBE">
        <w:t>Предложение по дополнению 15 к поправкам серии 11 к Правилам № 13 ООН (торможение большегрузных транспортных средств)</w:t>
      </w:r>
    </w:p>
    <w:p w:rsidR="009A1FBE" w:rsidRPr="009A1FBE" w:rsidRDefault="009A1FBE" w:rsidP="009A1FBE">
      <w:pPr>
        <w:pStyle w:val="H1GR"/>
      </w:pPr>
      <w:r>
        <w:tab/>
      </w:r>
      <w:r>
        <w:tab/>
      </w:r>
      <w:r w:rsidRPr="009A1FBE">
        <w:t>Представлено Рабочей г</w:t>
      </w:r>
      <w:r>
        <w:t>руппой по вопросам торможения и </w:t>
      </w:r>
      <w:r w:rsidRPr="009A1FBE">
        <w:t>ходовой части</w:t>
      </w:r>
      <w:r w:rsidRPr="009A1FBE">
        <w:rPr>
          <w:b w:val="0"/>
          <w:sz w:val="20"/>
        </w:rPr>
        <w:footnoteReference w:customMarkFollows="1" w:id="1"/>
        <w:t>*</w:t>
      </w:r>
    </w:p>
    <w:p w:rsidR="009A1FBE" w:rsidRDefault="009A1FBE" w:rsidP="009A1FBE">
      <w:pPr>
        <w:pStyle w:val="SingleTxtGR"/>
      </w:pPr>
      <w:r>
        <w:tab/>
      </w:r>
      <w:r w:rsidRPr="009A1FBE">
        <w:t>Воспроизведенный ниже текст был принят Рабочей группой по вопросам</w:t>
      </w:r>
      <w:r w:rsidR="00EA26C8">
        <w:rPr>
          <w:lang w:val="en-US"/>
        </w:rPr>
        <w:t> </w:t>
      </w:r>
      <w:r w:rsidRPr="009A1FBE">
        <w:t>торможения и ходовой части (</w:t>
      </w:r>
      <w:r w:rsidRPr="009A1FBE">
        <w:rPr>
          <w:lang w:val="en-GB"/>
        </w:rPr>
        <w:t>GRRF</w:t>
      </w:r>
      <w:r w:rsidRPr="009A1FBE">
        <w:t xml:space="preserve">) на ее </w:t>
      </w:r>
      <w:r w:rsidR="00CD268B">
        <w:t>восемьдесят четвертой</w:t>
      </w:r>
      <w:r w:rsidRPr="009A1FBE">
        <w:t xml:space="preserve"> сессии</w:t>
      </w:r>
      <w:r w:rsidR="00EA26C8">
        <w:rPr>
          <w:lang w:val="en-US"/>
        </w:rPr>
        <w:t> </w:t>
      </w:r>
      <w:r w:rsidRPr="009A1FBE">
        <w:t>(</w:t>
      </w:r>
      <w:r w:rsidRPr="009A1FBE">
        <w:rPr>
          <w:lang w:val="en-GB"/>
        </w:rPr>
        <w:t>ECE</w:t>
      </w:r>
      <w:r w:rsidRPr="009A1FBE">
        <w:t>/</w:t>
      </w:r>
      <w:r w:rsidRPr="009A1FBE">
        <w:rPr>
          <w:lang w:val="en-GB"/>
        </w:rPr>
        <w:t>TRANS</w:t>
      </w:r>
      <w:r w:rsidRPr="009A1FBE">
        <w:t>/</w:t>
      </w:r>
      <w:r w:rsidRPr="009A1FBE">
        <w:rPr>
          <w:lang w:val="en-GB"/>
        </w:rPr>
        <w:t>WP</w:t>
      </w:r>
      <w:r w:rsidRPr="009A1FBE">
        <w:t>.29/</w:t>
      </w:r>
      <w:r w:rsidRPr="009A1FBE">
        <w:rPr>
          <w:lang w:val="en-GB"/>
        </w:rPr>
        <w:t>GRRF</w:t>
      </w:r>
      <w:r w:rsidRPr="009A1FBE">
        <w:t>/84, пункт</w:t>
      </w:r>
      <w:r w:rsidRPr="009A1FBE">
        <w:rPr>
          <w:lang w:val="en-GB"/>
        </w:rPr>
        <w:t> </w:t>
      </w:r>
      <w:r w:rsidRPr="009A1FBE">
        <w:t xml:space="preserve">15). </w:t>
      </w:r>
      <w:r w:rsidR="00CD268B">
        <w:t>В его основу положены документы</w:t>
      </w:r>
      <w:r w:rsidR="00EA26C8" w:rsidRPr="00EA26C8">
        <w:t xml:space="preserve"> </w:t>
      </w:r>
      <w:r w:rsidR="00B43A4D" w:rsidRPr="00B43A4D">
        <w:rPr>
          <w:lang w:val="en-GB"/>
        </w:rPr>
        <w:t>ECE</w:t>
      </w:r>
      <w:r w:rsidR="00B43A4D" w:rsidRPr="00B43A4D">
        <w:t>/</w:t>
      </w:r>
      <w:r w:rsidR="00B43A4D" w:rsidRPr="00B43A4D">
        <w:rPr>
          <w:lang w:val="en-GB"/>
        </w:rPr>
        <w:t>TRANS</w:t>
      </w:r>
      <w:r w:rsidR="00B43A4D" w:rsidRPr="00B43A4D">
        <w:t>/</w:t>
      </w:r>
      <w:r w:rsidR="00B43A4D" w:rsidRPr="00B43A4D">
        <w:rPr>
          <w:lang w:val="en-GB"/>
        </w:rPr>
        <w:t>WP</w:t>
      </w:r>
      <w:r w:rsidR="00B43A4D" w:rsidRPr="00B43A4D">
        <w:t>.29/</w:t>
      </w:r>
      <w:r w:rsidR="00B43A4D" w:rsidRPr="00B43A4D">
        <w:rPr>
          <w:lang w:val="en-GB"/>
        </w:rPr>
        <w:t>GRRF</w:t>
      </w:r>
      <w:r w:rsidR="00B43A4D" w:rsidRPr="00B43A4D">
        <w:t xml:space="preserve">/2017/2, </w:t>
      </w:r>
      <w:r w:rsidR="00B43A4D" w:rsidRPr="00B43A4D">
        <w:rPr>
          <w:lang w:val="en-GB"/>
        </w:rPr>
        <w:t>ECE</w:t>
      </w:r>
      <w:r w:rsidR="00B43A4D" w:rsidRPr="00B43A4D">
        <w:t>/</w:t>
      </w:r>
      <w:r w:rsidR="00B43A4D" w:rsidRPr="00B43A4D">
        <w:rPr>
          <w:lang w:val="en-GB"/>
        </w:rPr>
        <w:t>TRANS</w:t>
      </w:r>
      <w:r w:rsidR="00B43A4D" w:rsidRPr="00B43A4D">
        <w:t>/</w:t>
      </w:r>
      <w:r w:rsidR="00B43A4D" w:rsidRPr="00B43A4D">
        <w:rPr>
          <w:lang w:val="en-GB"/>
        </w:rPr>
        <w:t>WP</w:t>
      </w:r>
      <w:r w:rsidR="00B43A4D" w:rsidRPr="00B43A4D">
        <w:t>.29/</w:t>
      </w:r>
      <w:r w:rsidR="00B43A4D" w:rsidRPr="00B43A4D">
        <w:rPr>
          <w:lang w:val="en-GB"/>
        </w:rPr>
        <w:t>GRRF</w:t>
      </w:r>
      <w:r w:rsidR="00B43A4D" w:rsidRPr="00B43A4D">
        <w:t xml:space="preserve">/2017/11, </w:t>
      </w:r>
      <w:r w:rsidR="00B43A4D" w:rsidRPr="00B43A4D">
        <w:rPr>
          <w:lang w:val="en-GB"/>
        </w:rPr>
        <w:t>ECE</w:t>
      </w:r>
      <w:r w:rsidR="00B43A4D" w:rsidRPr="00B43A4D">
        <w:t>/</w:t>
      </w:r>
      <w:r w:rsidR="00B43A4D" w:rsidRPr="00B43A4D">
        <w:rPr>
          <w:lang w:val="en-GB"/>
        </w:rPr>
        <w:t>TRANS</w:t>
      </w:r>
      <w:r w:rsidR="00B43A4D" w:rsidRPr="00B43A4D">
        <w:t>/</w:t>
      </w:r>
      <w:r w:rsidR="00B43A4D" w:rsidRPr="00B43A4D">
        <w:rPr>
          <w:lang w:val="en-GB"/>
        </w:rPr>
        <w:t>WP</w:t>
      </w:r>
      <w:r w:rsidR="00B43A4D" w:rsidRPr="00B43A4D">
        <w:t>.29/</w:t>
      </w:r>
      <w:r w:rsidR="00B43A4D" w:rsidRPr="00B43A4D">
        <w:rPr>
          <w:lang w:val="en-GB"/>
        </w:rPr>
        <w:t>GRRF</w:t>
      </w:r>
      <w:r w:rsidR="00B43A4D" w:rsidRPr="00B43A4D">
        <w:t>/2017/12</w:t>
      </w:r>
      <w:r w:rsidRPr="009A1FBE">
        <w:t xml:space="preserve"> и приложение </w:t>
      </w:r>
      <w:r w:rsidRPr="009A1FBE">
        <w:rPr>
          <w:lang w:val="en-GB"/>
        </w:rPr>
        <w:t>V</w:t>
      </w:r>
      <w:r w:rsidRPr="009A1FBE">
        <w:t xml:space="preserve"> к докладу. Этот текст представляется Всемирному форуму для согласования правил в области транспортных средств (</w:t>
      </w:r>
      <w:r w:rsidRPr="009A1FBE">
        <w:rPr>
          <w:lang w:val="en-GB"/>
        </w:rPr>
        <w:t>WP</w:t>
      </w:r>
      <w:r w:rsidRPr="009A1FBE">
        <w:t>.29) и Административному комитету АС.1 для рассмотрения на их сессиях в марте 201</w:t>
      </w:r>
      <w:r w:rsidR="00CD268B">
        <w:t>8</w:t>
      </w:r>
      <w:r w:rsidRPr="009A1FBE">
        <w:t xml:space="preserve"> года.</w:t>
      </w:r>
    </w:p>
    <w:p w:rsidR="009A1FBE" w:rsidRPr="003078AF" w:rsidRDefault="009A1FBE" w:rsidP="009A1FBE">
      <w:pPr>
        <w:pStyle w:val="HChGR"/>
      </w:pPr>
      <w:r w:rsidRPr="009A1FBE">
        <w:br w:type="page"/>
      </w:r>
      <w:r>
        <w:lastRenderedPageBreak/>
        <w:tab/>
      </w:r>
      <w:r>
        <w:tab/>
        <w:t>Д</w:t>
      </w:r>
      <w:r w:rsidRPr="003078AF">
        <w:t>ополнени</w:t>
      </w:r>
      <w:r>
        <w:t>е</w:t>
      </w:r>
      <w:r w:rsidRPr="003078AF">
        <w:t xml:space="preserve"> 15 к </w:t>
      </w:r>
      <w:r>
        <w:t>поправкам серии 11 к Правилам № </w:t>
      </w:r>
      <w:r w:rsidRPr="003078AF">
        <w:t>13 ООН (торможение бол</w:t>
      </w:r>
      <w:r>
        <w:t>ьшегрузных транспортных средств</w:t>
      </w:r>
      <w:r w:rsidRPr="003078AF">
        <w:t>)</w:t>
      </w:r>
    </w:p>
    <w:p w:rsidR="009A1FBE" w:rsidRDefault="009A1FBE" w:rsidP="009A1FBE">
      <w:pPr>
        <w:pStyle w:val="SingleTxtGR"/>
        <w:rPr>
          <w:lang w:val="en-US"/>
        </w:rPr>
      </w:pPr>
      <w:r>
        <w:rPr>
          <w:i/>
        </w:rPr>
        <w:t xml:space="preserve">Сноску </w:t>
      </w:r>
      <w:r>
        <w:rPr>
          <w:i/>
          <w:lang w:val="en-US"/>
        </w:rPr>
        <w:t>12</w:t>
      </w:r>
      <w:r>
        <w:rPr>
          <w:lang w:val="en-US"/>
        </w:rPr>
        <w:t xml:space="preserve"> </w:t>
      </w:r>
      <w:r>
        <w:t>изменить следующим образом</w:t>
      </w:r>
      <w:r>
        <w:rPr>
          <w:lang w:val="en-US"/>
        </w:rPr>
        <w:t>:</w:t>
      </w:r>
    </w:p>
    <w:p w:rsidR="009A1FBE" w:rsidRDefault="00B43A4D" w:rsidP="009A1FBE">
      <w:pPr>
        <w:autoSpaceDE w:val="0"/>
        <w:autoSpaceDN w:val="0"/>
        <w:adjustRightInd w:val="0"/>
        <w:spacing w:before="120" w:after="120" w:line="240" w:lineRule="auto"/>
        <w:ind w:left="1134" w:right="1134"/>
        <w:mirrorIndents/>
        <w:jc w:val="both"/>
        <w:rPr>
          <w:lang w:val="en-US"/>
        </w:rPr>
      </w:pPr>
      <w:r>
        <w:t>«</w:t>
      </w:r>
      <w:r w:rsidR="009A1FBE">
        <w:separator/>
      </w:r>
    </w:p>
    <w:p w:rsidR="009A1FBE" w:rsidRPr="009A1FBE" w:rsidRDefault="009A1FBE" w:rsidP="009A1FBE">
      <w:pPr>
        <w:pStyle w:val="FootnoteText"/>
        <w:rPr>
          <w:lang w:val="ru-RU"/>
        </w:rPr>
      </w:pPr>
      <w:r>
        <w:rPr>
          <w:szCs w:val="18"/>
          <w:vertAlign w:val="superscript"/>
          <w:lang w:val="ru-RU"/>
        </w:rPr>
        <w:tab/>
      </w:r>
      <w:r w:rsidRPr="003078AF">
        <w:rPr>
          <w:szCs w:val="18"/>
          <w:vertAlign w:val="superscript"/>
          <w:lang w:val="ru-RU"/>
        </w:rPr>
        <w:t>12</w:t>
      </w:r>
      <w:r>
        <w:rPr>
          <w:szCs w:val="18"/>
          <w:lang w:val="ru-RU"/>
        </w:rPr>
        <w:tab/>
      </w:r>
      <w:r w:rsidRPr="003078AF">
        <w:rPr>
          <w:szCs w:val="18"/>
          <w:lang w:val="ru-RU"/>
        </w:rPr>
        <w:t xml:space="preserve">Это требование не распространяется на транспортные средства повышенной проходимости, транспортные средства специального назначения (например, подвижные установки на нестандартном шасси, </w:t>
      </w:r>
      <w:r w:rsidRPr="00333DB4">
        <w:rPr>
          <w:szCs w:val="18"/>
          <w:lang w:val="ru-RU"/>
        </w:rPr>
        <w:t>подвижные краны, транспортные средства</w:t>
      </w:r>
      <w:r w:rsidR="00847862">
        <w:rPr>
          <w:szCs w:val="18"/>
          <w:lang w:val="ru-RU"/>
        </w:rPr>
        <w:t xml:space="preserve"> </w:t>
      </w:r>
      <w:r w:rsidR="00847862" w:rsidRPr="00847862">
        <w:rPr>
          <w:szCs w:val="18"/>
          <w:lang w:val="ru-RU"/>
        </w:rPr>
        <w:t xml:space="preserve">с гидростатическим приводом, на которых система гидравлического привода используется также для торможения и вспомогательных функций, транспортные средства на нестандартном шасси, на которых датчик(и) для определения значений поперечной составляющей ускорения и/или угловой скорости рыскания, необходимый(е) для функционирования контроля устойчивости, не может (не могут) быть установлен(ы) в конкретной зоне поблизости от центра тяжести транспортного средства без ущерба для специального назначения транспортного средства), транспортные средства категории </w:t>
      </w:r>
      <w:r w:rsidR="00847862" w:rsidRPr="00847862">
        <w:rPr>
          <w:szCs w:val="18"/>
          <w:lang w:val="en-US"/>
        </w:rPr>
        <w:t>N</w:t>
      </w:r>
      <w:r w:rsidR="00847862" w:rsidRPr="00847862">
        <w:rPr>
          <w:szCs w:val="18"/>
          <w:vertAlign w:val="subscript"/>
          <w:lang w:val="ru-RU"/>
        </w:rPr>
        <w:t>2</w:t>
      </w:r>
      <w:r w:rsidR="00847862" w:rsidRPr="00847862">
        <w:rPr>
          <w:szCs w:val="18"/>
          <w:lang w:val="ru-RU"/>
        </w:rPr>
        <w:t>, которые обладают всеми перечисленными далее конструктивными особенностями: полная масса транспортного</w:t>
      </w:r>
      <w:r w:rsidR="00B43A4D">
        <w:rPr>
          <w:szCs w:val="18"/>
          <w:lang w:val="ru-RU"/>
        </w:rPr>
        <w:t xml:space="preserve"> средства от 3,5 до 7,5 </w:t>
      </w:r>
      <w:r w:rsidR="00847862" w:rsidRPr="00847862">
        <w:rPr>
          <w:szCs w:val="18"/>
          <w:lang w:val="ru-RU"/>
        </w:rPr>
        <w:t xml:space="preserve">тонн, нестандартные низкорамные шасси, более двух осей и гидропривод, автобусы класса </w:t>
      </w:r>
      <w:r w:rsidR="00847862" w:rsidRPr="00847862">
        <w:rPr>
          <w:szCs w:val="18"/>
          <w:lang w:val="en-US"/>
        </w:rPr>
        <w:t>I</w:t>
      </w:r>
      <w:r w:rsidR="00847862" w:rsidRPr="00847862">
        <w:rPr>
          <w:szCs w:val="18"/>
          <w:lang w:val="ru-RU"/>
        </w:rPr>
        <w:t xml:space="preserve"> и класса А, относящиеся к категориям М</w:t>
      </w:r>
      <w:r w:rsidR="00847862" w:rsidRPr="00847862">
        <w:rPr>
          <w:szCs w:val="18"/>
          <w:vertAlign w:val="subscript"/>
          <w:lang w:val="ru-RU"/>
        </w:rPr>
        <w:t>2</w:t>
      </w:r>
      <w:r w:rsidR="00847862" w:rsidRPr="00847862">
        <w:rPr>
          <w:szCs w:val="18"/>
          <w:lang w:val="ru-RU"/>
        </w:rPr>
        <w:t xml:space="preserve"> и М</w:t>
      </w:r>
      <w:r w:rsidR="00847862" w:rsidRPr="00847862">
        <w:rPr>
          <w:szCs w:val="18"/>
          <w:vertAlign w:val="subscript"/>
          <w:lang w:val="ru-RU"/>
        </w:rPr>
        <w:t>3</w:t>
      </w:r>
      <w:r w:rsidR="00847862" w:rsidRPr="00847862">
        <w:rPr>
          <w:szCs w:val="18"/>
          <w:lang w:val="ru-RU"/>
        </w:rPr>
        <w:t xml:space="preserve">, сочлененные городские и междугородные автобусы, тягачи категории </w:t>
      </w:r>
      <w:r w:rsidR="00847862" w:rsidRPr="00847862">
        <w:rPr>
          <w:szCs w:val="18"/>
          <w:lang w:val="en-US"/>
        </w:rPr>
        <w:t>N</w:t>
      </w:r>
      <w:r w:rsidR="00847862" w:rsidRPr="00847862">
        <w:rPr>
          <w:szCs w:val="18"/>
          <w:vertAlign w:val="subscript"/>
          <w:lang w:val="ru-RU"/>
        </w:rPr>
        <w:t>2</w:t>
      </w:r>
      <w:r w:rsidR="00847862" w:rsidRPr="00847862">
        <w:rPr>
          <w:szCs w:val="18"/>
          <w:lang w:val="ru-RU"/>
        </w:rPr>
        <w:t xml:space="preserve"> для полуприцепов с полной массой транспортного средства (ПМТС) от 3,5 до 7,5 тонн».</w:t>
      </w:r>
    </w:p>
    <w:p w:rsidR="00847862" w:rsidRPr="00847862" w:rsidRDefault="00847862" w:rsidP="00B43A4D">
      <w:pPr>
        <w:pStyle w:val="SingleTxtGR"/>
        <w:spacing w:before="120"/>
        <w:rPr>
          <w:i/>
        </w:rPr>
      </w:pPr>
      <w:r w:rsidRPr="00847862">
        <w:rPr>
          <w:i/>
        </w:rPr>
        <w:t>Приложение 5,</w:t>
      </w:r>
    </w:p>
    <w:p w:rsidR="00847862" w:rsidRPr="00847862" w:rsidRDefault="00847862" w:rsidP="00847862">
      <w:pPr>
        <w:pStyle w:val="SingleTxtGR"/>
      </w:pPr>
      <w:r w:rsidRPr="00847862">
        <w:rPr>
          <w:i/>
        </w:rPr>
        <w:t xml:space="preserve">Пункты 2.2 и 2.2.1 </w:t>
      </w:r>
      <w:r w:rsidRPr="00847862">
        <w:t>исключить</w:t>
      </w:r>
      <w:r w:rsidRPr="00847862">
        <w:rPr>
          <w:i/>
        </w:rPr>
        <w:t>:</w:t>
      </w:r>
    </w:p>
    <w:p w:rsidR="00847862" w:rsidRPr="00847862" w:rsidRDefault="00847862" w:rsidP="00847862">
      <w:pPr>
        <w:pStyle w:val="SingleTxtGR"/>
      </w:pPr>
      <w:r w:rsidRPr="00847862">
        <w:rPr>
          <w:i/>
        </w:rPr>
        <w:t xml:space="preserve">Пункты 2.3−2.4.1 (прежние), </w:t>
      </w:r>
      <w:r w:rsidRPr="00847862">
        <w:t>изменить нумерацию на 2.2−2.3.1.</w:t>
      </w:r>
    </w:p>
    <w:p w:rsidR="00847862" w:rsidRPr="00847862" w:rsidRDefault="00847862" w:rsidP="00847862">
      <w:pPr>
        <w:pStyle w:val="SingleTxtGR"/>
        <w:rPr>
          <w:i/>
        </w:rPr>
      </w:pPr>
      <w:r w:rsidRPr="00847862">
        <w:rPr>
          <w:i/>
        </w:rPr>
        <w:t xml:space="preserve">Приложение 12, </w:t>
      </w:r>
    </w:p>
    <w:p w:rsidR="00847862" w:rsidRPr="00847862" w:rsidRDefault="00847862" w:rsidP="00847862">
      <w:pPr>
        <w:pStyle w:val="SingleTxtGR"/>
      </w:pPr>
      <w:r w:rsidRPr="00847862">
        <w:rPr>
          <w:i/>
        </w:rPr>
        <w:t>Пункты 2.3.10 и 2.3.11</w:t>
      </w:r>
      <w:r w:rsidRPr="00847862">
        <w:t xml:space="preserve"> исключить.</w:t>
      </w:r>
    </w:p>
    <w:p w:rsidR="00847862" w:rsidRPr="00847862" w:rsidRDefault="00847862" w:rsidP="00847862">
      <w:pPr>
        <w:pStyle w:val="SingleTxtGR"/>
      </w:pPr>
      <w:r w:rsidRPr="00847862">
        <w:rPr>
          <w:i/>
        </w:rPr>
        <w:t xml:space="preserve">Пункт 2.3.12 (прежний), </w:t>
      </w:r>
      <w:r w:rsidRPr="00847862">
        <w:t>изменить текст и нумерацию следующим образом:</w:t>
      </w:r>
    </w:p>
    <w:p w:rsidR="00847862" w:rsidRPr="00847862" w:rsidRDefault="00847862" w:rsidP="00847862">
      <w:pPr>
        <w:pStyle w:val="SingleTxtGR"/>
        <w:tabs>
          <w:tab w:val="clear" w:pos="1701"/>
        </w:tabs>
        <w:ind w:left="2835" w:hanging="1701"/>
      </w:pPr>
      <w:r>
        <w:t>«</w:t>
      </w:r>
      <w:r w:rsidRPr="00847862">
        <w:t xml:space="preserve">2.3.10 </w:t>
      </w:r>
      <w:r w:rsidRPr="00847862">
        <w:tab/>
      </w:r>
      <w:r w:rsidRPr="00847862">
        <w:rPr>
          <w:lang w:val="en-US"/>
        </w:rPr>
        <w:t>s</w:t>
      </w:r>
      <w:r w:rsidRPr="00847862">
        <w:rPr>
          <w:vertAlign w:val="subscript"/>
          <w:lang w:val="en-US"/>
        </w:rPr>
        <w:t>cd</w:t>
      </w:r>
      <w:r w:rsidRPr="00847862">
        <w:tab/>
        <w:t>м</w:t>
      </w:r>
      <w:r w:rsidRPr="00847862">
        <w:rPr>
          <w:lang w:val="en-US"/>
        </w:rPr>
        <w:t>a</w:t>
      </w:r>
      <w:r w:rsidRPr="00847862">
        <w:t>ксимальный дифференциальный ход, приемлемый для компенсатора в силу его геометрических и конструктивных характеристик, когда только один тормоз приводится в действие при движении вперед, а другой − при движении назад, допуская одинаковое напряжение обоих тросов/обеих тяг.</w:t>
      </w:r>
    </w:p>
    <w:p w:rsidR="00847862" w:rsidRPr="00847862" w:rsidRDefault="00B43A4D" w:rsidP="00847862">
      <w:pPr>
        <w:pStyle w:val="SingleTxtGR"/>
      </w:pPr>
      <w:r>
        <w:tab/>
      </w:r>
      <w:r>
        <w:tab/>
      </w:r>
      <w:r>
        <w:tab/>
      </w:r>
      <w:r w:rsidR="00847862" w:rsidRPr="00847862">
        <w:t>(</w:t>
      </w:r>
      <w:r w:rsidR="00CD268B" w:rsidRPr="00847862">
        <w:t>См</w:t>
      </w:r>
      <w:r w:rsidR="00847862" w:rsidRPr="00847862">
        <w:t>. рис 5</w:t>
      </w:r>
      <w:r w:rsidR="00847862" w:rsidRPr="00847862">
        <w:rPr>
          <w:lang w:val="en-US"/>
        </w:rPr>
        <w:t>A</w:t>
      </w:r>
      <w:r w:rsidR="00847862" w:rsidRPr="00847862">
        <w:t xml:space="preserve"> добавления 1</w:t>
      </w:r>
      <w:r w:rsidR="00CD268B">
        <w:t>.</w:t>
      </w:r>
      <w:r w:rsidR="00847862" w:rsidRPr="00847862">
        <w:t>)</w:t>
      </w:r>
      <w:r w:rsidR="00847862">
        <w:t>»</w:t>
      </w:r>
      <w:r w:rsidR="00CD268B">
        <w:t>.</w:t>
      </w:r>
    </w:p>
    <w:p w:rsidR="00847862" w:rsidRPr="00847862" w:rsidRDefault="00847862" w:rsidP="00847862">
      <w:pPr>
        <w:pStyle w:val="SingleTxtGR"/>
      </w:pPr>
      <w:r w:rsidRPr="00847862">
        <w:rPr>
          <w:i/>
        </w:rPr>
        <w:t xml:space="preserve">Сноску 1 </w:t>
      </w:r>
      <w:r w:rsidRPr="00847862">
        <w:t>исключить.</w:t>
      </w:r>
    </w:p>
    <w:p w:rsidR="00847862" w:rsidRPr="00847862" w:rsidRDefault="00847862" w:rsidP="00847862">
      <w:pPr>
        <w:pStyle w:val="SingleTxtGR"/>
      </w:pPr>
      <w:r w:rsidRPr="00847862">
        <w:rPr>
          <w:i/>
        </w:rPr>
        <w:t xml:space="preserve">Пункт 8.1.2 </w:t>
      </w:r>
      <w:r w:rsidRPr="00847862">
        <w:t>изменить следующим образом:</w:t>
      </w:r>
    </w:p>
    <w:p w:rsidR="00847862" w:rsidRPr="00847862" w:rsidRDefault="00847862" w:rsidP="00847862">
      <w:pPr>
        <w:pStyle w:val="SingleTxtGR"/>
        <w:tabs>
          <w:tab w:val="clear" w:pos="1701"/>
        </w:tabs>
        <w:ind w:left="2268" w:hanging="1134"/>
      </w:pPr>
      <w:r>
        <w:t>«</w:t>
      </w:r>
      <w:r w:rsidRPr="00847862">
        <w:t>8.1.2</w:t>
      </w:r>
      <w:r w:rsidRPr="00847862">
        <w:tab/>
        <w:t>Должны предоставляться детали рисунка с целью продемонстрировать, что сочленение компенсатора достаточно для обеспечения приложения равного натяжения к каждому из задних тросов. Компенсатор должен иметь достаточную ширину, чтобы облегчить дифференциальный ход слева направо. Зажимы хомута также должны быть достаточно глубоки</w:t>
      </w:r>
      <w:r w:rsidR="00CD268B">
        <w:t>ми по сравнению с их шириной, с </w:t>
      </w:r>
      <w:r w:rsidRPr="00847862">
        <w:t>тем чтобы они не препятствовали работе сочленения, когда компенсатор находится под углом.</w:t>
      </w:r>
    </w:p>
    <w:p w:rsidR="009A1FBE" w:rsidRDefault="00847862" w:rsidP="00847862">
      <w:pPr>
        <w:pStyle w:val="SingleTxtGR"/>
        <w:tabs>
          <w:tab w:val="clear" w:pos="1701"/>
        </w:tabs>
        <w:ind w:left="2268" w:hanging="1134"/>
      </w:pPr>
      <w:r>
        <w:tab/>
      </w:r>
      <w:r w:rsidRPr="00847862">
        <w:t>Дифференциальный ход компенсатора (</w:t>
      </w:r>
      <w:r w:rsidRPr="00847862">
        <w:rPr>
          <w:lang w:val="en-US"/>
        </w:rPr>
        <w:t>s</w:t>
      </w:r>
      <w:r w:rsidRPr="00847862">
        <w:rPr>
          <w:vertAlign w:val="subscript"/>
          <w:lang w:val="en-US"/>
        </w:rPr>
        <w:t>cd</w:t>
      </w:r>
      <w:r w:rsidRPr="00847862">
        <w:t>) определяют по формуле:</w:t>
      </w:r>
    </w:p>
    <w:p w:rsidR="00847862" w:rsidRDefault="00847862" w:rsidP="00847862">
      <w:pPr>
        <w:pStyle w:val="SingleTxtGR"/>
        <w:tabs>
          <w:tab w:val="clear" w:pos="1701"/>
        </w:tabs>
      </w:pPr>
      <w:r>
        <w:rPr>
          <w:lang w:eastAsia="en-GB"/>
        </w:rPr>
        <w:tab/>
      </w:r>
      <w:r w:rsidRPr="009970DD">
        <w:rPr>
          <w:lang w:val="en-US" w:eastAsia="en-GB"/>
        </w:rPr>
        <w:t>S</w:t>
      </w:r>
      <w:r w:rsidRPr="009970DD">
        <w:rPr>
          <w:vertAlign w:val="subscript"/>
          <w:lang w:val="en-US" w:eastAsia="en-GB"/>
        </w:rPr>
        <w:t>cd</w:t>
      </w:r>
      <w:r w:rsidRPr="00A84030">
        <w:rPr>
          <w:color w:val="000000"/>
        </w:rPr>
        <w:t xml:space="preserve"> ≥ 1,2 </w:t>
      </w:r>
      <w:r w:rsidRPr="00A84030">
        <w:rPr>
          <w:color w:val="000000"/>
          <w:sz w:val="16"/>
          <w:szCs w:val="16"/>
        </w:rPr>
        <w:t>•</w:t>
      </w:r>
      <w:r w:rsidRPr="00A84030">
        <w:rPr>
          <w:color w:val="000000"/>
        </w:rPr>
        <w:t xml:space="preserve"> </w:t>
      </w:r>
      <w:r w:rsidRPr="009970DD">
        <w:rPr>
          <w:lang w:val="en-US" w:eastAsia="en-GB"/>
        </w:rPr>
        <w:t>S</w:t>
      </w:r>
      <w:r w:rsidRPr="009970DD">
        <w:rPr>
          <w:vertAlign w:val="subscript"/>
          <w:lang w:val="en-US" w:eastAsia="en-GB"/>
        </w:rPr>
        <w:t>r</w:t>
      </w:r>
      <w:r>
        <w:rPr>
          <w:color w:val="000000"/>
        </w:rPr>
        <w:t>»</w:t>
      </w:r>
      <w:r w:rsidR="00CD268B">
        <w:rPr>
          <w:color w:val="000000"/>
        </w:rPr>
        <w:t>.</w:t>
      </w:r>
    </w:p>
    <w:p w:rsidR="00847862" w:rsidRPr="00ED11C2" w:rsidRDefault="00847862" w:rsidP="00847862">
      <w:pPr>
        <w:pStyle w:val="SingleTxtGR"/>
        <w:rPr>
          <w:sz w:val="22"/>
          <w:szCs w:val="22"/>
        </w:rPr>
      </w:pPr>
      <w:r>
        <w:br w:type="page"/>
      </w:r>
      <w:r w:rsidRPr="00847862">
        <w:rPr>
          <w:i/>
        </w:rPr>
        <w:lastRenderedPageBreak/>
        <w:t>Приложение 12, добавление 1, рис. 5A</w:t>
      </w:r>
      <w:r w:rsidRPr="007D36F2">
        <w:t xml:space="preserve"> изменить следующим образом</w:t>
      </w:r>
      <w:r w:rsidRPr="00A84030">
        <w:rPr>
          <w:sz w:val="22"/>
          <w:szCs w:val="22"/>
        </w:rPr>
        <w:t>:</w:t>
      </w:r>
    </w:p>
    <w:p w:rsidR="00847862" w:rsidRPr="00557A69" w:rsidRDefault="00847862" w:rsidP="00847862">
      <w:pPr>
        <w:pStyle w:val="H23GR"/>
      </w:pPr>
      <w:r>
        <w:tab/>
      </w:r>
      <w:r>
        <w:tab/>
      </w:r>
      <w:r w:rsidRPr="00847862">
        <w:rPr>
          <w:b w:val="0"/>
        </w:rPr>
        <w:t>«Рис. 5А</w:t>
      </w:r>
      <w:r>
        <w:t xml:space="preserve"> </w:t>
      </w:r>
      <w:r>
        <w:br/>
      </w:r>
      <w:r w:rsidRPr="00557A69">
        <w:t>Тормозная система с механическим приводом</w:t>
      </w:r>
      <w:r>
        <w:t xml:space="preserve"> </w:t>
      </w:r>
      <w:r>
        <w:br/>
      </w:r>
      <w:r w:rsidRPr="00847862">
        <w:rPr>
          <w:b w:val="0"/>
        </w:rPr>
        <w:t>(см. пункт 2.3 настоящего приложения)</w:t>
      </w:r>
    </w:p>
    <w:p w:rsidR="00847862" w:rsidRPr="00557A69" w:rsidRDefault="00B43A4D" w:rsidP="00847862">
      <w:pPr>
        <w:pStyle w:val="SingleTxtGR"/>
      </w:pP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69020" wp14:editId="3A24050D">
                <wp:simplePos x="0" y="0"/>
                <wp:positionH relativeFrom="column">
                  <wp:posOffset>880110</wp:posOffset>
                </wp:positionH>
                <wp:positionV relativeFrom="paragraph">
                  <wp:posOffset>1769201</wp:posOffset>
                </wp:positionV>
                <wp:extent cx="4335780" cy="272143"/>
                <wp:effectExtent l="0" t="0" r="762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27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862" w:rsidRPr="00B43A4D" w:rsidRDefault="00847862" w:rsidP="00847862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43A4D">
                              <w:rPr>
                                <w:b/>
                                <w:sz w:val="16"/>
                                <w:szCs w:val="16"/>
                              </w:rPr>
                              <w:t>Конфигурация компенсатора обеспечивает равное натяжение</w:t>
                            </w:r>
                            <w:r w:rsidR="00B43A4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3A4D">
                              <w:rPr>
                                <w:b/>
                                <w:sz w:val="16"/>
                                <w:szCs w:val="16"/>
                              </w:rPr>
                              <w:t>обоих задних тросов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69020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69.3pt;margin-top:139.3pt;width:341.4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" stroked="f">
                <v:textbox inset="0,0,0,0">
                  <w:txbxContent>
                    <w:p w:rsidR="00847862" w:rsidRPr="00B43A4D" w:rsidRDefault="00847862" w:rsidP="00847862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B43A4D">
                        <w:rPr>
                          <w:b/>
                          <w:sz w:val="16"/>
                          <w:szCs w:val="16"/>
                        </w:rPr>
                        <w:t>Конфигурация компенсатора обеспечивает равное натяжение</w:t>
                      </w:r>
                      <w:r w:rsidR="00B43A4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43A4D">
                        <w:rPr>
                          <w:b/>
                          <w:sz w:val="16"/>
                          <w:szCs w:val="16"/>
                        </w:rPr>
                        <w:t>обоих задних тросов</w:t>
                      </w:r>
                    </w:p>
                  </w:txbxContent>
                </v:textbox>
              </v:shape>
            </w:pict>
          </mc:Fallback>
        </mc:AlternateContent>
      </w:r>
      <w:r w:rsidR="00847862"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643EC" wp14:editId="0F88655E">
                <wp:simplePos x="0" y="0"/>
                <wp:positionH relativeFrom="column">
                  <wp:posOffset>2419350</wp:posOffset>
                </wp:positionH>
                <wp:positionV relativeFrom="paragraph">
                  <wp:posOffset>1231265</wp:posOffset>
                </wp:positionV>
                <wp:extent cx="565785" cy="207645"/>
                <wp:effectExtent l="0" t="0" r="5715" b="190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862" w:rsidRPr="00C73536" w:rsidRDefault="00847862" w:rsidP="00847862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43EC" id="Поле 13" o:spid="_x0000_s1027" type="#_x0000_t202" style="position:absolute;left:0;text-align:left;margin-left:190.5pt;margin-top:96.95pt;width:44.5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" stroked="f">
                <v:textbox inset="0,0,0,0">
                  <w:txbxContent>
                    <w:p w:rsidR="00847862" w:rsidRPr="00C73536" w:rsidRDefault="00847862" w:rsidP="00847862">
                      <w:pPr>
                        <w:rPr>
                          <w:b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862"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57633" wp14:editId="2CB4856E">
                <wp:simplePos x="0" y="0"/>
                <wp:positionH relativeFrom="column">
                  <wp:posOffset>2207895</wp:posOffset>
                </wp:positionH>
                <wp:positionV relativeFrom="paragraph">
                  <wp:posOffset>835025</wp:posOffset>
                </wp:positionV>
                <wp:extent cx="565785" cy="202565"/>
                <wp:effectExtent l="0" t="0" r="5715" b="698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862" w:rsidRPr="00C73536" w:rsidRDefault="00847862" w:rsidP="00847862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57633" id="Поле 12" o:spid="_x0000_s1028" type="#_x0000_t202" style="position:absolute;left:0;text-align:left;margin-left:173.85pt;margin-top:65.75pt;width:44.55pt;height:1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" stroked="f">
                <v:textbox inset="0,0,0,0">
                  <w:txbxContent>
                    <w:p w:rsidR="00847862" w:rsidRPr="00C73536" w:rsidRDefault="00847862" w:rsidP="00847862">
                      <w:pPr>
                        <w:rPr>
                          <w:b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862"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F8D07" wp14:editId="668204A1">
                <wp:simplePos x="0" y="0"/>
                <wp:positionH relativeFrom="column">
                  <wp:posOffset>2366671</wp:posOffset>
                </wp:positionH>
                <wp:positionV relativeFrom="paragraph">
                  <wp:posOffset>386161</wp:posOffset>
                </wp:positionV>
                <wp:extent cx="2167890" cy="337915"/>
                <wp:effectExtent l="0" t="0" r="3810" b="508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33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862" w:rsidRPr="00C73536" w:rsidRDefault="00847862" w:rsidP="00847862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F8D07" id="Поле 10" o:spid="_x0000_s1029" type="#_x0000_t202" style="position:absolute;left:0;text-align:left;margin-left:186.35pt;margin-top:30.4pt;width:170.7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" stroked="f">
                <v:textbox inset="0,0,0,0">
                  <w:txbxContent>
                    <w:p w:rsidR="00847862" w:rsidRPr="00C73536" w:rsidRDefault="00847862" w:rsidP="00847862">
                      <w:pPr>
                        <w:rPr>
                          <w:b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862"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89272" wp14:editId="6F16DFDA">
                <wp:simplePos x="0" y="0"/>
                <wp:positionH relativeFrom="column">
                  <wp:posOffset>4032885</wp:posOffset>
                </wp:positionH>
                <wp:positionV relativeFrom="paragraph">
                  <wp:posOffset>789940</wp:posOffset>
                </wp:positionV>
                <wp:extent cx="2035810" cy="530860"/>
                <wp:effectExtent l="0" t="0" r="2540" b="31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862" w:rsidRPr="00B43A4D" w:rsidRDefault="00847862" w:rsidP="00847862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43A4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Увеличение хода только в одну </w:t>
                            </w:r>
                            <w:r w:rsidRPr="00B43A4D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сторону, когда при движении назад включается только один тормоз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9272" id="Поле 11" o:spid="_x0000_s1030" type="#_x0000_t202" style="position:absolute;left:0;text-align:left;margin-left:317.55pt;margin-top:62.2pt;width:160.3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" stroked="f">
                <v:textbox inset="0,0,0,0">
                  <w:txbxContent>
                    <w:p w:rsidR="00847862" w:rsidRPr="00B43A4D" w:rsidRDefault="00847862" w:rsidP="00847862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B43A4D">
                        <w:rPr>
                          <w:b/>
                          <w:sz w:val="16"/>
                          <w:szCs w:val="16"/>
                        </w:rPr>
                        <w:t xml:space="preserve">Увеличение хода только в одну </w:t>
                      </w:r>
                      <w:r w:rsidRPr="00B43A4D">
                        <w:rPr>
                          <w:b/>
                          <w:sz w:val="16"/>
                          <w:szCs w:val="16"/>
                        </w:rPr>
                        <w:br/>
                        <w:t>сторону, когда при движении назад включается только один тормоз</w:t>
                      </w:r>
                    </w:p>
                  </w:txbxContent>
                </v:textbox>
              </v:shape>
            </w:pict>
          </mc:Fallback>
        </mc:AlternateContent>
      </w:r>
      <w:r w:rsidR="00847862">
        <w:rPr>
          <w:noProof/>
          <w:lang w:val="en-US" w:eastAsia="en-US"/>
        </w:rPr>
        <w:drawing>
          <wp:inline distT="0" distB="0" distL="0" distR="0" wp14:anchorId="762AE33C" wp14:editId="665C6603">
            <wp:extent cx="5336540" cy="2040255"/>
            <wp:effectExtent l="0" t="0" r="0" b="0"/>
            <wp:docPr id="7" name="Рисунок 7" descr="fig 1a compens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g 1a compensa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62" w:rsidRPr="00557A69" w:rsidRDefault="00847862" w:rsidP="00847862">
      <w:pPr>
        <w:pStyle w:val="SingleTxtGR"/>
      </w:pPr>
      <w:r>
        <w:rPr>
          <w:noProof/>
          <w:lang w:val="en-US" w:eastAsia="en-US"/>
        </w:rPr>
        <w:drawing>
          <wp:inline distT="0" distB="0" distL="0" distR="0" wp14:anchorId="01C26C9E" wp14:editId="1ACD8F9D">
            <wp:extent cx="3834765" cy="1576070"/>
            <wp:effectExtent l="0" t="0" r="0" b="508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»</w:t>
      </w:r>
    </w:p>
    <w:p w:rsidR="00847862" w:rsidRPr="00847862" w:rsidRDefault="00847862" w:rsidP="00847862">
      <w:pPr>
        <w:pStyle w:val="SingleTxtGR"/>
        <w:rPr>
          <w:i/>
        </w:rPr>
      </w:pPr>
      <w:r w:rsidRPr="00847862">
        <w:rPr>
          <w:i/>
        </w:rPr>
        <w:t>Приложение 12, добавление 4</w:t>
      </w:r>
    </w:p>
    <w:p w:rsidR="00847862" w:rsidRPr="00847862" w:rsidRDefault="00847862" w:rsidP="00847862">
      <w:pPr>
        <w:pStyle w:val="SingleTxtGR"/>
      </w:pPr>
      <w:r w:rsidRPr="00847862">
        <w:rPr>
          <w:i/>
        </w:rPr>
        <w:t xml:space="preserve">Пункты 6.1.1–6.1.3 </w:t>
      </w:r>
      <w:r w:rsidRPr="00847862">
        <w:rPr>
          <w:iCs/>
        </w:rPr>
        <w:t>исключить</w:t>
      </w:r>
      <w:r w:rsidRPr="00847862">
        <w:rPr>
          <w:i/>
        </w:rPr>
        <w:t>.</w:t>
      </w:r>
    </w:p>
    <w:p w:rsidR="00847862" w:rsidRPr="00847862" w:rsidRDefault="00847862" w:rsidP="00847862">
      <w:pPr>
        <w:pStyle w:val="SingleTxtGR"/>
      </w:pPr>
      <w:r w:rsidRPr="00847862">
        <w:rPr>
          <w:i/>
        </w:rPr>
        <w:t xml:space="preserve">Включить новые пункты 6.1.1 и 6.1.2 </w:t>
      </w:r>
      <w:r w:rsidRPr="00847862">
        <w:rPr>
          <w:iCs/>
        </w:rPr>
        <w:t>следующего содержания</w:t>
      </w:r>
      <w:r w:rsidRPr="00847862">
        <w:t>:</w:t>
      </w:r>
    </w:p>
    <w:p w:rsidR="00847862" w:rsidRPr="00847862" w:rsidRDefault="00847862" w:rsidP="00847862">
      <w:pPr>
        <w:pStyle w:val="SingleTxtGR"/>
        <w:ind w:left="2268" w:hanging="1134"/>
      </w:pPr>
      <w:r w:rsidRPr="00847862">
        <w:rPr>
          <w:bCs/>
        </w:rPr>
        <w:t>«</w:t>
      </w:r>
      <w:r w:rsidRPr="00847862">
        <w:t>6.1.1</w:t>
      </w:r>
      <w:r w:rsidRPr="00847862">
        <w:tab/>
      </w:r>
      <w:r w:rsidRPr="00847862">
        <w:tab/>
      </w:r>
      <w:r w:rsidRPr="00847862">
        <w:rPr>
          <w:lang w:val="en-US"/>
        </w:rPr>
        <w:t>Ma</w:t>
      </w:r>
      <w:r w:rsidRPr="00847862">
        <w:t xml:space="preserve">ксимально возможный дифференциальный ход компенсатора  </w:t>
      </w:r>
      <w:r w:rsidRPr="00847862">
        <w:rPr>
          <w:lang w:val="en-US"/>
        </w:rPr>
        <w:t>s</w:t>
      </w:r>
      <w:r w:rsidRPr="00847862">
        <w:rPr>
          <w:vertAlign w:val="subscript"/>
          <w:lang w:val="en-US"/>
        </w:rPr>
        <w:t>cd</w:t>
      </w:r>
      <w:r w:rsidRPr="00847862">
        <w:t>= </w:t>
      </w:r>
      <w:r w:rsidR="00CD268B">
        <w:tab/>
      </w:r>
      <w:r w:rsidR="00CD268B">
        <w:tab/>
      </w:r>
      <w:r w:rsidRPr="00847862">
        <w:t>мм</w:t>
      </w:r>
    </w:p>
    <w:p w:rsidR="00847862" w:rsidRPr="00CD268B" w:rsidRDefault="00847862" w:rsidP="00CD268B">
      <w:pPr>
        <w:pStyle w:val="SingleTxtGR"/>
        <w:jc w:val="left"/>
      </w:pPr>
      <w:r w:rsidRPr="00847862">
        <w:t>6.1.2</w:t>
      </w:r>
      <w:r w:rsidRPr="00847862">
        <w:tab/>
      </w:r>
      <w:r w:rsidRPr="00847862">
        <w:tab/>
        <w:t xml:space="preserve">Отношение 1,2 * </w:t>
      </w:r>
      <w:r w:rsidRPr="00847862">
        <w:rPr>
          <w:lang w:val="en-US"/>
        </w:rPr>
        <w:t>s</w:t>
      </w:r>
      <w:r w:rsidRPr="00847862">
        <w:rPr>
          <w:vertAlign w:val="subscript"/>
          <w:lang w:val="en-US"/>
        </w:rPr>
        <w:t>R</w:t>
      </w:r>
      <w:r w:rsidRPr="00847862">
        <w:t xml:space="preserve"> = ___________ мм </w:t>
      </w:r>
      <w:r w:rsidR="00CD268B">
        <w:br/>
      </w:r>
      <w:r w:rsidRPr="00CD268B">
        <w:tab/>
      </w:r>
      <w:r w:rsidRPr="00CD268B">
        <w:tab/>
        <w:t>(</w:t>
      </w:r>
      <w:r w:rsidRPr="00CD268B">
        <w:rPr>
          <w:bCs/>
        </w:rPr>
        <w:t>не должно превышать</w:t>
      </w:r>
      <w:r w:rsidRPr="00CD268B">
        <w:t xml:space="preserve"> </w:t>
      </w:r>
      <w:r w:rsidRPr="00847862">
        <w:rPr>
          <w:lang w:val="en-US"/>
        </w:rPr>
        <w:t>s</w:t>
      </w:r>
      <w:r w:rsidRPr="00847862">
        <w:rPr>
          <w:vertAlign w:val="subscript"/>
          <w:lang w:val="en-US"/>
        </w:rPr>
        <w:t>cd</w:t>
      </w:r>
      <w:r w:rsidRPr="00CD268B">
        <w:t>)</w:t>
      </w:r>
      <w:r w:rsidRPr="00CD268B">
        <w:rPr>
          <w:bCs/>
        </w:rPr>
        <w:t>»</w:t>
      </w:r>
      <w:r w:rsidR="00CD268B">
        <w:rPr>
          <w:bCs/>
        </w:rPr>
        <w:t>.</w:t>
      </w:r>
    </w:p>
    <w:p w:rsidR="00847862" w:rsidRPr="00847862" w:rsidRDefault="00847862" w:rsidP="0084786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47862" w:rsidRPr="00847862" w:rsidSect="009A1FB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DE5" w:rsidRPr="00A312BC" w:rsidRDefault="00133DE5" w:rsidP="00A312BC"/>
  </w:endnote>
  <w:endnote w:type="continuationSeparator" w:id="0">
    <w:p w:rsidR="00133DE5" w:rsidRPr="00A312BC" w:rsidRDefault="00133DE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BE" w:rsidRPr="009A1FBE" w:rsidRDefault="009A1FBE">
    <w:pPr>
      <w:pStyle w:val="Footer"/>
    </w:pPr>
    <w:r w:rsidRPr="009A1FBE">
      <w:rPr>
        <w:b/>
        <w:sz w:val="18"/>
      </w:rPr>
      <w:fldChar w:fldCharType="begin"/>
    </w:r>
    <w:r w:rsidRPr="009A1FBE">
      <w:rPr>
        <w:b/>
        <w:sz w:val="18"/>
      </w:rPr>
      <w:instrText xml:space="preserve"> PAGE  \* MERGEFORMAT </w:instrText>
    </w:r>
    <w:r w:rsidRPr="009A1FBE">
      <w:rPr>
        <w:b/>
        <w:sz w:val="18"/>
      </w:rPr>
      <w:fldChar w:fldCharType="separate"/>
    </w:r>
    <w:r w:rsidR="000B28B1">
      <w:rPr>
        <w:b/>
        <w:noProof/>
        <w:sz w:val="18"/>
      </w:rPr>
      <w:t>2</w:t>
    </w:r>
    <w:r w:rsidRPr="009A1FBE">
      <w:rPr>
        <w:b/>
        <w:sz w:val="18"/>
      </w:rPr>
      <w:fldChar w:fldCharType="end"/>
    </w:r>
    <w:r>
      <w:rPr>
        <w:b/>
        <w:sz w:val="18"/>
      </w:rPr>
      <w:tab/>
    </w:r>
    <w:r>
      <w:t>GE.17-23234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BE" w:rsidRPr="009A1FBE" w:rsidRDefault="009A1FBE" w:rsidP="009A1FBE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GE.17-23234</w:t>
    </w:r>
    <w:r>
      <w:tab/>
    </w:r>
    <w:r w:rsidRPr="009A1FBE">
      <w:rPr>
        <w:b/>
        <w:sz w:val="18"/>
      </w:rPr>
      <w:fldChar w:fldCharType="begin"/>
    </w:r>
    <w:r w:rsidRPr="009A1FBE">
      <w:rPr>
        <w:b/>
        <w:sz w:val="18"/>
      </w:rPr>
      <w:instrText xml:space="preserve"> PAGE  \* MERGEFORMAT </w:instrText>
    </w:r>
    <w:r w:rsidRPr="009A1FBE">
      <w:rPr>
        <w:b/>
        <w:sz w:val="18"/>
      </w:rPr>
      <w:fldChar w:fldCharType="separate"/>
    </w:r>
    <w:r w:rsidR="000B28B1">
      <w:rPr>
        <w:b/>
        <w:noProof/>
        <w:sz w:val="18"/>
      </w:rPr>
      <w:t>3</w:t>
    </w:r>
    <w:r w:rsidRPr="009A1FB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A1FBE" w:rsidRDefault="009A1FBE" w:rsidP="009A1FBE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92D960A" wp14:editId="64E1F18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17-23234  (R)  150118  160118</w:t>
    </w:r>
    <w:r>
      <w:br/>
    </w:r>
    <w:r w:rsidRPr="009A1FBE">
      <w:rPr>
        <w:rFonts w:ascii="C39T30Lfz" w:hAnsi="C39T30Lfz"/>
        <w:spacing w:val="0"/>
        <w:w w:val="100"/>
        <w:sz w:val="56"/>
      </w:rPr>
      <w:t></w:t>
    </w:r>
    <w:r w:rsidRPr="009A1FBE">
      <w:rPr>
        <w:rFonts w:ascii="C39T30Lfz" w:hAnsi="C39T30Lfz"/>
        <w:spacing w:val="0"/>
        <w:w w:val="100"/>
        <w:sz w:val="56"/>
      </w:rPr>
      <w:t></w:t>
    </w:r>
    <w:r w:rsidRPr="009A1FBE">
      <w:rPr>
        <w:rFonts w:ascii="C39T30Lfz" w:hAnsi="C39T30Lfz"/>
        <w:spacing w:val="0"/>
        <w:w w:val="100"/>
        <w:sz w:val="56"/>
      </w:rPr>
      <w:t></w:t>
    </w:r>
    <w:r w:rsidRPr="009A1FBE">
      <w:rPr>
        <w:rFonts w:ascii="C39T30Lfz" w:hAnsi="C39T30Lfz"/>
        <w:spacing w:val="0"/>
        <w:w w:val="100"/>
        <w:sz w:val="56"/>
      </w:rPr>
      <w:t></w:t>
    </w:r>
    <w:r w:rsidRPr="009A1FBE">
      <w:rPr>
        <w:rFonts w:ascii="C39T30Lfz" w:hAnsi="C39T30Lfz"/>
        <w:spacing w:val="0"/>
        <w:w w:val="100"/>
        <w:sz w:val="56"/>
      </w:rPr>
      <w:t></w:t>
    </w:r>
    <w:r w:rsidRPr="009A1FBE">
      <w:rPr>
        <w:rFonts w:ascii="C39T30Lfz" w:hAnsi="C39T30Lfz"/>
        <w:spacing w:val="0"/>
        <w:w w:val="100"/>
        <w:sz w:val="56"/>
      </w:rPr>
      <w:t></w:t>
    </w:r>
    <w:r w:rsidRPr="009A1FBE">
      <w:rPr>
        <w:rFonts w:ascii="C39T30Lfz" w:hAnsi="C39T30Lfz"/>
        <w:spacing w:val="0"/>
        <w:w w:val="100"/>
        <w:sz w:val="56"/>
      </w:rPr>
      <w:t></w:t>
    </w:r>
    <w:r w:rsidRPr="009A1FBE">
      <w:rPr>
        <w:rFonts w:ascii="C39T30Lfz" w:hAnsi="C39T30Lfz"/>
        <w:spacing w:val="0"/>
        <w:w w:val="100"/>
        <w:sz w:val="56"/>
      </w:rPr>
      <w:t></w:t>
    </w:r>
    <w:r w:rsidRPr="009A1FB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2018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DE5" w:rsidRPr="001075E9" w:rsidRDefault="00133DE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33DE5" w:rsidRDefault="00133DE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A1FBE" w:rsidRPr="009A1FBE" w:rsidRDefault="009A1FBE" w:rsidP="009A1FBE">
      <w:pPr>
        <w:pStyle w:val="FootnoteText"/>
        <w:rPr>
          <w:lang w:val="ru-RU"/>
        </w:rPr>
      </w:pPr>
      <w:r w:rsidRPr="00A90EA8">
        <w:tab/>
      </w:r>
      <w:r w:rsidRPr="009A1FBE">
        <w:rPr>
          <w:rStyle w:val="FootnoteReference"/>
          <w:sz w:val="20"/>
          <w:vertAlign w:val="baseline"/>
          <w:lang w:val="ru-RU"/>
        </w:rPr>
        <w:t>*</w:t>
      </w:r>
      <w:r w:rsidRPr="003078AF">
        <w:rPr>
          <w:sz w:val="20"/>
          <w:lang w:val="ru-RU"/>
        </w:rPr>
        <w:tab/>
      </w:r>
      <w:r w:rsidRPr="003078AF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>
        <w:rPr>
          <w:szCs w:val="18"/>
          <w:lang w:val="ru-RU"/>
        </w:rPr>
        <w:br/>
      </w:r>
      <w:r w:rsidRPr="003078AF">
        <w:rPr>
          <w:szCs w:val="18"/>
          <w:lang w:val="ru-RU"/>
        </w:rPr>
        <w:t>на 2016–2017 годы (</w:t>
      </w:r>
      <w:r w:rsidRPr="003078AF">
        <w:rPr>
          <w:szCs w:val="18"/>
          <w:lang w:val="en-US"/>
        </w:rPr>
        <w:t>ECE</w:t>
      </w:r>
      <w:r w:rsidRPr="003078AF">
        <w:rPr>
          <w:szCs w:val="18"/>
          <w:lang w:val="ru-RU"/>
        </w:rPr>
        <w:t>/</w:t>
      </w:r>
      <w:r w:rsidRPr="003078AF">
        <w:rPr>
          <w:szCs w:val="18"/>
          <w:lang w:val="en-US"/>
        </w:rPr>
        <w:t>TRANS</w:t>
      </w:r>
      <w:r w:rsidRPr="003078AF">
        <w:rPr>
          <w:szCs w:val="18"/>
          <w:lang w:val="ru-RU"/>
        </w:rPr>
        <w:t xml:space="preserve">/254, пункт 159, и </w:t>
      </w:r>
      <w:r w:rsidRPr="003078AF">
        <w:rPr>
          <w:szCs w:val="18"/>
          <w:lang w:val="en-US"/>
        </w:rPr>
        <w:t>ECE</w:t>
      </w:r>
      <w:r w:rsidRPr="003078AF">
        <w:rPr>
          <w:szCs w:val="18"/>
          <w:lang w:val="ru-RU"/>
        </w:rPr>
        <w:t>/</w:t>
      </w:r>
      <w:r w:rsidRPr="003078AF">
        <w:rPr>
          <w:szCs w:val="18"/>
          <w:lang w:val="en-US"/>
        </w:rPr>
        <w:t>TRANS</w:t>
      </w:r>
      <w:r w:rsidRPr="003078AF">
        <w:rPr>
          <w:szCs w:val="18"/>
          <w:lang w:val="ru-RU"/>
        </w:rPr>
        <w:t>/2016/28/</w:t>
      </w:r>
      <w:r w:rsidRPr="003078AF">
        <w:rPr>
          <w:szCs w:val="18"/>
          <w:lang w:val="en-US"/>
        </w:rPr>
        <w:t>Add</w:t>
      </w:r>
      <w:r w:rsidRPr="003078AF">
        <w:rPr>
          <w:szCs w:val="18"/>
          <w:lang w:val="ru-RU"/>
        </w:rPr>
        <w:t>.1, направление работы 3.1) Всемирный форум будет</w:t>
      </w:r>
      <w:r>
        <w:rPr>
          <w:szCs w:val="18"/>
          <w:lang w:val="ru-RU"/>
        </w:rPr>
        <w:t xml:space="preserve"> разрабатывать, согласовывать и </w:t>
      </w:r>
      <w:r w:rsidRPr="003078AF">
        <w:rPr>
          <w:szCs w:val="18"/>
          <w:lang w:val="ru-RU"/>
        </w:rPr>
        <w:t xml:space="preserve">обновлять правила в целях улучшения характеристик транспортных средств. </w:t>
      </w:r>
      <w:r w:rsidRPr="009A1FBE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BE" w:rsidRPr="009A1FBE" w:rsidRDefault="00552D55">
    <w:pPr>
      <w:pStyle w:val="Header"/>
    </w:pPr>
    <w:fldSimple w:instr=" TITLE  \* MERGEFORMAT ">
      <w:r>
        <w:t>ECE/TRANS/WP.29/2018/9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BE" w:rsidRPr="009A1FBE" w:rsidRDefault="00552D55" w:rsidP="009A1FBE">
    <w:pPr>
      <w:pStyle w:val="Header"/>
      <w:jc w:val="right"/>
    </w:pPr>
    <w:fldSimple w:instr=" TITLE  \* MERGEFORMAT ">
      <w:r>
        <w:t>ECE/TRANS/WP.29/2018/9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E5"/>
    <w:rsid w:val="00033EE1"/>
    <w:rsid w:val="00042B72"/>
    <w:rsid w:val="000558BD"/>
    <w:rsid w:val="000B28B1"/>
    <w:rsid w:val="000B57E7"/>
    <w:rsid w:val="000B6373"/>
    <w:rsid w:val="000E4E5B"/>
    <w:rsid w:val="000F09DF"/>
    <w:rsid w:val="000F61B2"/>
    <w:rsid w:val="001075E9"/>
    <w:rsid w:val="00133DE5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4E7969"/>
    <w:rsid w:val="0050108D"/>
    <w:rsid w:val="00513081"/>
    <w:rsid w:val="005152D0"/>
    <w:rsid w:val="00517901"/>
    <w:rsid w:val="00526683"/>
    <w:rsid w:val="00552D55"/>
    <w:rsid w:val="005639C1"/>
    <w:rsid w:val="005709E0"/>
    <w:rsid w:val="00572E19"/>
    <w:rsid w:val="005950C6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7862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1FBE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3A4D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D268B"/>
    <w:rsid w:val="00CE5A1A"/>
    <w:rsid w:val="00CF55F6"/>
    <w:rsid w:val="00D33D63"/>
    <w:rsid w:val="00D5253A"/>
    <w:rsid w:val="00D90028"/>
    <w:rsid w:val="00D90138"/>
    <w:rsid w:val="00DD78D1"/>
    <w:rsid w:val="00DE32CD"/>
    <w:rsid w:val="00DE60A0"/>
    <w:rsid w:val="00DF5767"/>
    <w:rsid w:val="00DF71B9"/>
    <w:rsid w:val="00E12C5F"/>
    <w:rsid w:val="00E73F76"/>
    <w:rsid w:val="00EA26C8"/>
    <w:rsid w:val="00EA2C9F"/>
    <w:rsid w:val="00EA420E"/>
    <w:rsid w:val="00ED0BDA"/>
    <w:rsid w:val="00EE142A"/>
    <w:rsid w:val="00EF1360"/>
    <w:rsid w:val="00EF3220"/>
    <w:rsid w:val="00F2523A"/>
    <w:rsid w:val="00F43903"/>
    <w:rsid w:val="00F8747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95209F9-A843-45A9-9623-8C67715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9A1FB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9A1FBE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paragraph" w:customStyle="1" w:styleId="SMG">
    <w:name w:val="__S_M_G"/>
    <w:basedOn w:val="Normal"/>
    <w:next w:val="Normal"/>
    <w:rsid w:val="009A1FB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fr-CH" w:eastAsia="en-US"/>
    </w:rPr>
  </w:style>
  <w:style w:type="character" w:customStyle="1" w:styleId="SingleTxtGChar">
    <w:name w:val="_ Single Txt_G Char"/>
    <w:link w:val="SingleTxtG"/>
    <w:rsid w:val="009A1FBE"/>
    <w:rPr>
      <w:lang w:val="fr-CH" w:eastAsia="en-US"/>
    </w:rPr>
  </w:style>
  <w:style w:type="character" w:customStyle="1" w:styleId="HChGChar">
    <w:name w:val="_ H _Ch_G Char"/>
    <w:link w:val="HChG"/>
    <w:rsid w:val="009A1FBE"/>
    <w:rPr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ECE/TRANS/WP.29/2018/9</vt:lpstr>
      <vt:lpstr>ECE/TRANS/WP.29/2018/9</vt:lpstr>
      <vt:lpstr>A/</vt:lpstr>
    </vt:vector>
  </TitlesOfParts>
  <Company>DCM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</dc:title>
  <dc:creator>Marina Korotkova</dc:creator>
  <cp:lastModifiedBy>Lucille Caillot</cp:lastModifiedBy>
  <cp:revision>2</cp:revision>
  <cp:lastPrinted>2018-01-16T07:34:00Z</cp:lastPrinted>
  <dcterms:created xsi:type="dcterms:W3CDTF">2018-01-22T12:09:00Z</dcterms:created>
  <dcterms:modified xsi:type="dcterms:W3CDTF">2018-01-22T12:09:00Z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