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00"/>
        <w:gridCol w:w="1820"/>
        <w:gridCol w:w="2819"/>
      </w:tblGrid>
      <w:tr w:rsidR="00A2454C" w:rsidRPr="00635870" w:rsidTr="00A2454C">
        <w:trPr>
          <w:trHeight w:hRule="exact" w:val="851"/>
        </w:trPr>
        <w:tc>
          <w:tcPr>
            <w:tcW w:w="4900" w:type="dxa"/>
            <w:gridSpan w:val="2"/>
            <w:tcBorders>
              <w:bottom w:val="single" w:sz="4" w:space="0" w:color="auto"/>
            </w:tcBorders>
            <w:vAlign w:val="bottom"/>
          </w:tcPr>
          <w:p w:rsidR="00A2454C" w:rsidRPr="00635870" w:rsidRDefault="00A2454C" w:rsidP="00A2454C">
            <w:pPr>
              <w:spacing w:after="80" w:line="300" w:lineRule="exact"/>
              <w:rPr>
                <w:sz w:val="28"/>
                <w:lang w:val="en-GB"/>
              </w:rPr>
            </w:pPr>
            <w:r>
              <w:rPr>
                <w:sz w:val="28"/>
              </w:rPr>
              <w:t>Организация Объединенных Наций</w:t>
            </w:r>
          </w:p>
        </w:tc>
        <w:tc>
          <w:tcPr>
            <w:tcW w:w="100" w:type="dxa"/>
            <w:tcBorders>
              <w:bottom w:val="single" w:sz="4" w:space="0" w:color="auto"/>
            </w:tcBorders>
            <w:vAlign w:val="bottom"/>
          </w:tcPr>
          <w:p w:rsidR="00A2454C" w:rsidRPr="00A360A2" w:rsidRDefault="00A2454C" w:rsidP="00A2454C">
            <w:pPr>
              <w:jc w:val="right"/>
              <w:rPr>
                <w:lang w:val="en-GB"/>
              </w:rPr>
            </w:pPr>
          </w:p>
        </w:tc>
        <w:tc>
          <w:tcPr>
            <w:tcW w:w="4639" w:type="dxa"/>
            <w:gridSpan w:val="2"/>
            <w:tcBorders>
              <w:left w:val="nil"/>
              <w:bottom w:val="single" w:sz="4" w:space="0" w:color="auto"/>
            </w:tcBorders>
            <w:vAlign w:val="bottom"/>
          </w:tcPr>
          <w:p w:rsidR="00A2454C" w:rsidRPr="00A360A2" w:rsidRDefault="00BC40EE" w:rsidP="00A2454C">
            <w:pPr>
              <w:jc w:val="right"/>
              <w:rPr>
                <w:lang w:val="en-GB"/>
              </w:rPr>
            </w:pPr>
            <w:r w:rsidRPr="003F1154">
              <w:rPr>
                <w:sz w:val="40"/>
                <w:lang w:val="en-GB"/>
              </w:rPr>
              <w:t>ECE</w:t>
            </w:r>
            <w:r>
              <w:rPr>
                <w:lang w:val="en-GB"/>
              </w:rPr>
              <w:t>/TRANS/WP.11/201</w:t>
            </w:r>
            <w:r w:rsidR="00C473B7">
              <w:rPr>
                <w:lang w:val="en-GB"/>
              </w:rPr>
              <w:t>8</w:t>
            </w:r>
            <w:r>
              <w:rPr>
                <w:lang w:val="en-GB"/>
              </w:rPr>
              <w:t>/</w:t>
            </w:r>
            <w:r w:rsidR="009D167C">
              <w:rPr>
                <w:lang w:val="en-GB"/>
              </w:rPr>
              <w:t>2</w:t>
            </w:r>
            <w:r w:rsidR="00721697">
              <w:rPr>
                <w:lang w:val="en-GB"/>
              </w:rPr>
              <w:t>3</w:t>
            </w:r>
          </w:p>
        </w:tc>
      </w:tr>
      <w:tr w:rsidR="00A2454C" w:rsidRPr="00635870" w:rsidTr="00A2454C">
        <w:trPr>
          <w:trHeight w:hRule="exact" w:val="2835"/>
        </w:trPr>
        <w:tc>
          <w:tcPr>
            <w:tcW w:w="1280" w:type="dxa"/>
            <w:tcBorders>
              <w:top w:val="single" w:sz="4" w:space="0" w:color="auto"/>
              <w:bottom w:val="single" w:sz="12" w:space="0" w:color="auto"/>
            </w:tcBorders>
          </w:tcPr>
          <w:p w:rsidR="00A2454C" w:rsidRPr="00635870" w:rsidRDefault="00993668" w:rsidP="00A2454C">
            <w:pPr>
              <w:spacing w:before="120"/>
              <w:jc w:val="center"/>
              <w:rPr>
                <w:lang w:val="en-GB"/>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2454C" w:rsidRPr="003B1275" w:rsidRDefault="00A2454C" w:rsidP="00A2454C">
            <w:pPr>
              <w:spacing w:before="120" w:line="460" w:lineRule="exact"/>
              <w:rPr>
                <w:b/>
                <w:sz w:val="40"/>
                <w:szCs w:val="40"/>
                <w:lang w:val="en-GB"/>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BC40EE" w:rsidRDefault="00BC40EE" w:rsidP="00BC40EE">
            <w:pPr>
              <w:spacing w:before="240" w:line="240" w:lineRule="exact"/>
              <w:rPr>
                <w:lang w:val="en-GB"/>
              </w:rPr>
            </w:pPr>
            <w:r>
              <w:rPr>
                <w:lang w:val="en-GB"/>
              </w:rPr>
              <w:t>Distr.: General</w:t>
            </w:r>
          </w:p>
          <w:p w:rsidR="00BC40EE" w:rsidRDefault="00017F2C" w:rsidP="00BC40EE">
            <w:pPr>
              <w:spacing w:line="240" w:lineRule="exact"/>
              <w:rPr>
                <w:lang w:val="en-GB"/>
              </w:rPr>
            </w:pPr>
            <w:r>
              <w:rPr>
                <w:lang w:val="en-GB"/>
              </w:rPr>
              <w:t>2</w:t>
            </w:r>
            <w:r w:rsidR="00C473B7">
              <w:rPr>
                <w:lang w:val="en-GB"/>
              </w:rPr>
              <w:t>6</w:t>
            </w:r>
            <w:r w:rsidR="00BC40EE">
              <w:rPr>
                <w:lang w:val="en-GB"/>
              </w:rPr>
              <w:t xml:space="preserve"> July 201</w:t>
            </w:r>
            <w:r w:rsidR="00C473B7">
              <w:rPr>
                <w:lang w:val="en-GB"/>
              </w:rPr>
              <w:t>8</w:t>
            </w:r>
          </w:p>
          <w:p w:rsidR="00A2454C" w:rsidRPr="00635870" w:rsidRDefault="00BC40EE" w:rsidP="00BC40EE">
            <w:pPr>
              <w:spacing w:before="240"/>
              <w:rPr>
                <w:lang w:val="en-GB"/>
              </w:rPr>
            </w:pPr>
            <w:r>
              <w:rPr>
                <w:lang w:val="en-GB"/>
              </w:rPr>
              <w:t>Original: Russian</w:t>
            </w:r>
          </w:p>
        </w:tc>
      </w:tr>
    </w:tbl>
    <w:p w:rsidR="00BC40EE" w:rsidRPr="00690BC7" w:rsidRDefault="00BC40EE" w:rsidP="00A25F1F">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200" w:line="300" w:lineRule="exact"/>
        <w:outlineLvl w:val="0"/>
        <w:rPr>
          <w:rFonts w:eastAsiaTheme="minorEastAsia"/>
          <w:b/>
          <w:spacing w:val="-2"/>
          <w:sz w:val="28"/>
          <w:szCs w:val="22"/>
          <w:lang w:eastAsia="zh-CN"/>
        </w:rPr>
      </w:pPr>
      <w:r w:rsidRPr="00690BC7">
        <w:rPr>
          <w:rFonts w:eastAsiaTheme="minorEastAsia"/>
          <w:b/>
          <w:spacing w:val="-2"/>
          <w:sz w:val="28"/>
          <w:szCs w:val="22"/>
          <w:lang w:eastAsia="zh-CN"/>
        </w:rPr>
        <w:t>Европейская экономическая комиссия</w:t>
      </w:r>
      <w:smartTag w:uri="urn:schemas-microsoft-com:office:smarttags" w:element="City"/>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690BC7" w:rsidRDefault="00BC40EE" w:rsidP="00BC40EE">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Cs/>
          <w:spacing w:val="-2"/>
          <w:sz w:val="28"/>
          <w:szCs w:val="22"/>
          <w:lang w:eastAsia="zh-CN"/>
        </w:rPr>
      </w:pPr>
      <w:r w:rsidRPr="00690BC7">
        <w:rPr>
          <w:rFonts w:eastAsiaTheme="minorEastAsia"/>
          <w:bCs/>
          <w:spacing w:val="-2"/>
          <w:sz w:val="28"/>
          <w:szCs w:val="22"/>
          <w:lang w:eastAsia="zh-CN"/>
        </w:rPr>
        <w:t>Комитет по внутреннему транспорту</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690BC7" w:rsidRDefault="00BC40EE" w:rsidP="00BC40E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rFonts w:eastAsiaTheme="minorEastAsia"/>
          <w:b/>
          <w:sz w:val="24"/>
          <w:szCs w:val="22"/>
          <w:lang w:eastAsia="zh-CN"/>
        </w:rPr>
      </w:pPr>
      <w:r w:rsidRPr="00690BC7">
        <w:rPr>
          <w:rFonts w:eastAsiaTheme="minorEastAsia"/>
          <w:b/>
          <w:sz w:val="24"/>
          <w:szCs w:val="22"/>
          <w:lang w:eastAsia="zh-CN"/>
        </w:rPr>
        <w:t xml:space="preserve">Рабочая группа по перевозкам скоропортящихся </w:t>
      </w:r>
      <w:r w:rsidRPr="00690BC7">
        <w:rPr>
          <w:rFonts w:eastAsiaTheme="minorEastAsia"/>
          <w:b/>
          <w:sz w:val="24"/>
          <w:szCs w:val="22"/>
          <w:lang w:eastAsia="zh-CN"/>
        </w:rPr>
        <w:br/>
        <w:t>пищевых продуктов</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256618" w:rsidRDefault="00BC40EE" w:rsidP="00007118">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exact"/>
        <w:outlineLvl w:val="1"/>
        <w:rPr>
          <w:rFonts w:eastAsiaTheme="minorEastAsia"/>
          <w:b/>
          <w:spacing w:val="2"/>
          <w:szCs w:val="22"/>
          <w:lang w:eastAsia="zh-CN"/>
        </w:rPr>
      </w:pPr>
      <w:r w:rsidRPr="00007118">
        <w:rPr>
          <w:rFonts w:eastAsiaTheme="minorEastAsia"/>
          <w:b/>
          <w:spacing w:val="2"/>
          <w:szCs w:val="22"/>
          <w:lang w:eastAsia="zh-CN"/>
        </w:rPr>
        <w:t xml:space="preserve">Семьдесят </w:t>
      </w:r>
      <w:r w:rsidR="00007118" w:rsidRPr="00007118">
        <w:rPr>
          <w:b/>
          <w:color w:val="212121"/>
        </w:rPr>
        <w:t>четвертая</w:t>
      </w:r>
      <w:r w:rsidRPr="00256618">
        <w:rPr>
          <w:rFonts w:eastAsiaTheme="minorEastAsia"/>
          <w:b/>
          <w:spacing w:val="2"/>
          <w:szCs w:val="22"/>
          <w:lang w:eastAsia="zh-CN"/>
        </w:rPr>
        <w:t xml:space="preserve"> сессия</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Pr>
          <w:rFonts w:eastAsiaTheme="minorEastAsia"/>
          <w:szCs w:val="22"/>
          <w:lang w:eastAsia="zh-CN"/>
        </w:rPr>
        <w:t xml:space="preserve">Женева, </w:t>
      </w:r>
      <w:r w:rsidR="00C473B7">
        <w:rPr>
          <w:rFonts w:eastAsiaTheme="minorEastAsia"/>
          <w:szCs w:val="22"/>
          <w:lang w:val="fr-CH" w:eastAsia="zh-CN"/>
        </w:rPr>
        <w:t>8</w:t>
      </w:r>
      <w:r>
        <w:rPr>
          <w:rFonts w:eastAsiaTheme="minorEastAsia"/>
          <w:szCs w:val="22"/>
          <w:lang w:eastAsia="zh-CN"/>
        </w:rPr>
        <w:t>–</w:t>
      </w:r>
      <w:r>
        <w:rPr>
          <w:rFonts w:eastAsiaTheme="minorEastAsia"/>
          <w:szCs w:val="22"/>
          <w:lang w:val="fr-CH" w:eastAsia="zh-CN"/>
        </w:rPr>
        <w:t>1</w:t>
      </w:r>
      <w:r w:rsidR="00C473B7">
        <w:rPr>
          <w:rFonts w:eastAsiaTheme="minorEastAsia"/>
          <w:szCs w:val="22"/>
          <w:lang w:val="fr-CH" w:eastAsia="zh-CN"/>
        </w:rPr>
        <w:t>2</w:t>
      </w:r>
      <w:r>
        <w:rPr>
          <w:rFonts w:eastAsiaTheme="minorEastAsia"/>
          <w:szCs w:val="22"/>
          <w:lang w:eastAsia="zh-CN"/>
        </w:rPr>
        <w:t xml:space="preserve"> октября 201</w:t>
      </w:r>
      <w:r w:rsidR="00C473B7">
        <w:rPr>
          <w:rFonts w:eastAsiaTheme="minorEastAsia"/>
          <w:szCs w:val="22"/>
          <w:lang w:val="fr-CH" w:eastAsia="zh-CN"/>
        </w:rPr>
        <w:t>8</w:t>
      </w:r>
      <w:r w:rsidRPr="00690BC7">
        <w:rPr>
          <w:rFonts w:eastAsiaTheme="minorEastAsia"/>
          <w:szCs w:val="22"/>
          <w:lang w:eastAsia="zh-CN"/>
        </w:rPr>
        <w:t xml:space="preserve"> года</w:t>
      </w:r>
    </w:p>
    <w:p w:rsidR="00BC40EE" w:rsidRPr="00D90EF8"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sidRPr="00D90EF8">
        <w:rPr>
          <w:rFonts w:eastAsiaTheme="minorEastAsia"/>
          <w:szCs w:val="22"/>
          <w:lang w:eastAsia="zh-CN"/>
        </w:rPr>
        <w:t xml:space="preserve">Пункт </w:t>
      </w:r>
      <w:r w:rsidR="00007118" w:rsidRPr="00D90EF8">
        <w:rPr>
          <w:rFonts w:eastAsiaTheme="minorEastAsia"/>
          <w:szCs w:val="22"/>
          <w:lang w:val="fr-CH" w:eastAsia="zh-CN"/>
        </w:rPr>
        <w:t>6</w:t>
      </w:r>
      <w:r w:rsidRPr="00D90EF8">
        <w:rPr>
          <w:rFonts w:eastAsiaTheme="minorEastAsia"/>
          <w:szCs w:val="22"/>
          <w:lang w:eastAsia="zh-CN"/>
        </w:rPr>
        <w:t xml:space="preserve"> </w:t>
      </w:r>
      <w:r w:rsidR="00D90EF8" w:rsidRPr="00D90EF8">
        <w:rPr>
          <w:rFonts w:eastAsiaTheme="minorEastAsia"/>
          <w:szCs w:val="22"/>
          <w:lang w:val="fr-CH" w:eastAsia="zh-CN"/>
        </w:rPr>
        <w:t>a</w:t>
      </w:r>
      <w:r w:rsidRPr="00D90EF8">
        <w:rPr>
          <w:rFonts w:eastAsiaTheme="minorEastAsia"/>
          <w:szCs w:val="22"/>
          <w:lang w:eastAsia="zh-CN"/>
        </w:rPr>
        <w:t>) предварительной повестки дня</w:t>
      </w:r>
    </w:p>
    <w:p w:rsidR="00BC40EE" w:rsidRPr="00D90EF8" w:rsidRDefault="00BC40EE" w:rsidP="00BC40EE">
      <w:pPr>
        <w:spacing w:line="240" w:lineRule="auto"/>
        <w:rPr>
          <w:rFonts w:eastAsiaTheme="minorEastAsia"/>
          <w:b/>
          <w:szCs w:val="22"/>
          <w:lang w:eastAsia="zh-CN"/>
        </w:rPr>
      </w:pPr>
      <w:r w:rsidRPr="00D90EF8">
        <w:rPr>
          <w:rFonts w:eastAsiaTheme="minorEastAsia"/>
          <w:b/>
          <w:szCs w:val="22"/>
          <w:lang w:eastAsia="zh-CN"/>
        </w:rPr>
        <w:t xml:space="preserve">Предложение по поправкам к СПС: </w:t>
      </w:r>
    </w:p>
    <w:p w:rsidR="001E65D9" w:rsidRDefault="00D90EF8" w:rsidP="00D90EF8">
      <w:pPr>
        <w:rPr>
          <w:rFonts w:eastAsiaTheme="minorEastAsia"/>
          <w:szCs w:val="22"/>
          <w:lang w:eastAsia="zh-CN"/>
        </w:rPr>
      </w:pPr>
      <w:r w:rsidRPr="00D90EF8">
        <w:rPr>
          <w:rFonts w:eastAsiaTheme="minorEastAsia"/>
          <w:b/>
          <w:szCs w:val="22"/>
          <w:lang w:eastAsia="zh-CN"/>
        </w:rPr>
        <w:t>предложения, по которым еще не приняты решения</w:t>
      </w:r>
    </w:p>
    <w:p w:rsidR="00BC40EE" w:rsidRDefault="00BC40EE" w:rsidP="008A7BD3">
      <w:pPr>
        <w:pStyle w:val="HChGR"/>
        <w:keepNext w:val="0"/>
        <w:keepLines w:val="0"/>
        <w:spacing w:before="320"/>
        <w:rPr>
          <w:rFonts w:eastAsia="Calibri"/>
        </w:rPr>
      </w:pPr>
      <w:r>
        <w:rPr>
          <w:rFonts w:eastAsia="Calibri"/>
        </w:rPr>
        <w:tab/>
      </w:r>
      <w:r>
        <w:rPr>
          <w:rFonts w:eastAsia="Calibri"/>
        </w:rPr>
        <w:tab/>
      </w:r>
      <w:r w:rsidR="008A7BD3" w:rsidRPr="008A7BD3">
        <w:rPr>
          <w:rFonts w:eastAsia="Calibri"/>
        </w:rPr>
        <w:t>Изменения в образцы протоколов измерения коэффициента </w:t>
      </w:r>
      <w:r w:rsidR="008A7BD3" w:rsidRPr="008A7BD3">
        <w:rPr>
          <w:rFonts w:eastAsia="Calibri"/>
          <w:lang w:val="en-US"/>
        </w:rPr>
        <w:t>K</w:t>
      </w:r>
      <w:r w:rsidR="008A7BD3" w:rsidRPr="008A7BD3">
        <w:rPr>
          <w:rFonts w:eastAsia="Calibri"/>
        </w:rPr>
        <w:t>, связанные с необходимостью учета той части мощности вентиляторов, используемых при теплотехнических испытаниях для обеспечения циркуляции воздуха, которая превращается в тепло внутри кузова специального транспортного средства</w:t>
      </w:r>
    </w:p>
    <w:p w:rsidR="00BC40EE" w:rsidRDefault="00BC40EE" w:rsidP="002B10B9">
      <w:pPr>
        <w:pStyle w:val="H1GR"/>
        <w:keepNext w:val="0"/>
        <w:keepLines w:val="0"/>
        <w:spacing w:line="200" w:lineRule="exact"/>
      </w:pPr>
      <w:r>
        <w:tab/>
      </w:r>
      <w:r>
        <w:tab/>
      </w:r>
      <w:r w:rsidRPr="00DB5BB3">
        <w:t>Передано Российской Федерацией</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07"/>
        <w:gridCol w:w="6164"/>
      </w:tblGrid>
      <w:tr w:rsidR="00E72931" w:rsidTr="00BA209D">
        <w:tc>
          <w:tcPr>
            <w:tcW w:w="3407" w:type="dxa"/>
          </w:tcPr>
          <w:p w:rsidR="00E72931" w:rsidRPr="0016331F" w:rsidRDefault="00E72931" w:rsidP="00E72931">
            <w:pPr>
              <w:spacing w:before="120" w:after="240"/>
              <w:ind w:left="295"/>
              <w:rPr>
                <w:b/>
                <w:sz w:val="24"/>
              </w:rPr>
            </w:pPr>
            <w:r w:rsidRPr="0016331F">
              <w:rPr>
                <w:i/>
                <w:sz w:val="24"/>
              </w:rPr>
              <w:t xml:space="preserve">Резюме </w:t>
            </w:r>
          </w:p>
        </w:tc>
        <w:tc>
          <w:tcPr>
            <w:tcW w:w="6164" w:type="dxa"/>
          </w:tcPr>
          <w:p w:rsidR="00E72931" w:rsidRDefault="00E72931" w:rsidP="00E72931">
            <w:pPr>
              <w:spacing w:before="120" w:after="240"/>
              <w:jc w:val="center"/>
              <w:rPr>
                <w:b/>
                <w:sz w:val="28"/>
                <w:szCs w:val="28"/>
              </w:rPr>
            </w:pPr>
          </w:p>
        </w:tc>
      </w:tr>
      <w:tr w:rsidR="00E72931" w:rsidRPr="00752619" w:rsidTr="00BA209D">
        <w:tc>
          <w:tcPr>
            <w:tcW w:w="3407" w:type="dxa"/>
          </w:tcPr>
          <w:p w:rsidR="00E72931" w:rsidRPr="00D14BE0" w:rsidRDefault="0035587C" w:rsidP="00BA209D">
            <w:pPr>
              <w:ind w:left="294"/>
              <w:rPr>
                <w:b/>
                <w:sz w:val="28"/>
                <w:szCs w:val="28"/>
              </w:rPr>
            </w:pPr>
            <w:r w:rsidRPr="0035587C">
              <w:rPr>
                <w:b/>
              </w:rPr>
              <w:t>Существо предложения</w:t>
            </w:r>
            <w:bookmarkStart w:id="0" w:name="_GoBack"/>
            <w:bookmarkEnd w:id="0"/>
            <w:r w:rsidR="00E72931" w:rsidRPr="00D14BE0">
              <w:rPr>
                <w:b/>
              </w:rPr>
              <w:t>:</w:t>
            </w:r>
          </w:p>
        </w:tc>
        <w:tc>
          <w:tcPr>
            <w:tcW w:w="6164" w:type="dxa"/>
          </w:tcPr>
          <w:p w:rsidR="008A7BD3" w:rsidRPr="008A7BD3" w:rsidRDefault="00D90EF8" w:rsidP="008A7BD3">
            <w:pPr>
              <w:pStyle w:val="SingleTxtGR"/>
              <w:spacing w:line="200" w:lineRule="atLeast"/>
              <w:ind w:left="142" w:right="629"/>
            </w:pPr>
            <w:r>
              <w:t>Образцы протоколов</w:t>
            </w:r>
            <w:r>
              <w:rPr>
                <w:lang w:val="fr-CH"/>
              </w:rPr>
              <w:t xml:space="preserve"> </w:t>
            </w:r>
            <w:r w:rsidR="008A7BD3" w:rsidRPr="008A7BD3">
              <w:t>№ 2 А и 2 </w:t>
            </w:r>
            <w:r w:rsidR="008A7BD3" w:rsidRPr="008A7BD3">
              <w:rPr>
                <w:lang w:val="en-US"/>
              </w:rPr>
              <w:t>B</w:t>
            </w:r>
            <w:r w:rsidR="008A7BD3" w:rsidRPr="008A7BD3">
              <w:t xml:space="preserve"> содержат пункт, согласно которому в протоколах о проведении теплотехнических испытаний на измерение общего коэффициента теплопередачи (далее – коэффициент </w:t>
            </w:r>
            <w:r w:rsidR="008A7BD3" w:rsidRPr="008A7BD3">
              <w:rPr>
                <w:lang w:val="en-US"/>
              </w:rPr>
              <w:t>K</w:t>
            </w:r>
            <w:r w:rsidR="008A7BD3" w:rsidRPr="008A7BD3">
              <w:t>) необходимо указывать значение мощности (</w:t>
            </w:r>
            <w:r w:rsidR="008A7BD3" w:rsidRPr="008A7BD3">
              <w:rPr>
                <w:lang w:val="en-US"/>
              </w:rPr>
              <w:t>W</w:t>
            </w:r>
            <w:r w:rsidR="008A7BD3" w:rsidRPr="008A7BD3">
              <w:rPr>
                <w:vertAlign w:val="subscript"/>
              </w:rPr>
              <w:t>2</w:t>
            </w:r>
            <w:r w:rsidR="008A7BD3" w:rsidRPr="008A7BD3">
              <w:t>, в Вт), потребленной вентиляторами, используемыми при этих испытаниях для обеспечения циркуляции воздуха внутри кузова специального транспортного средства (далее – СТС).</w:t>
            </w:r>
          </w:p>
          <w:p w:rsidR="00E72931" w:rsidRDefault="008A7BD3" w:rsidP="008A7BD3">
            <w:pPr>
              <w:pStyle w:val="SingleTxtGR"/>
              <w:spacing w:line="200" w:lineRule="atLeast"/>
              <w:ind w:left="142" w:right="629"/>
              <w:rPr>
                <w:b/>
                <w:sz w:val="28"/>
                <w:szCs w:val="28"/>
              </w:rPr>
            </w:pPr>
            <w:r w:rsidRPr="008A7BD3">
              <w:t>Учитывая, что для данной цели могут использоваться вентиляторы с различными вариантами размещения в грузовом помещении СТС, в том числе штатные вентиляторы-</w:t>
            </w:r>
            <w:proofErr w:type="spellStart"/>
            <w:r w:rsidRPr="008A7BD3">
              <w:t>циркуляторы</w:t>
            </w:r>
            <w:proofErr w:type="spellEnd"/>
            <w:r w:rsidRPr="008A7BD3">
              <w:t xml:space="preserve">, которыми укомплектованы большинство СТС с термическим оборудованием, встает вопрос о необходимости учета не всей мощности, </w:t>
            </w:r>
            <w:r w:rsidRPr="008A7BD3">
              <w:lastRenderedPageBreak/>
              <w:t>потребляемой вентиляторами из электрической сети, а той ее части, которая превращается в тепло внутри кузова СТС</w:t>
            </w:r>
          </w:p>
        </w:tc>
      </w:tr>
      <w:tr w:rsidR="00E72931" w:rsidRPr="00752619" w:rsidTr="00BA209D">
        <w:tc>
          <w:tcPr>
            <w:tcW w:w="3407" w:type="dxa"/>
            <w:tcBorders>
              <w:bottom w:val="nil"/>
            </w:tcBorders>
          </w:tcPr>
          <w:p w:rsidR="00E72931" w:rsidRDefault="00E72931" w:rsidP="00BA209D">
            <w:pPr>
              <w:ind w:left="294"/>
              <w:rPr>
                <w:sz w:val="28"/>
                <w:szCs w:val="28"/>
              </w:rPr>
            </w:pPr>
            <w:r w:rsidRPr="00D14BE0">
              <w:rPr>
                <w:b/>
              </w:rPr>
              <w:lastRenderedPageBreak/>
              <w:t>Предлагаемое решение</w:t>
            </w:r>
            <w:r w:rsidRPr="006A143E">
              <w:t>:</w:t>
            </w:r>
          </w:p>
        </w:tc>
        <w:tc>
          <w:tcPr>
            <w:tcW w:w="6164" w:type="dxa"/>
            <w:tcBorders>
              <w:bottom w:val="nil"/>
            </w:tcBorders>
          </w:tcPr>
          <w:p w:rsidR="00E72931" w:rsidRPr="00303402" w:rsidRDefault="008A7BD3" w:rsidP="008A7BD3">
            <w:pPr>
              <w:pStyle w:val="SingleTxtGR"/>
              <w:spacing w:line="200" w:lineRule="atLeast"/>
              <w:ind w:left="142" w:right="629"/>
              <w:rPr>
                <w:b/>
                <w:sz w:val="28"/>
                <w:szCs w:val="28"/>
                <w:lang w:val="fr-CH"/>
              </w:rPr>
            </w:pPr>
            <w:r w:rsidRPr="008A7BD3">
              <w:t>В</w:t>
            </w:r>
            <w:r w:rsidR="00D90EF8">
              <w:t>нести в образцы протоколов СПС</w:t>
            </w:r>
            <w:r w:rsidR="00D90EF8">
              <w:rPr>
                <w:lang w:val="fr-CH"/>
              </w:rPr>
              <w:t xml:space="preserve"> </w:t>
            </w:r>
            <w:r w:rsidRPr="008A7BD3">
              <w:t>№ 2 А и 2 </w:t>
            </w:r>
            <w:r w:rsidRPr="008A7BD3">
              <w:rPr>
                <w:lang w:val="en-US"/>
              </w:rPr>
              <w:t>B</w:t>
            </w:r>
            <w:r w:rsidRPr="008A7BD3">
              <w:t xml:space="preserve"> соответствующие изменения.</w:t>
            </w:r>
          </w:p>
        </w:tc>
      </w:tr>
      <w:tr w:rsidR="00E72931" w:rsidRPr="008434F9" w:rsidTr="00BA209D">
        <w:tc>
          <w:tcPr>
            <w:tcW w:w="3407" w:type="dxa"/>
            <w:tcBorders>
              <w:top w:val="nil"/>
              <w:bottom w:val="single" w:sz="4" w:space="0" w:color="auto"/>
            </w:tcBorders>
          </w:tcPr>
          <w:p w:rsidR="00E72931" w:rsidRDefault="00E72931" w:rsidP="00BA209D">
            <w:pPr>
              <w:spacing w:after="120"/>
              <w:ind w:left="295"/>
              <w:rPr>
                <w:b/>
                <w:sz w:val="28"/>
                <w:szCs w:val="28"/>
              </w:rPr>
            </w:pPr>
            <w:r w:rsidRPr="00D14BE0">
              <w:rPr>
                <w:b/>
              </w:rPr>
              <w:t>Справочная информация</w:t>
            </w:r>
            <w:r w:rsidRPr="006A143E">
              <w:t>:</w:t>
            </w:r>
          </w:p>
        </w:tc>
        <w:tc>
          <w:tcPr>
            <w:tcW w:w="6164" w:type="dxa"/>
            <w:tcBorders>
              <w:top w:val="nil"/>
              <w:bottom w:val="single" w:sz="4" w:space="0" w:color="auto"/>
            </w:tcBorders>
          </w:tcPr>
          <w:p w:rsidR="00E72931" w:rsidRPr="00E72931" w:rsidRDefault="00303402" w:rsidP="00303402">
            <w:pPr>
              <w:pStyle w:val="SingleTxtGR"/>
              <w:spacing w:line="200" w:lineRule="atLeast"/>
              <w:ind w:left="142" w:right="629"/>
              <w:rPr>
                <w:bCs/>
                <w:sz w:val="28"/>
                <w:szCs w:val="28"/>
              </w:rPr>
            </w:pPr>
            <w:r w:rsidRPr="00303402">
              <w:rPr>
                <w:bCs/>
              </w:rPr>
              <w:t>Отсутствует</w:t>
            </w:r>
          </w:p>
        </w:tc>
      </w:tr>
    </w:tbl>
    <w:p w:rsidR="00982BF0" w:rsidRDefault="00982BF0" w:rsidP="00982BF0">
      <w:pPr>
        <w:pStyle w:val="HChGR"/>
      </w:pPr>
      <w:r>
        <w:tab/>
      </w:r>
      <w:r>
        <w:tab/>
      </w:r>
      <w:r w:rsidRPr="00982BF0">
        <w:t>Введение</w:t>
      </w:r>
    </w:p>
    <w:p w:rsidR="00CA3816" w:rsidRPr="00CA3816" w:rsidRDefault="00CA3816" w:rsidP="00CA3816">
      <w:pPr>
        <w:pStyle w:val="SingleTxtGR"/>
      </w:pPr>
      <w:r w:rsidRPr="00CA3816">
        <w:t xml:space="preserve">1. </w:t>
      </w:r>
      <w:r>
        <w:tab/>
      </w:r>
      <w:r w:rsidRPr="00CA3816">
        <w:t>СПС содержит достаточно высокие требования к точности измерения коэффициента </w:t>
      </w:r>
      <w:r w:rsidRPr="00CA3816">
        <w:rPr>
          <w:lang w:val="en-US"/>
        </w:rPr>
        <w:t>K</w:t>
      </w:r>
      <w:r w:rsidRPr="00CA3816">
        <w:t xml:space="preserve"> кузова СТС. На точность измерения коэффициента </w:t>
      </w:r>
      <w:r w:rsidRPr="00CA3816">
        <w:rPr>
          <w:lang w:val="en-US"/>
        </w:rPr>
        <w:t>K</w:t>
      </w:r>
      <w:r w:rsidRPr="00CA3816">
        <w:t xml:space="preserve"> влияет точность измерения физических величин, используемых при расчете значения коэффициента </w:t>
      </w:r>
      <w:r w:rsidRPr="00CA3816">
        <w:rPr>
          <w:lang w:val="en-US"/>
        </w:rPr>
        <w:t>K</w:t>
      </w:r>
      <w:r w:rsidRPr="00CA3816">
        <w:t>, в том числе – теплового потока внутри кузова СТС.</w:t>
      </w:r>
    </w:p>
    <w:p w:rsidR="00CA3816" w:rsidRPr="00CA3816" w:rsidRDefault="00CA3816" w:rsidP="00CA3816">
      <w:pPr>
        <w:pStyle w:val="SingleTxtGR"/>
      </w:pPr>
      <w:r w:rsidRPr="00CA3816">
        <w:t xml:space="preserve">2. </w:t>
      </w:r>
      <w:r>
        <w:tab/>
      </w:r>
      <w:r w:rsidRPr="00CA3816">
        <w:t>Источниками тепловой энергии при теплотехнических испытаниях СТС на измерение коэффициента </w:t>
      </w:r>
      <w:r w:rsidRPr="00CA3816">
        <w:rPr>
          <w:lang w:val="en-US"/>
        </w:rPr>
        <w:t>K</w:t>
      </w:r>
      <w:r w:rsidRPr="00CA3816">
        <w:t xml:space="preserve"> являются теплообменники и вентиляторы. Вентиляторы используются для обеспечения циркуляции воздуха с целью выравнивания температурного поля внутри кузова СТС и обеспечения требуемых СПС температурных параметров при проведении испытаний.</w:t>
      </w:r>
    </w:p>
    <w:p w:rsidR="00CA3816" w:rsidRPr="00CA3816" w:rsidRDefault="00CA3816" w:rsidP="00CA3816">
      <w:pPr>
        <w:pStyle w:val="SingleTxtGR"/>
      </w:pPr>
      <w:r w:rsidRPr="00CA3816">
        <w:t xml:space="preserve">3. </w:t>
      </w:r>
      <w:r>
        <w:tab/>
      </w:r>
      <w:r w:rsidRPr="00CA3816">
        <w:t>В</w:t>
      </w:r>
      <w:r w:rsidR="00D90EF8">
        <w:t xml:space="preserve"> образцах протоколов испытаний </w:t>
      </w:r>
      <w:r w:rsidRPr="00CA3816">
        <w:t>№ 2 А и 2 </w:t>
      </w:r>
      <w:r w:rsidRPr="00CA3816">
        <w:rPr>
          <w:lang w:val="en-US"/>
        </w:rPr>
        <w:t>B</w:t>
      </w:r>
      <w:r w:rsidRPr="00CA3816">
        <w:t>, содержащихся в СПС, указывается «мощность, потребленная вентиляторами». Данная формулировка не дает понимания какую именно мощность, потребленную вентиляторами, следует учитывать в каждом конкретном случае. В то же время не во всех случаях учет полной мощности, потребленной вентиляторами из электрической сети, верен.</w:t>
      </w:r>
    </w:p>
    <w:p w:rsidR="00CA3816" w:rsidRPr="00CA3816" w:rsidRDefault="00CA3816" w:rsidP="00CA3816">
      <w:pPr>
        <w:pStyle w:val="SingleTxtGR"/>
      </w:pPr>
      <w:r w:rsidRPr="00CA3816">
        <w:t xml:space="preserve">4. </w:t>
      </w:r>
      <w:r>
        <w:tab/>
      </w:r>
      <w:r w:rsidRPr="00CA3816">
        <w:t>В настоящем официальном документе специалисты Российской Федерации предлагают уточнить требования СПС к учету мощности, потребленной вентиляторами при проведении теплотехнических испытаний на измерение коэффициента </w:t>
      </w:r>
      <w:r w:rsidRPr="00CA3816">
        <w:rPr>
          <w:lang w:val="en-US"/>
        </w:rPr>
        <w:t>K</w:t>
      </w:r>
      <w:r w:rsidRPr="00CA3816">
        <w:t>.</w:t>
      </w:r>
    </w:p>
    <w:p w:rsidR="00CA3816" w:rsidRPr="00CA3816" w:rsidRDefault="00CA3816" w:rsidP="00CA3816">
      <w:pPr>
        <w:pStyle w:val="SingleTxtGR"/>
      </w:pPr>
      <w:r w:rsidRPr="00CA3816">
        <w:t xml:space="preserve">5. </w:t>
      </w:r>
      <w:r>
        <w:tab/>
      </w:r>
      <w:r w:rsidRPr="00CA3816">
        <w:t>Для внесения соответствующих изменений за основу был принят русскоязычный текст СПС с поправками, внесенными по состоянию на 19 декабря 2016 г.</w:t>
      </w:r>
    </w:p>
    <w:p w:rsidR="00CA3816" w:rsidRPr="00CA3816" w:rsidRDefault="00CA3816" w:rsidP="00CA3816">
      <w:pPr>
        <w:pStyle w:val="HChGR"/>
      </w:pPr>
      <w:r>
        <w:tab/>
      </w:r>
      <w:r>
        <w:tab/>
      </w:r>
      <w:r w:rsidRPr="00CA3816">
        <w:t>Предложение</w:t>
      </w:r>
    </w:p>
    <w:p w:rsidR="00CA3816" w:rsidRPr="00CA3816" w:rsidRDefault="00CA3816" w:rsidP="00CA3816">
      <w:pPr>
        <w:pStyle w:val="SingleTxtGR"/>
      </w:pPr>
      <w:r w:rsidRPr="00CA3816">
        <w:t xml:space="preserve">6. </w:t>
      </w:r>
      <w:r>
        <w:tab/>
      </w:r>
      <w:r w:rsidRPr="00CA3816">
        <w:t>Изменить в</w:t>
      </w:r>
      <w:r w:rsidR="00D90EF8">
        <w:t xml:space="preserve"> образцах протоколов испытаний </w:t>
      </w:r>
      <w:r w:rsidRPr="00CA3816">
        <w:t>№ 2 А и 2 </w:t>
      </w:r>
      <w:r w:rsidRPr="00CA3816">
        <w:rPr>
          <w:lang w:val="en-US"/>
        </w:rPr>
        <w:t>B</w:t>
      </w:r>
      <w:r w:rsidRPr="00CA3816">
        <w:t xml:space="preserve"> формулировку параметра «Мощность, потребленная вентиляторами» на «Тепловой эквивалент мощности, реализуемой частями вентиляторов, расположенными внутри кузова транспортного средства».</w:t>
      </w:r>
    </w:p>
    <w:p w:rsidR="00CA3816" w:rsidRPr="00CA3816" w:rsidRDefault="00CA3816" w:rsidP="00CA3816">
      <w:pPr>
        <w:pStyle w:val="HChGR"/>
      </w:pPr>
      <w:r>
        <w:tab/>
      </w:r>
      <w:r>
        <w:tab/>
      </w:r>
      <w:r w:rsidRPr="00CA3816">
        <w:t>Обоснование</w:t>
      </w:r>
    </w:p>
    <w:p w:rsidR="00CA3816" w:rsidRPr="00CA3816" w:rsidRDefault="00CA3816" w:rsidP="00CA3816">
      <w:pPr>
        <w:pStyle w:val="SingleTxtGR"/>
      </w:pPr>
      <w:r w:rsidRPr="00CA3816">
        <w:t xml:space="preserve">7. </w:t>
      </w:r>
      <w:r>
        <w:tab/>
      </w:r>
      <w:r w:rsidRPr="00CA3816">
        <w:t>Вся энергия внутри замкнутой системы в конечном итоге превращается в тепло. Таким образом, если все части используемых вентиляторов (двигатель, лопасти, преобразователи и т.п.) находятся внутри замкнутого внутреннего контура кузова СТС (далее – кузов СТС), тепловая мощность, отдаваемая всеми частями вентиляторов, численно будет равна электрической мощности, потребленной вентиляторами из электрической сети.</w:t>
      </w:r>
    </w:p>
    <w:p w:rsidR="00CA3816" w:rsidRPr="00CA3816" w:rsidRDefault="00CA3816" w:rsidP="00CA3816">
      <w:pPr>
        <w:pStyle w:val="SingleTxtGR"/>
      </w:pPr>
      <w:r w:rsidRPr="00CA3816">
        <w:lastRenderedPageBreak/>
        <w:t xml:space="preserve">8. </w:t>
      </w:r>
      <w:r>
        <w:tab/>
      </w:r>
      <w:r w:rsidRPr="00CA3816">
        <w:t>Однако при проведении теплотехнических испытаний по измерению коэффициента </w:t>
      </w:r>
      <w:r w:rsidRPr="00CA3816">
        <w:rPr>
          <w:lang w:val="en-US"/>
        </w:rPr>
        <w:t>K</w:t>
      </w:r>
      <w:r w:rsidRPr="00CA3816">
        <w:t xml:space="preserve"> у СТС с термическим оборудованием в качестве вентиляторов могут использоваться штатные вентиляторы</w:t>
      </w:r>
      <w:r w:rsidRPr="00CA3816">
        <w:noBreakHyphen/>
      </w:r>
      <w:proofErr w:type="spellStart"/>
      <w:r w:rsidRPr="00CA3816">
        <w:t>циркуляторы</w:t>
      </w:r>
      <w:proofErr w:type="spellEnd"/>
      <w:r w:rsidRPr="00CA3816">
        <w:t>, которыми обычно оборудованы такие СТС. Отдельные части такого вентилятора-</w:t>
      </w:r>
      <w:proofErr w:type="spellStart"/>
      <w:r w:rsidRPr="00CA3816">
        <w:t>циркулятора</w:t>
      </w:r>
      <w:proofErr w:type="spellEnd"/>
      <w:r w:rsidRPr="00CA3816">
        <w:t xml:space="preserve"> (например, двигатель) могут находиться за пределами кузова СТС.</w:t>
      </w:r>
    </w:p>
    <w:p w:rsidR="00CA3816" w:rsidRPr="00CA3816" w:rsidRDefault="00CA3816" w:rsidP="00CA3816">
      <w:pPr>
        <w:pStyle w:val="SingleTxtGR"/>
      </w:pPr>
      <w:r w:rsidRPr="00CA3816">
        <w:t xml:space="preserve">9. </w:t>
      </w:r>
      <w:r>
        <w:tab/>
      </w:r>
      <w:r w:rsidRPr="00CA3816">
        <w:t xml:space="preserve">В случае, если отдельные части вентиляторов находятся за пределами кузова СТС, в параметре </w:t>
      </w:r>
      <w:r w:rsidRPr="00CA3816">
        <w:rPr>
          <w:lang w:val="en-US"/>
        </w:rPr>
        <w:t>W</w:t>
      </w:r>
      <w:r w:rsidRPr="00CA3816">
        <w:rPr>
          <w:vertAlign w:val="subscript"/>
        </w:rPr>
        <w:t>2</w:t>
      </w:r>
      <w:r w:rsidRPr="00CA3816">
        <w:t xml:space="preserve"> следует учитывать только мощность, которая реализуется внутри кузова СТС в той или иной форме (непосредственно тепла, механической работы, связанной с перемещением воздушных масс, и т.п.).</w:t>
      </w:r>
    </w:p>
    <w:p w:rsidR="00CA3816" w:rsidRPr="00CA3816" w:rsidRDefault="00CA3816" w:rsidP="00CA3816">
      <w:pPr>
        <w:pStyle w:val="SingleTxtGR"/>
      </w:pPr>
      <w:r w:rsidRPr="00CA3816">
        <w:t xml:space="preserve">10. </w:t>
      </w:r>
      <w:r>
        <w:tab/>
      </w:r>
      <w:r w:rsidRPr="00CA3816">
        <w:t>В качестве примера можно рассмотреть ситуацию, когда двигатель штатного вентилятора-</w:t>
      </w:r>
      <w:proofErr w:type="spellStart"/>
      <w:r w:rsidRPr="00CA3816">
        <w:t>циркулятора</w:t>
      </w:r>
      <w:proofErr w:type="spellEnd"/>
      <w:r w:rsidRPr="00CA3816">
        <w:t xml:space="preserve"> СТС находится за пределами кузова СТС, а лопасти вентилятора находятся внутри кузова. Считаем, что тепло, выделяемое двигателем вентилятора, не попадает внутрь кузова СТС в процессе проведения испытаний. Лопасти вентилятора приводят в движение воздушные массы, что увеличивает их кинетическую энергию. Энергия, расходуемая на трение лопастей о воздушные массы, а также кинетическая энергия движения воздушных масс переходят в те или иные моменты времени в тепло (кинетическая энергия – во время торможения воздушных масс, в том числе о стенки внутренней поверхности кузова СТС). Тепловой эквивалент мощности, реализуемой частями вентиляторов, расположенными внутри кузова СТС, численно может быть определен как произведение величины полной мощности, потребляемой вентилятором из электрической сети, на значение коэффициента полезного действия (</w:t>
      </w:r>
      <w:proofErr w:type="spellStart"/>
      <w:r w:rsidRPr="00CA3816">
        <w:t>к.п.д</w:t>
      </w:r>
      <w:proofErr w:type="spellEnd"/>
      <w:r w:rsidRPr="00CA3816">
        <w:t>.) вентилятора-</w:t>
      </w:r>
      <w:proofErr w:type="spellStart"/>
      <w:r w:rsidRPr="00CA3816">
        <w:t>циркулятора</w:t>
      </w:r>
      <w:proofErr w:type="spellEnd"/>
      <w:r w:rsidRPr="00CA3816">
        <w:t>, указываемого в технической документации.</w:t>
      </w:r>
    </w:p>
    <w:p w:rsidR="00CA3816" w:rsidRPr="00CA3816" w:rsidRDefault="00CA3816" w:rsidP="00CA3816">
      <w:pPr>
        <w:pStyle w:val="HChGR"/>
      </w:pPr>
      <w:r>
        <w:tab/>
      </w:r>
      <w:r>
        <w:tab/>
      </w:r>
      <w:r w:rsidRPr="00CA3816">
        <w:t>Издержки</w:t>
      </w:r>
    </w:p>
    <w:p w:rsidR="00CA3816" w:rsidRPr="00CA3816" w:rsidRDefault="00CA3816" w:rsidP="00CA3816">
      <w:pPr>
        <w:pStyle w:val="SingleTxtGR"/>
      </w:pPr>
      <w:r w:rsidRPr="00CA3816">
        <w:t xml:space="preserve">11. </w:t>
      </w:r>
      <w:r>
        <w:tab/>
      </w:r>
      <w:r w:rsidRPr="00CA3816">
        <w:t>Дополнительные издержки отсутствуют.</w:t>
      </w:r>
    </w:p>
    <w:p w:rsidR="00CA3816" w:rsidRPr="00CA3816" w:rsidRDefault="00CA3816" w:rsidP="00CA3816">
      <w:pPr>
        <w:pStyle w:val="HChGR"/>
      </w:pPr>
      <w:r>
        <w:tab/>
      </w:r>
      <w:r>
        <w:tab/>
      </w:r>
      <w:r w:rsidRPr="00CA3816">
        <w:t>Практическая осуществимость</w:t>
      </w:r>
    </w:p>
    <w:p w:rsidR="00CA3816" w:rsidRPr="00CA3816" w:rsidRDefault="00CA3816" w:rsidP="00CA3816">
      <w:pPr>
        <w:pStyle w:val="SingleTxtGR"/>
      </w:pPr>
      <w:r w:rsidRPr="00CA3816">
        <w:t xml:space="preserve">12. </w:t>
      </w:r>
      <w:r>
        <w:tab/>
      </w:r>
      <w:r w:rsidRPr="00CA3816">
        <w:t>Рассчитать тепловой поток, дополнительно создаваемый вентиляторами в процессе проведения теплотехнических испытаний по измерению коэффициента </w:t>
      </w:r>
      <w:r w:rsidRPr="00CA3816">
        <w:rPr>
          <w:lang w:val="en-US"/>
        </w:rPr>
        <w:t>K</w:t>
      </w:r>
      <w:r w:rsidRPr="00CA3816">
        <w:t>, является стандартной инженерной задачей, которая легко может быть решена при известных параметрах работы вентиляторов и вариантов их расположения относительно кузова СТС.</w:t>
      </w:r>
    </w:p>
    <w:p w:rsidR="00CA3816" w:rsidRPr="00CA3816" w:rsidRDefault="00CA3816" w:rsidP="00CA3816">
      <w:pPr>
        <w:pStyle w:val="HChGR"/>
      </w:pPr>
      <w:r>
        <w:tab/>
      </w:r>
      <w:r>
        <w:tab/>
      </w:r>
      <w:r w:rsidRPr="00CA3816">
        <w:t>Возможность обеспечения применения</w:t>
      </w:r>
    </w:p>
    <w:p w:rsidR="00303402" w:rsidRPr="00303402" w:rsidRDefault="00CA3816" w:rsidP="00CA3816">
      <w:pPr>
        <w:pStyle w:val="SingleTxtGR"/>
      </w:pPr>
      <w:r w:rsidRPr="00CA3816">
        <w:t xml:space="preserve">13. </w:t>
      </w:r>
      <w:r>
        <w:tab/>
      </w:r>
      <w:r w:rsidRPr="00CA3816">
        <w:t xml:space="preserve">Не предвидится никаких проблем с внесением </w:t>
      </w:r>
      <w:r w:rsidR="00D90EF8">
        <w:t xml:space="preserve">изменений в образцы протоколов </w:t>
      </w:r>
      <w:r w:rsidRPr="00CA3816">
        <w:t>№ 2 А и 2 </w:t>
      </w:r>
      <w:r w:rsidRPr="00CA3816">
        <w:rPr>
          <w:lang w:val="en-US"/>
        </w:rPr>
        <w:t>B</w:t>
      </w:r>
      <w:r w:rsidRPr="00CA3816">
        <w:t>, содержащихся в СПС.</w:t>
      </w:r>
    </w:p>
    <w:p w:rsidR="00BC40EE" w:rsidRPr="00901DCD" w:rsidRDefault="00901DCD" w:rsidP="00901DCD">
      <w:pPr>
        <w:suppressAutoHyphens/>
        <w:spacing w:before="240"/>
        <w:ind w:left="1134" w:right="1134"/>
        <w:jc w:val="center"/>
        <w:rPr>
          <w:u w:val="single"/>
          <w:lang w:eastAsia="ru-RU"/>
        </w:rPr>
      </w:pPr>
      <w:r>
        <w:rPr>
          <w:lang w:eastAsia="ru-RU"/>
        </w:rPr>
        <w:tab/>
      </w:r>
      <w:r>
        <w:rPr>
          <w:u w:val="single"/>
          <w:lang w:eastAsia="ru-RU"/>
        </w:rPr>
        <w:tab/>
      </w:r>
      <w:r>
        <w:rPr>
          <w:u w:val="single"/>
          <w:lang w:eastAsia="ru-RU"/>
        </w:rPr>
        <w:tab/>
      </w:r>
      <w:r>
        <w:rPr>
          <w:u w:val="single"/>
          <w:lang w:eastAsia="ru-RU"/>
        </w:rPr>
        <w:tab/>
      </w:r>
    </w:p>
    <w:sectPr w:rsidR="00BC40EE" w:rsidRPr="00901DCD" w:rsidSect="00463C05">
      <w:headerReference w:type="even" r:id="rId9"/>
      <w:headerReference w:type="default" r:id="rId10"/>
      <w:footerReference w:type="even" r:id="rId11"/>
      <w:footerReference w:type="defaul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7A" w:rsidRDefault="0096737A">
      <w:r>
        <w:rPr>
          <w:lang w:val="en-US"/>
        </w:rPr>
        <w:tab/>
      </w:r>
      <w:r>
        <w:separator/>
      </w:r>
    </w:p>
  </w:endnote>
  <w:endnote w:type="continuationSeparator" w:id="0">
    <w:p w:rsidR="0096737A" w:rsidRDefault="0096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spacing w:val="0"/>
        <w:w w:val="100"/>
        <w:kern w:val="0"/>
        <w:sz w:val="16"/>
        <w:szCs w:val="20"/>
        <w:lang w:val="en-GB" w:eastAsia="zh-CN"/>
      </w:rPr>
      <w:id w:val="-1365978237"/>
      <w:docPartObj>
        <w:docPartGallery w:val="Page Numbers (Bottom of Page)"/>
        <w:docPartUnique/>
      </w:docPartObj>
    </w:sdtPr>
    <w:sdtEndPr>
      <w:rPr>
        <w:rFonts w:eastAsia="Times New Roman"/>
        <w:b/>
        <w:noProof/>
        <w:sz w:val="18"/>
        <w:lang w:eastAsia="en-US"/>
      </w:rPr>
    </w:sdtEndPr>
    <w:sdtContent>
      <w:p w:rsidR="0096737A" w:rsidRPr="00463C05" w:rsidRDefault="0096737A" w:rsidP="00463C05">
        <w:pPr>
          <w:suppressAutoHyphens/>
          <w:spacing w:line="240" w:lineRule="auto"/>
          <w:rPr>
            <w:b/>
            <w:noProof/>
            <w:spacing w:val="0"/>
            <w:w w:val="100"/>
            <w:kern w:val="0"/>
            <w:sz w:val="18"/>
            <w:szCs w:val="20"/>
            <w:lang w:val="en-GB"/>
          </w:rPr>
        </w:pPr>
        <w:r w:rsidRPr="00463C05">
          <w:rPr>
            <w:b/>
            <w:noProof/>
            <w:spacing w:val="0"/>
            <w:w w:val="100"/>
            <w:kern w:val="0"/>
            <w:sz w:val="18"/>
            <w:szCs w:val="20"/>
            <w:lang w:val="en-GB"/>
          </w:rPr>
          <w:fldChar w:fldCharType="begin"/>
        </w:r>
        <w:r w:rsidRPr="00463C05">
          <w:rPr>
            <w:b/>
            <w:noProof/>
            <w:spacing w:val="0"/>
            <w:w w:val="100"/>
            <w:kern w:val="0"/>
            <w:sz w:val="18"/>
            <w:szCs w:val="20"/>
            <w:lang w:val="en-GB"/>
          </w:rPr>
          <w:instrText xml:space="preserve"> PAGE   \* MERGEFORMAT </w:instrText>
        </w:r>
        <w:r w:rsidRPr="00463C05">
          <w:rPr>
            <w:b/>
            <w:noProof/>
            <w:spacing w:val="0"/>
            <w:w w:val="100"/>
            <w:kern w:val="0"/>
            <w:sz w:val="18"/>
            <w:szCs w:val="20"/>
            <w:lang w:val="en-GB"/>
          </w:rPr>
          <w:fldChar w:fldCharType="separate"/>
        </w:r>
        <w:r w:rsidRPr="00463C05">
          <w:rPr>
            <w:b/>
            <w:noProof/>
            <w:spacing w:val="0"/>
            <w:w w:val="100"/>
            <w:kern w:val="0"/>
            <w:sz w:val="18"/>
            <w:szCs w:val="20"/>
            <w:lang w:val="en-GB"/>
          </w:rPr>
          <w:t>2</w:t>
        </w:r>
        <w:r w:rsidRPr="00463C05">
          <w:rPr>
            <w:b/>
            <w:noProof/>
            <w:spacing w:val="0"/>
            <w:w w:val="100"/>
            <w:kern w:val="0"/>
            <w:sz w:val="18"/>
            <w:szCs w:val="20"/>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96737A" w:rsidP="00463C05">
    <w:pPr>
      <w:tabs>
        <w:tab w:val="right" w:pos="9598"/>
      </w:tabs>
      <w:suppressAutoHyphens/>
      <w:spacing w:line="240" w:lineRule="auto"/>
      <w:jc w:val="right"/>
      <w:rPr>
        <w:rFonts w:eastAsia="SimSun"/>
        <w:b/>
        <w:spacing w:val="0"/>
        <w:w w:val="100"/>
        <w:kern w:val="0"/>
        <w:sz w:val="18"/>
        <w:szCs w:val="20"/>
        <w:lang w:val="en-GB" w:eastAsia="zh-CN"/>
      </w:rPr>
    </w:pPr>
    <w:r w:rsidRPr="00463C05">
      <w:rPr>
        <w:rFonts w:eastAsia="SimSun"/>
        <w:b/>
        <w:spacing w:val="0"/>
        <w:w w:val="100"/>
        <w:kern w:val="0"/>
        <w:sz w:val="18"/>
        <w:szCs w:val="20"/>
        <w:lang w:val="en-GB" w:eastAsia="zh-CN"/>
      </w:rPr>
      <w:fldChar w:fldCharType="begin"/>
    </w:r>
    <w:r w:rsidRPr="00463C05">
      <w:rPr>
        <w:rFonts w:eastAsia="SimSun"/>
        <w:b/>
        <w:spacing w:val="0"/>
        <w:w w:val="100"/>
        <w:kern w:val="0"/>
        <w:sz w:val="18"/>
        <w:szCs w:val="20"/>
        <w:lang w:val="en-GB" w:eastAsia="zh-CN"/>
      </w:rPr>
      <w:instrText xml:space="preserve"> PAGE  \* MERGEFORMAT </w:instrText>
    </w:r>
    <w:r w:rsidRPr="00463C05">
      <w:rPr>
        <w:rFonts w:eastAsia="SimSun"/>
        <w:b/>
        <w:spacing w:val="0"/>
        <w:w w:val="100"/>
        <w:kern w:val="0"/>
        <w:sz w:val="18"/>
        <w:szCs w:val="20"/>
        <w:lang w:val="en-GB" w:eastAsia="zh-CN"/>
      </w:rPr>
      <w:fldChar w:fldCharType="separate"/>
    </w:r>
    <w:r w:rsidRPr="00463C05">
      <w:rPr>
        <w:rFonts w:eastAsia="SimSun"/>
        <w:b/>
        <w:spacing w:val="0"/>
        <w:w w:val="100"/>
        <w:kern w:val="0"/>
        <w:sz w:val="18"/>
        <w:szCs w:val="20"/>
        <w:lang w:val="en-GB" w:eastAsia="zh-CN"/>
      </w:rPr>
      <w:t>3</w:t>
    </w:r>
    <w:r w:rsidRPr="00463C05">
      <w:rPr>
        <w:rFonts w:eastAsia="SimSun"/>
        <w:b/>
        <w:spacing w:val="0"/>
        <w:w w:val="100"/>
        <w:kern w:val="0"/>
        <w:sz w:val="18"/>
        <w:szCs w:val="20"/>
        <w:lang w:val="en-GB"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7A" w:rsidRPr="00F5542C" w:rsidRDefault="0096737A" w:rsidP="00F5542C">
      <w:pPr>
        <w:tabs>
          <w:tab w:val="left" w:pos="2155"/>
        </w:tabs>
        <w:spacing w:after="80"/>
        <w:ind w:left="680"/>
        <w:rPr>
          <w:u w:val="single"/>
          <w:lang w:val="en-US"/>
        </w:rPr>
      </w:pPr>
      <w:r w:rsidRPr="00F5542C">
        <w:rPr>
          <w:u w:val="single"/>
          <w:lang w:val="en-US"/>
        </w:rPr>
        <w:tab/>
      </w:r>
    </w:p>
  </w:footnote>
  <w:footnote w:type="continuationSeparator" w:id="0">
    <w:p w:rsidR="0096737A" w:rsidRPr="00C960A3" w:rsidRDefault="0096737A" w:rsidP="00C960A3">
      <w:pPr>
        <w:tabs>
          <w:tab w:val="left" w:pos="2155"/>
        </w:tabs>
        <w:spacing w:after="80"/>
        <w:ind w:left="680"/>
        <w:rPr>
          <w:u w:val="single"/>
        </w:rPr>
      </w:pPr>
      <w:r w:rsidRPr="00C960A3">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5826A1" w:rsidP="00463C05">
    <w:pPr>
      <w:pBdr>
        <w:bottom w:val="single" w:sz="4" w:space="4" w:color="auto"/>
      </w:pBdr>
      <w:suppressAutoHyphens/>
      <w:spacing w:line="240" w:lineRule="auto"/>
      <w:rPr>
        <w:rFonts w:eastAsia="SimSun"/>
        <w:b/>
        <w:spacing w:val="0"/>
        <w:w w:val="100"/>
        <w:kern w:val="0"/>
        <w:sz w:val="18"/>
        <w:szCs w:val="20"/>
        <w:lang w:val="en-GB" w:eastAsia="zh-CN"/>
      </w:rPr>
    </w:pPr>
    <w:r>
      <w:rPr>
        <w:rFonts w:eastAsia="SimSun"/>
        <w:b/>
        <w:spacing w:val="0"/>
        <w:w w:val="100"/>
        <w:kern w:val="0"/>
        <w:sz w:val="18"/>
        <w:szCs w:val="20"/>
        <w:lang w:val="en-GB" w:eastAsia="zh-CN"/>
      </w:rPr>
      <w:t>ECE/TRANS/WP.11/2018/2</w:t>
    </w:r>
    <w:r w:rsidR="007C6FAB">
      <w:rPr>
        <w:rFonts w:eastAsia="SimSun"/>
        <w:b/>
        <w:spacing w:val="0"/>
        <w:w w:val="100"/>
        <w:kern w:val="0"/>
        <w:sz w:val="18"/>
        <w:szCs w:val="20"/>
        <w:lang w:val="en-GB" w:eastAsia="zh-CN"/>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BF1B76" w:rsidP="00463C05">
    <w:pPr>
      <w:pBdr>
        <w:bottom w:val="single" w:sz="4" w:space="4" w:color="auto"/>
      </w:pBdr>
      <w:suppressAutoHyphens/>
      <w:spacing w:line="240" w:lineRule="auto"/>
      <w:jc w:val="right"/>
      <w:rPr>
        <w:rFonts w:eastAsia="SimSun"/>
        <w:b/>
        <w:spacing w:val="0"/>
        <w:w w:val="100"/>
        <w:kern w:val="0"/>
        <w:sz w:val="18"/>
        <w:szCs w:val="20"/>
        <w:lang w:val="en-GB" w:eastAsia="zh-CN"/>
      </w:rPr>
    </w:pPr>
    <w:r>
      <w:rPr>
        <w:rFonts w:eastAsia="SimSun"/>
        <w:b/>
        <w:spacing w:val="0"/>
        <w:w w:val="100"/>
        <w:kern w:val="0"/>
        <w:sz w:val="18"/>
        <w:szCs w:val="20"/>
        <w:lang w:val="en-GB" w:eastAsia="zh-CN"/>
      </w:rPr>
      <w:t>ECE/TRANS/WP.11/2018/2</w:t>
    </w:r>
    <w:r w:rsidR="007C6FAB">
      <w:rPr>
        <w:rFonts w:eastAsia="SimSun"/>
        <w:b/>
        <w:spacing w:val="0"/>
        <w:w w:val="100"/>
        <w:kern w:val="0"/>
        <w:sz w:val="18"/>
        <w:szCs w:val="20"/>
        <w:lang w:val="en-GB" w:eastAsia="zh-C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A2F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F1AE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8AE1321"/>
    <w:multiLevelType w:val="hybridMultilevel"/>
    <w:tmpl w:val="4A36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F604E2"/>
    <w:multiLevelType w:val="hybridMultilevel"/>
    <w:tmpl w:val="CB062974"/>
    <w:lvl w:ilvl="0" w:tplc="B7D61AAE">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7F246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518D2"/>
    <w:multiLevelType w:val="hybridMultilevel"/>
    <w:tmpl w:val="FC46D3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BE345D"/>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6"/>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4"/>
  </w:num>
  <w:num w:numId="19">
    <w:abstractNumId w:val="16"/>
  </w:num>
  <w:num w:numId="20">
    <w:abstractNumId w:val="1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8"/>
  </w:num>
  <w:num w:numId="34">
    <w:abstractNumId w:val="14"/>
  </w:num>
  <w:num w:numId="35">
    <w:abstractNumId w:val="16"/>
  </w:num>
  <w:num w:numId="36">
    <w:abstractNumId w:val="15"/>
  </w:num>
  <w:num w:numId="37">
    <w:abstractNumId w:val="11"/>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EE"/>
    <w:rsid w:val="00005C1C"/>
    <w:rsid w:val="00007118"/>
    <w:rsid w:val="00017F2C"/>
    <w:rsid w:val="000233B3"/>
    <w:rsid w:val="00023DD0"/>
    <w:rsid w:val="0004010A"/>
    <w:rsid w:val="00043D88"/>
    <w:rsid w:val="0006401A"/>
    <w:rsid w:val="000748C1"/>
    <w:rsid w:val="00081485"/>
    <w:rsid w:val="000847BD"/>
    <w:rsid w:val="00085128"/>
    <w:rsid w:val="00090891"/>
    <w:rsid w:val="00097975"/>
    <w:rsid w:val="000A2596"/>
    <w:rsid w:val="000F5A53"/>
    <w:rsid w:val="001102B6"/>
    <w:rsid w:val="00117AEE"/>
    <w:rsid w:val="0012767C"/>
    <w:rsid w:val="0015769C"/>
    <w:rsid w:val="0016331F"/>
    <w:rsid w:val="0018384F"/>
    <w:rsid w:val="00190231"/>
    <w:rsid w:val="00192175"/>
    <w:rsid w:val="001A7D40"/>
    <w:rsid w:val="001B30A8"/>
    <w:rsid w:val="001B4119"/>
    <w:rsid w:val="001B6807"/>
    <w:rsid w:val="001D07F7"/>
    <w:rsid w:val="001E60B9"/>
    <w:rsid w:val="001E65D9"/>
    <w:rsid w:val="002019BD"/>
    <w:rsid w:val="00266E81"/>
    <w:rsid w:val="0027199D"/>
    <w:rsid w:val="002739FB"/>
    <w:rsid w:val="00284644"/>
    <w:rsid w:val="0028492B"/>
    <w:rsid w:val="002A1D1D"/>
    <w:rsid w:val="002B10B9"/>
    <w:rsid w:val="002B329F"/>
    <w:rsid w:val="002C6A71"/>
    <w:rsid w:val="002D15EA"/>
    <w:rsid w:val="002E0CE6"/>
    <w:rsid w:val="00303402"/>
    <w:rsid w:val="00313F7D"/>
    <w:rsid w:val="0031437F"/>
    <w:rsid w:val="00332891"/>
    <w:rsid w:val="00337288"/>
    <w:rsid w:val="0035587C"/>
    <w:rsid w:val="00360477"/>
    <w:rsid w:val="003951D3"/>
    <w:rsid w:val="003978C6"/>
    <w:rsid w:val="003B40A9"/>
    <w:rsid w:val="003C016E"/>
    <w:rsid w:val="004019C3"/>
    <w:rsid w:val="00403234"/>
    <w:rsid w:val="00446DCB"/>
    <w:rsid w:val="004525F5"/>
    <w:rsid w:val="00463C05"/>
    <w:rsid w:val="0048244D"/>
    <w:rsid w:val="004878DB"/>
    <w:rsid w:val="004A0DE8"/>
    <w:rsid w:val="004D0734"/>
    <w:rsid w:val="004E6729"/>
    <w:rsid w:val="0051339C"/>
    <w:rsid w:val="0051412F"/>
    <w:rsid w:val="00515D05"/>
    <w:rsid w:val="005276AD"/>
    <w:rsid w:val="00530007"/>
    <w:rsid w:val="00573F6C"/>
    <w:rsid w:val="005826A1"/>
    <w:rsid w:val="00584828"/>
    <w:rsid w:val="005B1B28"/>
    <w:rsid w:val="005C678A"/>
    <w:rsid w:val="005F3E04"/>
    <w:rsid w:val="006115AA"/>
    <w:rsid w:val="00611AFA"/>
    <w:rsid w:val="00632B65"/>
    <w:rsid w:val="00635E86"/>
    <w:rsid w:val="0065427C"/>
    <w:rsid w:val="00694C37"/>
    <w:rsid w:val="006C2F45"/>
    <w:rsid w:val="006E7183"/>
    <w:rsid w:val="006F1996"/>
    <w:rsid w:val="00721697"/>
    <w:rsid w:val="00735BA8"/>
    <w:rsid w:val="007366C0"/>
    <w:rsid w:val="007442BE"/>
    <w:rsid w:val="0074530B"/>
    <w:rsid w:val="0075279B"/>
    <w:rsid w:val="00753748"/>
    <w:rsid w:val="007C6FAB"/>
    <w:rsid w:val="007D493D"/>
    <w:rsid w:val="007E38C3"/>
    <w:rsid w:val="007E549E"/>
    <w:rsid w:val="007E71C9"/>
    <w:rsid w:val="007F65D5"/>
    <w:rsid w:val="0082208A"/>
    <w:rsid w:val="008305D7"/>
    <w:rsid w:val="0087249A"/>
    <w:rsid w:val="008727A1"/>
    <w:rsid w:val="00891C08"/>
    <w:rsid w:val="008A5FA8"/>
    <w:rsid w:val="008A7BD3"/>
    <w:rsid w:val="008A7E23"/>
    <w:rsid w:val="008D3BD6"/>
    <w:rsid w:val="008F1E55"/>
    <w:rsid w:val="00901DCD"/>
    <w:rsid w:val="00933505"/>
    <w:rsid w:val="00962CAE"/>
    <w:rsid w:val="00964EEA"/>
    <w:rsid w:val="00966A00"/>
    <w:rsid w:val="0096737A"/>
    <w:rsid w:val="00982BF0"/>
    <w:rsid w:val="00993668"/>
    <w:rsid w:val="009A1446"/>
    <w:rsid w:val="009C30BB"/>
    <w:rsid w:val="009D167C"/>
    <w:rsid w:val="009F00A6"/>
    <w:rsid w:val="00A05D51"/>
    <w:rsid w:val="00A2446A"/>
    <w:rsid w:val="00A2454C"/>
    <w:rsid w:val="00A25F1F"/>
    <w:rsid w:val="00A820BB"/>
    <w:rsid w:val="00AB5BF0"/>
    <w:rsid w:val="00AD52F7"/>
    <w:rsid w:val="00B14EF2"/>
    <w:rsid w:val="00B15891"/>
    <w:rsid w:val="00B55EEF"/>
    <w:rsid w:val="00B614FD"/>
    <w:rsid w:val="00B712AE"/>
    <w:rsid w:val="00BA006A"/>
    <w:rsid w:val="00BB1AF9"/>
    <w:rsid w:val="00BB55D7"/>
    <w:rsid w:val="00BC40EE"/>
    <w:rsid w:val="00BD3CAE"/>
    <w:rsid w:val="00BF1B76"/>
    <w:rsid w:val="00C037E9"/>
    <w:rsid w:val="00C03CA2"/>
    <w:rsid w:val="00C065D3"/>
    <w:rsid w:val="00C20D2F"/>
    <w:rsid w:val="00C27435"/>
    <w:rsid w:val="00C373B1"/>
    <w:rsid w:val="00C41BBC"/>
    <w:rsid w:val="00C473B7"/>
    <w:rsid w:val="00C67731"/>
    <w:rsid w:val="00C75CB2"/>
    <w:rsid w:val="00C807EC"/>
    <w:rsid w:val="00C92A84"/>
    <w:rsid w:val="00C960A3"/>
    <w:rsid w:val="00CA3816"/>
    <w:rsid w:val="00CA609E"/>
    <w:rsid w:val="00CC7ED4"/>
    <w:rsid w:val="00CE3D6F"/>
    <w:rsid w:val="00CF320B"/>
    <w:rsid w:val="00D01358"/>
    <w:rsid w:val="00D02797"/>
    <w:rsid w:val="00D2317A"/>
    <w:rsid w:val="00D800D0"/>
    <w:rsid w:val="00D802E3"/>
    <w:rsid w:val="00D90EF8"/>
    <w:rsid w:val="00DA5686"/>
    <w:rsid w:val="00DF18FA"/>
    <w:rsid w:val="00DF49CA"/>
    <w:rsid w:val="00E007F3"/>
    <w:rsid w:val="00E03C1F"/>
    <w:rsid w:val="00E051CA"/>
    <w:rsid w:val="00E10FFF"/>
    <w:rsid w:val="00E11679"/>
    <w:rsid w:val="00E37BFE"/>
    <w:rsid w:val="00E46A04"/>
    <w:rsid w:val="00E517EB"/>
    <w:rsid w:val="00E72931"/>
    <w:rsid w:val="00EC6B9F"/>
    <w:rsid w:val="00F12C64"/>
    <w:rsid w:val="00F2792C"/>
    <w:rsid w:val="00F5218E"/>
    <w:rsid w:val="00F5542C"/>
    <w:rsid w:val="00F67577"/>
    <w:rsid w:val="00F71F63"/>
    <w:rsid w:val="00F87506"/>
    <w:rsid w:val="00FB2B35"/>
    <w:rsid w:val="00FD78A3"/>
    <w:rsid w:val="00FE79DA"/>
    <w:rsid w:val="00FF7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6145"/>
    <o:shapelayout v:ext="edit">
      <o:idmap v:ext="edit" data="1"/>
    </o:shapelayout>
  </w:shapeDefaults>
  <w:decimalSymbol w:val="."/>
  <w:listSeparator w:val=","/>
  <w15:docId w15:val="{E4631928-BA1F-4780-8778-AD5686FB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644"/>
    <w:pPr>
      <w:spacing w:line="240" w:lineRule="atLeast"/>
    </w:pPr>
    <w:rPr>
      <w:spacing w:val="4"/>
      <w:w w:val="103"/>
      <w:kern w:val="14"/>
      <w:szCs w:val="24"/>
      <w:lang w:val="ru-RU" w:eastAsia="en-US"/>
    </w:rPr>
  </w:style>
  <w:style w:type="paragraph" w:styleId="Heading1">
    <w:name w:val="heading 1"/>
    <w:aliases w:val="Table_GR"/>
    <w:basedOn w:val="Normal"/>
    <w:next w:val="Normal"/>
    <w:link w:val="Heading1Char"/>
    <w:qFormat/>
    <w:rsid w:val="00BB55D7"/>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2846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4644"/>
    <w:pPr>
      <w:keepNext/>
      <w:spacing w:before="240" w:after="60"/>
      <w:outlineLvl w:val="2"/>
    </w:pPr>
    <w:rPr>
      <w:rFonts w:ascii="Arial" w:hAnsi="Arial" w:cs="Arial"/>
      <w:b/>
      <w:bCs/>
      <w:sz w:val="26"/>
      <w:szCs w:val="26"/>
    </w:rPr>
  </w:style>
  <w:style w:type="paragraph" w:styleId="Heading4">
    <w:name w:val="heading 4"/>
    <w:basedOn w:val="Normal"/>
    <w:next w:val="Normal"/>
    <w:qFormat/>
    <w:rsid w:val="00284644"/>
    <w:pPr>
      <w:keepNext/>
      <w:spacing w:before="240" w:after="60"/>
      <w:outlineLvl w:val="3"/>
    </w:pPr>
    <w:rPr>
      <w:b/>
      <w:bCs/>
      <w:sz w:val="28"/>
      <w:szCs w:val="28"/>
    </w:rPr>
  </w:style>
  <w:style w:type="paragraph" w:styleId="Heading5">
    <w:name w:val="heading 5"/>
    <w:basedOn w:val="Normal"/>
    <w:next w:val="Normal"/>
    <w:qFormat/>
    <w:rsid w:val="00284644"/>
    <w:pPr>
      <w:spacing w:before="240" w:after="60"/>
      <w:outlineLvl w:val="4"/>
    </w:pPr>
    <w:rPr>
      <w:b/>
      <w:bCs/>
      <w:i/>
      <w:iCs/>
      <w:sz w:val="26"/>
      <w:szCs w:val="26"/>
    </w:rPr>
  </w:style>
  <w:style w:type="paragraph" w:styleId="Heading6">
    <w:name w:val="heading 6"/>
    <w:basedOn w:val="Normal"/>
    <w:next w:val="Normal"/>
    <w:qFormat/>
    <w:rsid w:val="00284644"/>
    <w:pPr>
      <w:spacing w:before="240" w:after="60"/>
      <w:outlineLvl w:val="5"/>
    </w:pPr>
    <w:rPr>
      <w:b/>
      <w:bCs/>
      <w:sz w:val="22"/>
      <w:szCs w:val="22"/>
    </w:rPr>
  </w:style>
  <w:style w:type="paragraph" w:styleId="Heading7">
    <w:name w:val="heading 7"/>
    <w:basedOn w:val="Normal"/>
    <w:next w:val="Normal"/>
    <w:qFormat/>
    <w:rsid w:val="00284644"/>
    <w:pPr>
      <w:spacing w:before="240" w:after="60"/>
      <w:outlineLvl w:val="6"/>
    </w:pPr>
    <w:rPr>
      <w:sz w:val="24"/>
    </w:rPr>
  </w:style>
  <w:style w:type="paragraph" w:styleId="Heading8">
    <w:name w:val="heading 8"/>
    <w:basedOn w:val="Normal"/>
    <w:next w:val="Normal"/>
    <w:qFormat/>
    <w:rsid w:val="00284644"/>
    <w:pPr>
      <w:spacing w:before="240" w:after="60"/>
      <w:outlineLvl w:val="7"/>
    </w:pPr>
    <w:rPr>
      <w:i/>
      <w:iCs/>
      <w:sz w:val="24"/>
    </w:rPr>
  </w:style>
  <w:style w:type="paragraph" w:styleId="Heading9">
    <w:name w:val="heading 9"/>
    <w:basedOn w:val="Normal"/>
    <w:next w:val="Normal"/>
    <w:qFormat/>
    <w:rsid w:val="002846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96737A"/>
    <w:rPr>
      <w:rFonts w:cs="Arial"/>
      <w:b/>
      <w:bCs/>
      <w:spacing w:val="4"/>
      <w:w w:val="103"/>
      <w:kern w:val="14"/>
      <w:szCs w:val="32"/>
      <w:lang w:val="ru-RU" w:eastAsia="ru-RU"/>
    </w:rPr>
  </w:style>
  <w:style w:type="paragraph" w:customStyle="1" w:styleId="SLGR">
    <w:name w:val="__S_L_GR"/>
    <w:basedOn w:val="Normal"/>
    <w:next w:val="Normal"/>
    <w:rsid w:val="00BB55D7"/>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BB55D7"/>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55D7"/>
    <w:pPr>
      <w:numPr>
        <w:numId w:val="33"/>
      </w:numPr>
      <w:spacing w:after="120"/>
      <w:ind w:right="1134"/>
      <w:jc w:val="both"/>
    </w:pPr>
    <w:rPr>
      <w:lang w:eastAsia="ru-RU"/>
    </w:rPr>
  </w:style>
  <w:style w:type="paragraph" w:customStyle="1" w:styleId="Bullet2GR">
    <w:name w:val="_Bullet 2_GR"/>
    <w:basedOn w:val="Normal"/>
    <w:rsid w:val="00BB55D7"/>
    <w:pPr>
      <w:numPr>
        <w:numId w:val="34"/>
      </w:numPr>
      <w:spacing w:after="120"/>
      <w:ind w:right="1134"/>
      <w:jc w:val="both"/>
    </w:pPr>
    <w:rPr>
      <w:lang w:eastAsia="ru-RU"/>
    </w:rPr>
  </w:style>
  <w:style w:type="paragraph" w:styleId="Header">
    <w:name w:val="header"/>
    <w:aliases w:val="6_GR"/>
    <w:basedOn w:val="Normal"/>
    <w:next w:val="Normal"/>
    <w:link w:val="HeaderChar"/>
    <w:rsid w:val="00BB55D7"/>
    <w:pPr>
      <w:pBdr>
        <w:bottom w:val="single" w:sz="4" w:space="4" w:color="auto"/>
      </w:pBdr>
      <w:tabs>
        <w:tab w:val="right" w:pos="9639"/>
      </w:tabs>
      <w:spacing w:line="240" w:lineRule="auto"/>
    </w:pPr>
    <w:rPr>
      <w:b/>
      <w:sz w:val="18"/>
      <w:lang w:eastAsia="ru-RU"/>
    </w:rPr>
  </w:style>
  <w:style w:type="character" w:customStyle="1" w:styleId="HeaderChar">
    <w:name w:val="Header Char"/>
    <w:aliases w:val="6_GR Char"/>
    <w:basedOn w:val="DefaultParagraphFont"/>
    <w:link w:val="Header"/>
    <w:rsid w:val="0096737A"/>
    <w:rPr>
      <w:b/>
      <w:spacing w:val="4"/>
      <w:w w:val="103"/>
      <w:kern w:val="14"/>
      <w:sz w:val="18"/>
      <w:szCs w:val="24"/>
      <w:lang w:val="ru-RU" w:eastAsia="ru-RU"/>
    </w:rPr>
  </w:style>
  <w:style w:type="character" w:styleId="EndnoteReference">
    <w:name w:val="endnote reference"/>
    <w:aliases w:val="1_GR"/>
    <w:basedOn w:val="FootnoteReference"/>
    <w:rsid w:val="00BB55D7"/>
    <w:rPr>
      <w:rFonts w:ascii="Times New Roman" w:hAnsi="Times New Roman"/>
      <w:b/>
      <w:dstrike w:val="0"/>
      <w:sz w:val="18"/>
      <w:vertAlign w:val="superscript"/>
    </w:rPr>
  </w:style>
  <w:style w:type="character" w:styleId="FootnoteReference">
    <w:name w:val="footnote reference"/>
    <w:aliases w:val="4_GR"/>
    <w:basedOn w:val="DefaultParagraphFont"/>
    <w:rsid w:val="00BB55D7"/>
    <w:rPr>
      <w:rFonts w:ascii="Times New Roman" w:hAnsi="Times New Roman"/>
      <w:b/>
      <w:dstrike w:val="0"/>
      <w:sz w:val="18"/>
      <w:vertAlign w:val="superscript"/>
    </w:rPr>
  </w:style>
  <w:style w:type="paragraph" w:styleId="Footer">
    <w:name w:val="footer"/>
    <w:aliases w:val="3_GR"/>
    <w:basedOn w:val="Normal"/>
    <w:link w:val="FooterChar"/>
    <w:rsid w:val="00BB55D7"/>
    <w:pPr>
      <w:tabs>
        <w:tab w:val="right" w:pos="9639"/>
      </w:tabs>
      <w:spacing w:line="240" w:lineRule="auto"/>
    </w:pPr>
    <w:rPr>
      <w:sz w:val="16"/>
      <w:lang w:eastAsia="ru-RU"/>
    </w:rPr>
  </w:style>
  <w:style w:type="character" w:customStyle="1" w:styleId="FooterChar">
    <w:name w:val="Footer Char"/>
    <w:aliases w:val="3_GR Char"/>
    <w:basedOn w:val="DefaultParagraphFont"/>
    <w:link w:val="Footer"/>
    <w:rsid w:val="0096737A"/>
    <w:rPr>
      <w:spacing w:val="4"/>
      <w:w w:val="103"/>
      <w:kern w:val="14"/>
      <w:sz w:val="16"/>
      <w:szCs w:val="24"/>
      <w:lang w:val="ru-RU" w:eastAsia="ru-RU"/>
    </w:rPr>
  </w:style>
  <w:style w:type="character" w:styleId="PageNumber">
    <w:name w:val="page number"/>
    <w:aliases w:val="7_GR"/>
    <w:basedOn w:val="DefaultParagraphFont"/>
    <w:rsid w:val="00BB55D7"/>
    <w:rPr>
      <w:rFonts w:ascii="Times New Roman" w:hAnsi="Times New Roman"/>
      <w:b/>
      <w:sz w:val="18"/>
    </w:rPr>
  </w:style>
  <w:style w:type="paragraph" w:styleId="EndnoteText">
    <w:name w:val="endnote text"/>
    <w:aliases w:val="2_GR"/>
    <w:basedOn w:val="FootnoteText"/>
    <w:rsid w:val="00BB55D7"/>
  </w:style>
  <w:style w:type="paragraph" w:styleId="FootnoteText">
    <w:name w:val="footnote text"/>
    <w:aliases w:val="5_GR"/>
    <w:basedOn w:val="Normal"/>
    <w:link w:val="FootnoteTextChar"/>
    <w:rsid w:val="00BB55D7"/>
    <w:pPr>
      <w:tabs>
        <w:tab w:val="right" w:pos="1021"/>
      </w:tabs>
      <w:spacing w:line="220" w:lineRule="exact"/>
      <w:ind w:left="1134" w:right="1134" w:hanging="1134"/>
    </w:pPr>
    <w:rPr>
      <w:sz w:val="18"/>
      <w:szCs w:val="20"/>
      <w:lang w:eastAsia="ru-RU"/>
    </w:rPr>
  </w:style>
  <w:style w:type="character" w:customStyle="1" w:styleId="FootnoteTextChar">
    <w:name w:val="Footnote Text Char"/>
    <w:aliases w:val="5_GR Char"/>
    <w:basedOn w:val="DefaultParagraphFont"/>
    <w:link w:val="FootnoteText"/>
    <w:rsid w:val="0096737A"/>
    <w:rPr>
      <w:spacing w:val="4"/>
      <w:w w:val="103"/>
      <w:kern w:val="14"/>
      <w:sz w:val="18"/>
      <w:lang w:val="ru-RU" w:eastAsia="ru-RU"/>
    </w:rPr>
  </w:style>
  <w:style w:type="paragraph" w:customStyle="1" w:styleId="H1GR">
    <w:name w:val="_ H_1_GR"/>
    <w:basedOn w:val="Normal"/>
    <w:next w:val="Normal"/>
    <w:rsid w:val="00BB55D7"/>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BB55D7"/>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BB55D7"/>
    <w:pPr>
      <w:keepNext/>
      <w:keepLines/>
      <w:tabs>
        <w:tab w:val="right" w:pos="851"/>
      </w:tabs>
      <w:suppressAutoHyphens/>
      <w:spacing w:before="40" w:after="120" w:line="240" w:lineRule="auto"/>
      <w:outlineLvl w:val="3"/>
    </w:pPr>
    <w:rPr>
      <w:i/>
      <w:spacing w:val="3"/>
      <w:szCs w:val="20"/>
      <w:lang w:eastAsia="ru-RU"/>
    </w:rPr>
  </w:style>
  <w:style w:type="paragraph" w:customStyle="1" w:styleId="H56GR">
    <w:name w:val="_ H_5/6_GR"/>
    <w:basedOn w:val="Normal"/>
    <w:next w:val="Normal"/>
    <w:rsid w:val="00BB55D7"/>
    <w:pPr>
      <w:keepNext/>
      <w:keepLines/>
      <w:tabs>
        <w:tab w:val="right" w:pos="851"/>
      </w:tabs>
      <w:suppressAutoHyphens/>
      <w:spacing w:before="240" w:after="120" w:line="240" w:lineRule="exact"/>
      <w:ind w:left="1134" w:right="1134" w:hanging="1134"/>
    </w:pPr>
    <w:rPr>
      <w:lang w:eastAsia="ru-RU"/>
    </w:rPr>
  </w:style>
  <w:style w:type="paragraph" w:customStyle="1" w:styleId="HChGR">
    <w:name w:val="_ H _Ch_GR"/>
    <w:basedOn w:val="Normal"/>
    <w:next w:val="Normal"/>
    <w:rsid w:val="00BB55D7"/>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BB55D7"/>
    <w:pPr>
      <w:keepNext/>
      <w:keepLines/>
      <w:tabs>
        <w:tab w:val="right" w:pos="851"/>
      </w:tabs>
      <w:suppressAutoHyphens/>
      <w:spacing w:before="240" w:after="240" w:line="360" w:lineRule="exact"/>
      <w:ind w:left="1134" w:right="1134" w:hanging="1134"/>
    </w:pPr>
    <w:rPr>
      <w:b/>
      <w:sz w:val="34"/>
      <w:lang w:eastAsia="ru-RU"/>
    </w:rPr>
  </w:style>
  <w:style w:type="paragraph" w:customStyle="1" w:styleId="SingleTxtGR">
    <w:name w:val="_ Single Txt_GR"/>
    <w:basedOn w:val="Normal"/>
    <w:rsid w:val="00085128"/>
    <w:pPr>
      <w:spacing w:after="120"/>
      <w:ind w:left="1134" w:right="1134"/>
      <w:jc w:val="both"/>
    </w:pPr>
    <w:rPr>
      <w:lang w:eastAsia="ru-RU"/>
    </w:rPr>
  </w:style>
  <w:style w:type="table" w:styleId="TableGrid">
    <w:name w:val="Table Grid"/>
    <w:basedOn w:val="TableNormal"/>
    <w:rsid w:val="008A7E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F1996"/>
    <w:rPr>
      <w:color w:val="auto"/>
      <w:u w:val="none"/>
    </w:rPr>
  </w:style>
  <w:style w:type="character" w:styleId="FollowedHyperlink">
    <w:name w:val="FollowedHyperlink"/>
    <w:basedOn w:val="DefaultParagraphFont"/>
    <w:semiHidden/>
    <w:rsid w:val="006F1996"/>
    <w:rPr>
      <w:color w:val="auto"/>
      <w:u w:val="none"/>
    </w:rPr>
  </w:style>
  <w:style w:type="character" w:styleId="UnresolvedMention">
    <w:name w:val="Unresolved Mention"/>
    <w:basedOn w:val="DefaultParagraphFont"/>
    <w:uiPriority w:val="99"/>
    <w:semiHidden/>
    <w:unhideWhenUsed/>
    <w:rsid w:val="00982BF0"/>
    <w:rPr>
      <w:color w:val="808080"/>
      <w:shd w:val="clear" w:color="auto" w:fill="E6E6E6"/>
    </w:rPr>
  </w:style>
  <w:style w:type="paragraph" w:styleId="BalloonText">
    <w:name w:val="Balloon Text"/>
    <w:basedOn w:val="Normal"/>
    <w:link w:val="BalloonTextChar"/>
    <w:unhideWhenUsed/>
    <w:rsid w:val="009673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6737A"/>
    <w:rPr>
      <w:rFonts w:ascii="Segoe UI" w:hAnsi="Segoe UI" w:cs="Segoe UI"/>
      <w:spacing w:val="4"/>
      <w:w w:val="103"/>
      <w:kern w:val="14"/>
      <w:sz w:val="18"/>
      <w:szCs w:val="18"/>
      <w:lang w:val="ru-RU" w:eastAsia="en-US"/>
    </w:rPr>
  </w:style>
  <w:style w:type="paragraph" w:styleId="List">
    <w:name w:val="List"/>
    <w:basedOn w:val="Normal"/>
    <w:uiPriority w:val="99"/>
    <w:rsid w:val="0096737A"/>
    <w:pPr>
      <w:autoSpaceDE w:val="0"/>
      <w:autoSpaceDN w:val="0"/>
      <w:adjustRightInd w:val="0"/>
      <w:spacing w:line="240" w:lineRule="auto"/>
      <w:ind w:left="270" w:hanging="285"/>
    </w:pPr>
    <w:rPr>
      <w:rFonts w:ascii="Arial" w:hAnsi="Arial" w:cs="Arial"/>
      <w:spacing w:val="0"/>
      <w:w w:val="100"/>
      <w:kern w:val="0"/>
      <w:szCs w:val="20"/>
      <w:lang w:eastAsia="ru-RU"/>
    </w:rPr>
  </w:style>
  <w:style w:type="paragraph" w:customStyle="1" w:styleId="a">
    <w:name w:val="Название документа"/>
    <w:basedOn w:val="Normal"/>
    <w:qFormat/>
    <w:rsid w:val="0096737A"/>
    <w:pPr>
      <w:spacing w:after="120" w:line="240" w:lineRule="auto"/>
      <w:jc w:val="center"/>
    </w:pPr>
    <w:rPr>
      <w:rFonts w:eastAsia="Calibri"/>
      <w:b/>
      <w:spacing w:val="0"/>
      <w:w w:val="100"/>
      <w:kern w:val="0"/>
      <w:sz w:val="28"/>
      <w:szCs w:val="22"/>
    </w:rPr>
  </w:style>
  <w:style w:type="paragraph" w:customStyle="1" w:styleId="a0">
    <w:name w:val="Статус документа"/>
    <w:basedOn w:val="Normal"/>
    <w:qFormat/>
    <w:rsid w:val="0096737A"/>
    <w:pPr>
      <w:spacing w:line="240" w:lineRule="auto"/>
    </w:pPr>
    <w:rPr>
      <w:bCs/>
      <w:spacing w:val="0"/>
      <w:w w:val="100"/>
      <w:kern w:val="0"/>
      <w:sz w:val="24"/>
      <w:szCs w:val="22"/>
    </w:rPr>
  </w:style>
  <w:style w:type="paragraph" w:customStyle="1" w:styleId="a1">
    <w:name w:val="Формула"/>
    <w:basedOn w:val="Normal"/>
    <w:uiPriority w:val="99"/>
    <w:rsid w:val="0096737A"/>
    <w:pPr>
      <w:spacing w:line="240" w:lineRule="auto"/>
      <w:jc w:val="center"/>
    </w:pPr>
    <w:rPr>
      <w:i/>
      <w:spacing w:val="0"/>
      <w:w w:val="100"/>
      <w:kern w:val="0"/>
      <w:sz w:val="24"/>
      <w:szCs w:val="22"/>
      <w:lang w:eastAsia="ru-RU"/>
    </w:rPr>
  </w:style>
  <w:style w:type="paragraph" w:customStyle="1" w:styleId="a2">
    <w:name w:val="Представлено кем"/>
    <w:basedOn w:val="Normal"/>
    <w:qFormat/>
    <w:rsid w:val="0096737A"/>
    <w:pPr>
      <w:spacing w:after="120" w:line="240" w:lineRule="auto"/>
      <w:jc w:val="center"/>
    </w:pPr>
    <w:rPr>
      <w:rFonts w:eastAsia="Calibri"/>
      <w:b/>
      <w:spacing w:val="0"/>
      <w:w w:val="100"/>
      <w:kern w:val="0"/>
      <w:sz w:val="28"/>
      <w:szCs w:val="22"/>
    </w:rPr>
  </w:style>
  <w:style w:type="paragraph" w:customStyle="1" w:styleId="a3">
    <w:name w:val="Резюме"/>
    <w:basedOn w:val="Normal"/>
    <w:qFormat/>
    <w:rsid w:val="0096737A"/>
    <w:pPr>
      <w:spacing w:line="240" w:lineRule="auto"/>
      <w:jc w:val="center"/>
    </w:pPr>
    <w:rPr>
      <w:b/>
      <w:caps/>
      <w:spacing w:val="0"/>
      <w:w w:val="100"/>
      <w:kern w:val="0"/>
      <w:sz w:val="24"/>
    </w:rPr>
  </w:style>
  <w:style w:type="paragraph" w:customStyle="1" w:styleId="a4">
    <w:name w:val="Резюме: разделы"/>
    <w:basedOn w:val="Normal"/>
    <w:qFormat/>
    <w:rsid w:val="0096737A"/>
    <w:pPr>
      <w:spacing w:line="240" w:lineRule="auto"/>
    </w:pPr>
    <w:rPr>
      <w:b/>
      <w:spacing w:val="0"/>
      <w:w w:val="100"/>
      <w:kern w:val="0"/>
      <w:sz w:val="24"/>
    </w:rPr>
  </w:style>
  <w:style w:type="paragraph" w:customStyle="1" w:styleId="a5">
    <w:name w:val="Раздел"/>
    <w:basedOn w:val="Normal"/>
    <w:qFormat/>
    <w:rsid w:val="0096737A"/>
    <w:pPr>
      <w:spacing w:after="120" w:line="240" w:lineRule="auto"/>
    </w:pPr>
    <w:rPr>
      <w:rFonts w:eastAsia="Calibri"/>
      <w:b/>
      <w:spacing w:val="0"/>
      <w:w w:val="100"/>
      <w:kern w:val="0"/>
      <w:sz w:val="24"/>
    </w:rPr>
  </w:style>
  <w:style w:type="paragraph" w:customStyle="1" w:styleId="a6">
    <w:name w:val="Обычный: выступ"/>
    <w:basedOn w:val="Normal"/>
    <w:qFormat/>
    <w:rsid w:val="0096737A"/>
    <w:pPr>
      <w:spacing w:after="120" w:line="240" w:lineRule="auto"/>
      <w:ind w:left="709" w:hanging="709"/>
      <w:jc w:val="both"/>
    </w:pPr>
    <w:rPr>
      <w:rFonts w:eastAsia="Calibri"/>
      <w:i/>
      <w:spacing w:val="0"/>
      <w:w w:val="100"/>
      <w:kern w:val="0"/>
      <w:sz w:val="24"/>
    </w:rPr>
  </w:style>
  <w:style w:type="paragraph" w:customStyle="1" w:styleId="a7">
    <w:name w:val="Обычный: отступ"/>
    <w:basedOn w:val="Normal"/>
    <w:qFormat/>
    <w:rsid w:val="0096737A"/>
    <w:pPr>
      <w:spacing w:after="120" w:line="240" w:lineRule="auto"/>
      <w:ind w:left="709"/>
      <w:jc w:val="both"/>
    </w:pPr>
    <w:rPr>
      <w:rFonts w:eastAsia="Calibri"/>
      <w:i/>
      <w:spacing w:val="0"/>
      <w:w w:val="100"/>
      <w:kern w:val="0"/>
      <w:sz w:val="24"/>
    </w:rPr>
  </w:style>
  <w:style w:type="paragraph" w:customStyle="1" w:styleId="a8">
    <w:name w:val="Формула: отступ"/>
    <w:basedOn w:val="a1"/>
    <w:qFormat/>
    <w:rsid w:val="0096737A"/>
    <w:pPr>
      <w:ind w:left="709"/>
    </w:pPr>
  </w:style>
  <w:style w:type="paragraph" w:customStyle="1" w:styleId="a9">
    <w:name w:val="Приложение"/>
    <w:basedOn w:val="Normal"/>
    <w:qFormat/>
    <w:rsid w:val="0096737A"/>
    <w:pPr>
      <w:spacing w:after="120" w:line="240" w:lineRule="auto"/>
    </w:pPr>
    <w:rPr>
      <w:rFonts w:eastAsia="Calibri"/>
      <w:b/>
      <w:spacing w:val="0"/>
      <w:w w:val="100"/>
      <w:kern w:val="0"/>
      <w:sz w:val="24"/>
    </w:rPr>
  </w:style>
  <w:style w:type="character" w:customStyle="1" w:styleId="Mathcad">
    <w:name w:val="Mathcad: обычный"/>
    <w:basedOn w:val="DefaultParagraphFont"/>
    <w:rsid w:val="0096737A"/>
    <w:rPr>
      <w:sz w:val="20"/>
    </w:rPr>
  </w:style>
  <w:style w:type="character" w:customStyle="1" w:styleId="CommentTextChar">
    <w:name w:val="Comment Text Char"/>
    <w:basedOn w:val="DefaultParagraphFont"/>
    <w:link w:val="CommentText"/>
    <w:semiHidden/>
    <w:rsid w:val="0096737A"/>
    <w:rPr>
      <w:rFonts w:eastAsia="Calibri"/>
      <w:lang w:val="ru-RU" w:eastAsia="en-US"/>
    </w:rPr>
  </w:style>
  <w:style w:type="paragraph" w:styleId="CommentText">
    <w:name w:val="annotation text"/>
    <w:basedOn w:val="Normal"/>
    <w:link w:val="CommentTextChar"/>
    <w:semiHidden/>
    <w:unhideWhenUsed/>
    <w:rsid w:val="0096737A"/>
    <w:pPr>
      <w:spacing w:after="120" w:line="240" w:lineRule="auto"/>
      <w:jc w:val="both"/>
    </w:pPr>
    <w:rPr>
      <w:rFonts w:eastAsia="Calibri"/>
      <w:spacing w:val="0"/>
      <w:w w:val="100"/>
      <w:kern w:val="0"/>
      <w:szCs w:val="20"/>
    </w:rPr>
  </w:style>
  <w:style w:type="character" w:customStyle="1" w:styleId="CommentSubjectChar">
    <w:name w:val="Comment Subject Char"/>
    <w:basedOn w:val="CommentTextChar"/>
    <w:link w:val="CommentSubject"/>
    <w:semiHidden/>
    <w:rsid w:val="0096737A"/>
    <w:rPr>
      <w:rFonts w:eastAsia="Calibri"/>
      <w:b/>
      <w:bCs/>
      <w:lang w:val="ru-RU" w:eastAsia="en-US"/>
    </w:rPr>
  </w:style>
  <w:style w:type="paragraph" w:styleId="CommentSubject">
    <w:name w:val="annotation subject"/>
    <w:basedOn w:val="CommentText"/>
    <w:next w:val="CommentText"/>
    <w:link w:val="CommentSubjectChar"/>
    <w:semiHidden/>
    <w:unhideWhenUsed/>
    <w:rsid w:val="00967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B2A7-30E5-4D3E-B8CA-1743D12C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ECE_R.dotm</Template>
  <TotalTime>8</TotalTime>
  <Pages>3</Pages>
  <Words>741</Words>
  <Characters>5253</Characters>
  <Application>Microsoft Office Word</Application>
  <DocSecurity>0</DocSecurity>
  <Lines>43</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Marie-Claude Collet</dc:creator>
  <cp:lastModifiedBy>Secretariat</cp:lastModifiedBy>
  <cp:revision>7</cp:revision>
  <cp:lastPrinted>2008-10-22T13:09:00Z</cp:lastPrinted>
  <dcterms:created xsi:type="dcterms:W3CDTF">2018-07-25T15:34:00Z</dcterms:created>
  <dcterms:modified xsi:type="dcterms:W3CDTF">2018-07-26T12:15:00Z</dcterms:modified>
</cp:coreProperties>
</file>