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875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875EB" w:rsidP="00F875EB">
            <w:pPr>
              <w:jc w:val="right"/>
            </w:pPr>
            <w:r w:rsidRPr="00F875EB">
              <w:rPr>
                <w:sz w:val="40"/>
              </w:rPr>
              <w:t>ECE</w:t>
            </w:r>
            <w:r>
              <w:t>/TRANS/WP.15/AC.2/2018/31</w:t>
            </w:r>
          </w:p>
        </w:tc>
      </w:tr>
      <w:tr w:rsidR="002D5AAC" w:rsidRPr="005D437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875E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875EB" w:rsidRDefault="00F875EB" w:rsidP="00F875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May 2018</w:t>
            </w:r>
          </w:p>
          <w:p w:rsidR="00F875EB" w:rsidRDefault="00F875EB" w:rsidP="00F875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875EB" w:rsidRPr="008D53B6" w:rsidRDefault="00F875EB" w:rsidP="00F875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875EB" w:rsidRPr="00F875EB" w:rsidRDefault="00F875EB" w:rsidP="00F875EB">
      <w:pPr>
        <w:suppressAutoHyphens w:val="0"/>
        <w:spacing w:before="120" w:line="240" w:lineRule="auto"/>
        <w:rPr>
          <w:sz w:val="28"/>
          <w:szCs w:val="28"/>
        </w:rPr>
      </w:pPr>
      <w:r w:rsidRPr="00F875EB">
        <w:rPr>
          <w:sz w:val="28"/>
          <w:szCs w:val="28"/>
        </w:rPr>
        <w:t>Комитет по внутреннему транспорту</w:t>
      </w:r>
    </w:p>
    <w:p w:rsidR="00F875EB" w:rsidRPr="00F875EB" w:rsidRDefault="00F875EB" w:rsidP="00F875EB">
      <w:pPr>
        <w:suppressAutoHyphens w:val="0"/>
        <w:spacing w:before="120" w:line="240" w:lineRule="auto"/>
        <w:rPr>
          <w:b/>
          <w:sz w:val="24"/>
          <w:szCs w:val="24"/>
        </w:rPr>
      </w:pPr>
      <w:r w:rsidRPr="00F875EB">
        <w:rPr>
          <w:b/>
          <w:bCs/>
          <w:sz w:val="24"/>
          <w:szCs w:val="24"/>
        </w:rPr>
        <w:t>Рабочая группа по перевозкам опасных грузов</w:t>
      </w:r>
    </w:p>
    <w:p w:rsidR="00F875EB" w:rsidRPr="00F875EB" w:rsidRDefault="00F875EB" w:rsidP="00F875EB">
      <w:pPr>
        <w:suppressAutoHyphens w:val="0"/>
        <w:spacing w:before="120" w:line="240" w:lineRule="auto"/>
        <w:rPr>
          <w:b/>
        </w:rPr>
      </w:pPr>
      <w:r w:rsidRPr="00F875EB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F875EB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F875EB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F875EB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F875EB">
        <w:rPr>
          <w:b/>
          <w:bCs/>
        </w:rPr>
        <w:t>(Комитет по вопросам безопасности ВОПОГ)</w:t>
      </w:r>
    </w:p>
    <w:p w:rsidR="00F875EB" w:rsidRPr="00F875EB" w:rsidRDefault="00F875EB" w:rsidP="00F875EB">
      <w:pPr>
        <w:suppressAutoHyphens w:val="0"/>
        <w:spacing w:before="120" w:line="240" w:lineRule="auto"/>
        <w:rPr>
          <w:b/>
        </w:rPr>
      </w:pPr>
      <w:r w:rsidRPr="00F875EB">
        <w:rPr>
          <w:b/>
          <w:bCs/>
        </w:rPr>
        <w:t>Тридцать третья сессия</w:t>
      </w:r>
    </w:p>
    <w:p w:rsidR="00F875EB" w:rsidRPr="00F875EB" w:rsidRDefault="00F875EB" w:rsidP="00F875EB">
      <w:pPr>
        <w:suppressAutoHyphens w:val="0"/>
        <w:spacing w:line="240" w:lineRule="auto"/>
      </w:pPr>
      <w:r w:rsidRPr="00F875EB">
        <w:t>Женева, 27–31 августа 2018 года</w:t>
      </w:r>
    </w:p>
    <w:p w:rsidR="00F875EB" w:rsidRPr="00F875EB" w:rsidRDefault="00F875EB" w:rsidP="00F875EB">
      <w:pPr>
        <w:suppressAutoHyphens w:val="0"/>
        <w:spacing w:line="240" w:lineRule="auto"/>
      </w:pPr>
      <w:r w:rsidRPr="00F875EB">
        <w:t>Пункт 4 b) предварительной повестки дня</w:t>
      </w:r>
    </w:p>
    <w:p w:rsidR="00F875EB" w:rsidRPr="00F875EB" w:rsidRDefault="00F875EB" w:rsidP="00F875EB">
      <w:pPr>
        <w:suppressAutoHyphens w:val="0"/>
        <w:spacing w:line="240" w:lineRule="auto"/>
      </w:pPr>
      <w:r w:rsidRPr="00F875EB"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 w:rsidRPr="00F875EB">
        <w:rPr>
          <w:b/>
          <w:bCs/>
        </w:rPr>
        <w:t>прилагаемые к ВОПОГ:</w:t>
      </w:r>
      <w:r w:rsidR="005D3D00" w:rsidRPr="005D3D00">
        <w:rPr>
          <w:b/>
          <w:bCs/>
        </w:rPr>
        <w:t xml:space="preserve"> </w:t>
      </w:r>
      <w:r w:rsidRPr="00F875EB">
        <w:rPr>
          <w:b/>
          <w:bCs/>
        </w:rPr>
        <w:t>другие предложения</w:t>
      </w:r>
    </w:p>
    <w:p w:rsidR="00F875EB" w:rsidRPr="00F875EB" w:rsidRDefault="00F875EB" w:rsidP="005D3D00">
      <w:pPr>
        <w:pStyle w:val="HChGR"/>
        <w:spacing w:before="320"/>
      </w:pPr>
      <w:r w:rsidRPr="00F875EB">
        <w:tab/>
      </w:r>
      <w:r w:rsidRPr="00F875EB">
        <w:tab/>
        <w:t>7.2.3.29.1 </w:t>
      </w:r>
      <w:r>
        <w:rPr>
          <w:lang w:val="en-US"/>
        </w:rPr>
        <w:t>–</w:t>
      </w:r>
      <w:r w:rsidRPr="00F875EB">
        <w:t xml:space="preserve"> Спасательная шлюпка</w:t>
      </w:r>
    </w:p>
    <w:p w:rsidR="00F875EB" w:rsidRDefault="00F875EB" w:rsidP="005D3D00">
      <w:pPr>
        <w:pStyle w:val="H1GR"/>
        <w:spacing w:before="320" w:line="300" w:lineRule="exact"/>
        <w:rPr>
          <w:b w:val="0"/>
          <w:sz w:val="20"/>
          <w:lang w:val="en-US"/>
        </w:rPr>
      </w:pPr>
      <w:r w:rsidRPr="00F875EB">
        <w:tab/>
      </w:r>
      <w:r w:rsidRPr="00F875EB">
        <w:tab/>
        <w:t>Передано правительством Германии</w:t>
      </w:r>
      <w:r w:rsidRPr="00F875E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F875EB">
        <w:rPr>
          <w:b w:val="0"/>
          <w:lang w:val="en-US"/>
        </w:rPr>
        <w:t xml:space="preserve"> </w:t>
      </w:r>
      <w:r w:rsidRPr="00F875EB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F875EB" w:rsidRPr="00F875EB" w:rsidTr="005D3D00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F875EB" w:rsidRPr="00F875EB" w:rsidRDefault="00F875EB" w:rsidP="005D3D00">
            <w:pPr>
              <w:tabs>
                <w:tab w:val="left" w:pos="255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F875EB">
              <w:rPr>
                <w:rFonts w:ascii="Times New Roman" w:hAnsi="Times New Roman" w:cs="Times New Roman"/>
              </w:rPr>
              <w:tab/>
            </w:r>
            <w:r w:rsidRPr="00F875EB">
              <w:rPr>
                <w:rFonts w:ascii="Times New Roman" w:hAnsi="Times New Roman" w:cs="Times New Roman"/>
                <w:i/>
                <w:sz w:val="24"/>
              </w:rPr>
              <w:t>Резюме</w:t>
            </w:r>
          </w:p>
        </w:tc>
      </w:tr>
      <w:tr w:rsidR="00F875EB" w:rsidRPr="00F875EB" w:rsidTr="005D3D0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F875EB" w:rsidRPr="005D4378" w:rsidRDefault="00F875EB" w:rsidP="005D3D00">
            <w:pPr>
              <w:pStyle w:val="SingleTxtGR"/>
              <w:ind w:left="3969" w:hanging="2835"/>
              <w:rPr>
                <w:rFonts w:ascii="Times New Roman" w:hAnsi="Times New Roman"/>
                <w:sz w:val="20"/>
              </w:rPr>
            </w:pPr>
            <w:r w:rsidRPr="005D4378">
              <w:rPr>
                <w:rFonts w:ascii="Times New Roman" w:hAnsi="Times New Roman"/>
                <w:b/>
                <w:sz w:val="20"/>
              </w:rPr>
              <w:t>Существо предложения</w:t>
            </w:r>
            <w:r w:rsidRPr="005D4378">
              <w:rPr>
                <w:rFonts w:ascii="Times New Roman" w:hAnsi="Times New Roman"/>
                <w:sz w:val="20"/>
              </w:rPr>
              <w:t>:</w:t>
            </w:r>
            <w:r w:rsidRPr="005D4378">
              <w:rPr>
                <w:rFonts w:ascii="Times New Roman" w:hAnsi="Times New Roman"/>
                <w:sz w:val="20"/>
              </w:rPr>
              <w:tab/>
            </w:r>
            <w:r w:rsidR="006949DC">
              <w:rPr>
                <w:rFonts w:ascii="Times New Roman" w:hAnsi="Times New Roman"/>
                <w:sz w:val="20"/>
              </w:rPr>
              <w:tab/>
            </w:r>
            <w:r w:rsidRPr="005D4378">
              <w:rPr>
                <w:rFonts w:ascii="Times New Roman" w:hAnsi="Times New Roman"/>
                <w:sz w:val="20"/>
              </w:rPr>
              <w:t xml:space="preserve">Во втором предложении пункта 7.2.3.29.1 ВОПОГ уточняются условия, при которых судовая шлюпка может размещаться в пределах грузового пространства. Требуемое в этой связи </w:t>
            </w:r>
            <w:r w:rsidR="005D3D00" w:rsidRPr="005D4378">
              <w:rPr>
                <w:rFonts w:ascii="Times New Roman" w:hAnsi="Times New Roman"/>
                <w:sz w:val="20"/>
              </w:rPr>
              <w:t>«</w:t>
            </w:r>
            <w:r w:rsidRPr="005D4378">
              <w:rPr>
                <w:rFonts w:ascii="Times New Roman" w:hAnsi="Times New Roman"/>
                <w:sz w:val="20"/>
              </w:rPr>
              <w:t>коллективное спасательное средство</w:t>
            </w:r>
            <w:r w:rsidR="005D3D00" w:rsidRPr="005D4378">
              <w:rPr>
                <w:rFonts w:ascii="Times New Roman" w:hAnsi="Times New Roman"/>
                <w:sz w:val="20"/>
              </w:rPr>
              <w:t>»</w:t>
            </w:r>
            <w:r w:rsidRPr="005D4378">
              <w:rPr>
                <w:rFonts w:ascii="Times New Roman" w:hAnsi="Times New Roman"/>
                <w:sz w:val="20"/>
              </w:rPr>
              <w:t xml:space="preserve"> в ВОПОГ не определяется. Отсылка к </w:t>
            </w:r>
            <w:r w:rsidR="005D3D00" w:rsidRPr="005D4378">
              <w:rPr>
                <w:rFonts w:ascii="Times New Roman" w:hAnsi="Times New Roman"/>
                <w:sz w:val="20"/>
              </w:rPr>
              <w:t>«</w:t>
            </w:r>
            <w:r w:rsidRPr="005D4378">
              <w:rPr>
                <w:rFonts w:ascii="Times New Roman" w:hAnsi="Times New Roman"/>
                <w:sz w:val="20"/>
              </w:rPr>
              <w:t>п</w:t>
            </w:r>
            <w:r w:rsidR="005D4378">
              <w:rPr>
                <w:rFonts w:ascii="Times New Roman" w:hAnsi="Times New Roman"/>
                <w:sz w:val="20"/>
              </w:rPr>
              <w:t>равилам, указанным в подразделе </w:t>
            </w:r>
            <w:r w:rsidRPr="005D4378">
              <w:rPr>
                <w:rFonts w:ascii="Times New Roman" w:hAnsi="Times New Roman"/>
                <w:sz w:val="20"/>
              </w:rPr>
              <w:t>1.1.4.6</w:t>
            </w:r>
            <w:r w:rsidR="005D3D00" w:rsidRPr="005D4378">
              <w:rPr>
                <w:rFonts w:ascii="Times New Roman" w:hAnsi="Times New Roman"/>
                <w:sz w:val="20"/>
              </w:rPr>
              <w:t>»</w:t>
            </w:r>
            <w:r w:rsidRPr="005D4378">
              <w:rPr>
                <w:rFonts w:ascii="Times New Roman" w:hAnsi="Times New Roman"/>
                <w:sz w:val="20"/>
              </w:rPr>
              <w:t>, неясна, поскольку коллективные спасательные средства предусматриваются в них только для пассажирских судов.</w:t>
            </w:r>
            <w:r w:rsidR="005D3D00" w:rsidRPr="005D437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875EB" w:rsidRPr="00F875EB" w:rsidTr="005D3D0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F875EB" w:rsidRPr="005D4378" w:rsidRDefault="00F875EB" w:rsidP="00F875EB">
            <w:pPr>
              <w:pStyle w:val="SingleTxtGR"/>
              <w:ind w:left="3969" w:hanging="2835"/>
              <w:rPr>
                <w:sz w:val="20"/>
              </w:rPr>
            </w:pPr>
            <w:r w:rsidRPr="005D4378">
              <w:rPr>
                <w:rFonts w:ascii="Times New Roman" w:hAnsi="Times New Roman"/>
                <w:b/>
                <w:sz w:val="20"/>
              </w:rPr>
              <w:t>Предлагаемое решение</w:t>
            </w:r>
            <w:r w:rsidRPr="005D4378">
              <w:rPr>
                <w:rFonts w:ascii="Times New Roman" w:hAnsi="Times New Roman"/>
                <w:sz w:val="20"/>
              </w:rPr>
              <w:t>:</w:t>
            </w:r>
            <w:r w:rsidRPr="005D4378">
              <w:rPr>
                <w:rFonts w:ascii="Times New Roman" w:hAnsi="Times New Roman"/>
                <w:sz w:val="20"/>
              </w:rPr>
              <w:tab/>
            </w:r>
            <w:r w:rsidRPr="005D4378">
              <w:rPr>
                <w:rFonts w:ascii="Times New Roman" w:hAnsi="Times New Roman"/>
                <w:sz w:val="20"/>
              </w:rPr>
              <w:tab/>
              <w:t>Было бы целесообразно дополнить требования, которым должно удовлетворять коллективное спасательное средство, призванное заменить судовую шлюпку в зоне жилых помещений.</w:t>
            </w:r>
          </w:p>
        </w:tc>
      </w:tr>
      <w:tr w:rsidR="00F875EB" w:rsidRPr="00F875EB" w:rsidTr="005D3D0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F875EB" w:rsidRPr="005D4378" w:rsidRDefault="00F875EB" w:rsidP="005D3D00">
            <w:pPr>
              <w:pStyle w:val="SingleTxtGR"/>
              <w:spacing w:after="0"/>
              <w:ind w:left="3969" w:hanging="2835"/>
              <w:rPr>
                <w:sz w:val="20"/>
              </w:rPr>
            </w:pPr>
            <w:r w:rsidRPr="005D4378">
              <w:rPr>
                <w:rFonts w:ascii="Times New Roman" w:hAnsi="Times New Roman"/>
                <w:b/>
                <w:sz w:val="20"/>
              </w:rPr>
              <w:t>Справочные документы</w:t>
            </w:r>
            <w:r w:rsidRPr="005D4378">
              <w:rPr>
                <w:rFonts w:ascii="Times New Roman" w:hAnsi="Times New Roman"/>
                <w:sz w:val="20"/>
              </w:rPr>
              <w:t>:</w:t>
            </w:r>
            <w:r w:rsidRPr="005D4378">
              <w:rPr>
                <w:rFonts w:ascii="Times New Roman" w:hAnsi="Times New Roman"/>
                <w:sz w:val="20"/>
              </w:rPr>
              <w:tab/>
              <w:t>Отсутствуют.</w:t>
            </w:r>
          </w:p>
        </w:tc>
      </w:tr>
      <w:tr w:rsidR="00F875EB" w:rsidRPr="00F875EB" w:rsidTr="005D3D00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F875EB" w:rsidRPr="00F875EB" w:rsidRDefault="00F875EB" w:rsidP="005D3D00">
            <w:pPr>
              <w:rPr>
                <w:rFonts w:ascii="Times New Roman" w:hAnsi="Times New Roman" w:cs="Times New Roman"/>
              </w:rPr>
            </w:pPr>
          </w:p>
        </w:tc>
      </w:tr>
    </w:tbl>
    <w:p w:rsidR="00F875EB" w:rsidRPr="005D3D00" w:rsidRDefault="00F875EB" w:rsidP="00F875EB">
      <w:pPr>
        <w:pStyle w:val="HChGR"/>
      </w:pPr>
      <w:r>
        <w:lastRenderedPageBreak/>
        <w:tab/>
      </w:r>
      <w:r w:rsidRPr="00F875EB">
        <w:t>I.</w:t>
      </w:r>
      <w:r w:rsidRPr="00F875EB">
        <w:tab/>
      </w:r>
      <w:r w:rsidRPr="00F875EB">
        <w:tab/>
        <w:t>Введение</w:t>
      </w:r>
    </w:p>
    <w:p w:rsidR="00F875EB" w:rsidRPr="00F875EB" w:rsidRDefault="00F875EB" w:rsidP="00F875EB">
      <w:pPr>
        <w:pStyle w:val="SingleTxtGR"/>
        <w:rPr>
          <w:bCs/>
        </w:rPr>
      </w:pPr>
      <w:r w:rsidRPr="00F875EB">
        <w:t>1.</w:t>
      </w:r>
      <w:r w:rsidRPr="00F875EB">
        <w:tab/>
        <w:t xml:space="preserve">В ходе проверок, проводившихся на судах на внутренних водных путях Германии, было отмечено, что вследствие предусмотренной во втором предложении пункта 7.2.3.29.1 ВОПОГ возможности иметь в зоне жилых помещений только одно </w:t>
      </w:r>
      <w:r w:rsidR="005D3D00">
        <w:t>«</w:t>
      </w:r>
      <w:r w:rsidRPr="00F875EB">
        <w:t>коллективное спасательное средство</w:t>
      </w:r>
      <w:r w:rsidR="005D3D00">
        <w:t>»</w:t>
      </w:r>
      <w:r w:rsidRPr="00F875EB">
        <w:t xml:space="preserve"> используются такие спасательные средства, которые в силу своих размеров и конструкции никоим образом не могут заменить судовую шлюпку.</w:t>
      </w:r>
    </w:p>
    <w:p w:rsidR="00F875EB" w:rsidRPr="00F875EB" w:rsidRDefault="00F875EB" w:rsidP="00F875EB">
      <w:pPr>
        <w:pStyle w:val="SingleTxtGR"/>
        <w:jc w:val="center"/>
        <w:rPr>
          <w:bCs/>
          <w:lang w:val="fr-FR"/>
        </w:rPr>
      </w:pPr>
      <w:r w:rsidRPr="00F875EB">
        <w:rPr>
          <w:noProof/>
          <w:lang w:eastAsia="ru-RU"/>
        </w:rPr>
        <w:drawing>
          <wp:inline distT="0" distB="0" distL="0" distR="0" wp14:anchorId="39D9FC48" wp14:editId="7AB02F3E">
            <wp:extent cx="1003300" cy="750570"/>
            <wp:effectExtent l="0" t="0" r="0" b="0"/>
            <wp:docPr id="5" name="Grafik 2" descr="P224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2240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EB" w:rsidRPr="00F875EB" w:rsidRDefault="00F875EB" w:rsidP="00F875EB">
      <w:pPr>
        <w:pStyle w:val="SingleTxtGR"/>
        <w:rPr>
          <w:bCs/>
        </w:rPr>
      </w:pPr>
      <w:r w:rsidRPr="00F875EB">
        <w:t>2.</w:t>
      </w:r>
      <w:r w:rsidRPr="00F875EB">
        <w:tab/>
        <w:t>Предписания, о которых идет речь в подразделе 1.1.4.6 ВОПОГ, т</w:t>
      </w:r>
      <w:r w:rsidR="005D3D00">
        <w:t>. </w:t>
      </w:r>
      <w:r w:rsidRPr="00F875EB">
        <w:t>е</w:t>
      </w:r>
      <w:r w:rsidR="005D3D00">
        <w:t>.</w:t>
      </w:r>
      <w:r w:rsidRPr="00F875EB">
        <w:t>, с одной стороны, Правила освидетельствования судов на Рейне Центральной комиссии судоходства по Рейну для Договаривающихся сторон, которые являются прибрежными государствами Рейна, и, с другой стороны, Директива 2006/87/</w:t>
      </w:r>
      <w:r w:rsidRPr="00F875EB">
        <w:rPr>
          <w:lang w:val="en-US"/>
        </w:rPr>
        <w:t>EC</w:t>
      </w:r>
      <w:r w:rsidRPr="00F875EB">
        <w:t xml:space="preserve"> от 12 декабря 2006 года, устанавливающая технические требования к судам внутреннего плавания для государств</w:t>
      </w:r>
      <w:r w:rsidR="00AF06E4">
        <w:t> – </w:t>
      </w:r>
      <w:r w:rsidRPr="00F875EB">
        <w:t xml:space="preserve">членов ЕС, не предусматривают </w:t>
      </w:r>
      <w:r w:rsidR="005D3D00">
        <w:t>«</w:t>
      </w:r>
      <w:r w:rsidRPr="00F875EB">
        <w:t>коллективных спасательных средств</w:t>
      </w:r>
      <w:r w:rsidR="005D3D00">
        <w:t>»</w:t>
      </w:r>
      <w:r w:rsidRPr="00F875EB">
        <w:t xml:space="preserve"> для грузовых судов. Коллективные спасательные средства описываются в них только в целях использования на борту пассажирских судов.</w:t>
      </w:r>
    </w:p>
    <w:p w:rsidR="00F875EB" w:rsidRPr="00F875EB" w:rsidRDefault="00F875EB" w:rsidP="00F875EB">
      <w:pPr>
        <w:pStyle w:val="HChGR"/>
      </w:pPr>
      <w:r>
        <w:tab/>
      </w:r>
      <w:r w:rsidRPr="00F875EB">
        <w:t>II.</w:t>
      </w:r>
      <w:r w:rsidRPr="00F875EB">
        <w:tab/>
      </w:r>
      <w:r w:rsidRPr="00F875EB">
        <w:tab/>
        <w:t>Предложение</w:t>
      </w:r>
    </w:p>
    <w:p w:rsidR="00F875EB" w:rsidRPr="00F875EB" w:rsidRDefault="00F875EB" w:rsidP="00F875EB">
      <w:pPr>
        <w:pStyle w:val="SingleTxtGR"/>
        <w:rPr>
          <w:bCs/>
        </w:rPr>
      </w:pPr>
      <w:r w:rsidRPr="00F875EB">
        <w:t>3.</w:t>
      </w:r>
      <w:r w:rsidRPr="00F875EB">
        <w:tab/>
        <w:t>Второе предложение пункта 7.2.3.29.1 ВОПОГ изменить следующим образом:</w:t>
      </w:r>
    </w:p>
    <w:p w:rsidR="00F875EB" w:rsidRPr="00F875EB" w:rsidRDefault="005D3D00" w:rsidP="005D3D00">
      <w:pPr>
        <w:pStyle w:val="SingleTxtGR"/>
        <w:ind w:left="1701"/>
        <w:rPr>
          <w:bCs/>
        </w:rPr>
      </w:pPr>
      <w:r>
        <w:t>«</w:t>
      </w:r>
      <w:r w:rsidR="00F875EB" w:rsidRPr="005D3D00">
        <w:rPr>
          <w:strike/>
        </w:rPr>
        <w:t xml:space="preserve">Спасательная шлюпка </w:t>
      </w:r>
      <w:r w:rsidR="00F875EB" w:rsidRPr="00F875EB">
        <w:rPr>
          <w:b/>
          <w:bCs/>
        </w:rPr>
        <w:t xml:space="preserve">Она </w:t>
      </w:r>
      <w:r w:rsidR="00F875EB" w:rsidRPr="00F875EB">
        <w:t xml:space="preserve">может, однако, располагаться в пределах грузового пространства, если вблизи жилых помещений имеется </w:t>
      </w:r>
      <w:r w:rsidR="00F875EB" w:rsidRPr="005D3D00">
        <w:rPr>
          <w:strike/>
        </w:rPr>
        <w:t>легкодоступное коллективное спасательное средство, соответствующее правилам, указанным в подразделе 1.1.4.6</w:t>
      </w:r>
      <w:r w:rsidR="00F875EB" w:rsidRPr="00F875EB">
        <w:t xml:space="preserve"> </w:t>
      </w:r>
      <w:r w:rsidR="00F875EB" w:rsidRPr="00F875EB">
        <w:rPr>
          <w:b/>
        </w:rPr>
        <w:t>легкодоступный</w:t>
      </w:r>
      <w:r w:rsidR="00F875EB" w:rsidRPr="00F875EB">
        <w:t xml:space="preserve"> </w:t>
      </w:r>
      <w:r w:rsidR="00F875EB" w:rsidRPr="00F875EB">
        <w:rPr>
          <w:b/>
          <w:bCs/>
        </w:rPr>
        <w:t>спасательный плот</w:t>
      </w:r>
      <w:r w:rsidR="00F875EB" w:rsidRPr="00F875EB">
        <w:t xml:space="preserve">, </w:t>
      </w:r>
      <w:r w:rsidR="00F875EB" w:rsidRPr="00F875EB">
        <w:rPr>
          <w:b/>
          <w:bCs/>
        </w:rPr>
        <w:t>удовлетворяющий требованиям, предусмотренным в</w:t>
      </w:r>
      <w:r w:rsidR="00AF06E4">
        <w:rPr>
          <w:b/>
          <w:bCs/>
        </w:rPr>
        <w:t xml:space="preserve"> пункте 5 статьи 15.09 части </w:t>
      </w:r>
      <w:r>
        <w:rPr>
          <w:b/>
          <w:bCs/>
        </w:rPr>
        <w:t>15 </w:t>
      </w:r>
      <w:r w:rsidR="00F875EB" w:rsidRPr="00F875EB">
        <w:rPr>
          <w:b/>
          <w:bCs/>
        </w:rPr>
        <w:t>добавления II европейской директивы 2006/87/EС</w:t>
      </w:r>
      <w:r w:rsidR="00F875EB" w:rsidRPr="00C612CA">
        <w:rPr>
          <w:bCs/>
          <w:sz w:val="18"/>
          <w:szCs w:val="18"/>
          <w:vertAlign w:val="superscript"/>
        </w:rPr>
        <w:t>4)</w:t>
      </w:r>
      <w:r w:rsidR="00F875EB" w:rsidRPr="00F875EB">
        <w:rPr>
          <w:b/>
          <w:bCs/>
        </w:rPr>
        <w:t xml:space="preserve"> в ее действующей редакции (или в эквивалентных правилах)</w:t>
      </w:r>
      <w:r>
        <w:rPr>
          <w:bCs/>
        </w:rPr>
        <w:t>»</w:t>
      </w:r>
      <w:r w:rsidR="00F875EB" w:rsidRPr="00F875EB">
        <w:t>.</w:t>
      </w:r>
    </w:p>
    <w:p w:rsidR="00F875EB" w:rsidRPr="00C612CA" w:rsidRDefault="00C612CA" w:rsidP="00C612CA">
      <w:pPr>
        <w:pStyle w:val="SingleTxtGR"/>
        <w:tabs>
          <w:tab w:val="left" w:pos="1843"/>
        </w:tabs>
        <w:spacing w:line="220" w:lineRule="exact"/>
        <w:ind w:left="1701"/>
        <w:jc w:val="left"/>
        <w:rPr>
          <w:bCs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F875EB" w:rsidRPr="00C612CA">
        <w:rPr>
          <w:sz w:val="18"/>
          <w:szCs w:val="18"/>
          <w:vertAlign w:val="superscript"/>
        </w:rPr>
        <w:t xml:space="preserve">4) </w:t>
      </w:r>
      <w:r>
        <w:rPr>
          <w:sz w:val="18"/>
          <w:szCs w:val="18"/>
          <w:vertAlign w:val="superscript"/>
        </w:rPr>
        <w:t xml:space="preserve"> </w:t>
      </w:r>
      <w:r w:rsidR="00F875EB" w:rsidRPr="00C612CA">
        <w:rPr>
          <w:sz w:val="18"/>
          <w:szCs w:val="18"/>
        </w:rPr>
        <w:t>Директива 2006/87/ЕС Европейского парламента и Совета от 12 декабря 2006 года, устанавливающая технические требования к судам внутреннего плавания и заменяющая директиву Совета 82/714/EEC (OJ L 389, 30.12.2006, стр. 1–260 текста на французском языке).</w:t>
      </w:r>
    </w:p>
    <w:p w:rsidR="00F875EB" w:rsidRPr="00F875EB" w:rsidRDefault="005D3D00" w:rsidP="005D3D00">
      <w:pPr>
        <w:pStyle w:val="HChGR"/>
      </w:pPr>
      <w:r>
        <w:tab/>
      </w:r>
      <w:r w:rsidR="00F875EB" w:rsidRPr="00F875EB">
        <w:t>III.</w:t>
      </w:r>
      <w:r w:rsidR="00F875EB" w:rsidRPr="00F875EB">
        <w:tab/>
      </w:r>
      <w:r w:rsidR="00F875EB" w:rsidRPr="00F875EB">
        <w:tab/>
        <w:t>Обоснование</w:t>
      </w:r>
    </w:p>
    <w:p w:rsidR="00F875EB" w:rsidRPr="00F875EB" w:rsidRDefault="00F875EB" w:rsidP="00F875EB">
      <w:pPr>
        <w:pStyle w:val="SingleTxtGR"/>
        <w:rPr>
          <w:bCs/>
        </w:rPr>
      </w:pPr>
      <w:r w:rsidRPr="00F875EB">
        <w:t>4.</w:t>
      </w:r>
      <w:r w:rsidRPr="00F875EB">
        <w:tab/>
        <w:t xml:space="preserve">В ВОПОГ не содержится определения термина </w:t>
      </w:r>
      <w:r w:rsidR="005D3D00">
        <w:t>«</w:t>
      </w:r>
      <w:r w:rsidRPr="00F875EB">
        <w:t>коллективные спасательные средства</w:t>
      </w:r>
      <w:r w:rsidR="005D3D00">
        <w:t>»</w:t>
      </w:r>
      <w:r w:rsidRPr="00F875EB">
        <w:t xml:space="preserve">. В предписаниях, к которым отсылает пункт 1.1.4.6, </w:t>
      </w:r>
      <w:r w:rsidR="005D3D00">
        <w:t>«</w:t>
      </w:r>
      <w:r w:rsidRPr="00F875EB">
        <w:t>коллективные спасательные средства</w:t>
      </w:r>
      <w:r w:rsidR="005D3D00">
        <w:t>»</w:t>
      </w:r>
      <w:r w:rsidRPr="00F875EB">
        <w:t xml:space="preserve"> предусмотрены только для пассажирских, а не грузовых судов. Следовательно, для грузовых судов такая отсылка недействительна. Причем не уточняется, уместно ли использовать коллективные спасательные средства, предназначенные для пассажирских судов.</w:t>
      </w:r>
    </w:p>
    <w:p w:rsidR="00F875EB" w:rsidRPr="00F875EB" w:rsidRDefault="00F875EB" w:rsidP="00F875EB">
      <w:pPr>
        <w:pStyle w:val="SingleTxtGR"/>
        <w:rPr>
          <w:bCs/>
        </w:rPr>
      </w:pPr>
      <w:r w:rsidRPr="00F875EB">
        <w:t>5.</w:t>
      </w:r>
      <w:r w:rsidRPr="00F875EB">
        <w:tab/>
        <w:t>Предлагаемое изменение позволяет четко описать, какие коллективные спасательные средства считаются достаточными для замены надувной спасательной шлюпки в зоне жилых помещений.</w:t>
      </w:r>
    </w:p>
    <w:p w:rsidR="00F875EB" w:rsidRPr="00F875EB" w:rsidRDefault="00F875EB" w:rsidP="00F875EB">
      <w:pPr>
        <w:pStyle w:val="SingleTxtGR"/>
        <w:rPr>
          <w:bCs/>
        </w:rPr>
      </w:pPr>
      <w:r w:rsidRPr="00F875EB">
        <w:t>6.</w:t>
      </w:r>
      <w:r w:rsidRPr="00F875EB">
        <w:tab/>
        <w:t xml:space="preserve">В цитируемом предписании в качестве коллективных спасательных средств упоминаются судовые шлюпки и спасательные плоты. Поскольку положение о размещении судовой шлюпки необходимо изменить в пункте 7.2.3.29.1 ВОПОГ, она может быть заменена только спасательным плотом. Все это подробно описано в упомянутом предписании. Добавление </w:t>
      </w:r>
      <w:r w:rsidR="005D3D00">
        <w:t>«</w:t>
      </w:r>
      <w:r w:rsidRPr="00F875EB">
        <w:rPr>
          <w:b/>
          <w:bCs/>
        </w:rPr>
        <w:t>(или в эквивалентных правилах)</w:t>
      </w:r>
      <w:r w:rsidR="005D3D00">
        <w:t>»</w:t>
      </w:r>
      <w:r w:rsidRPr="00F875EB">
        <w:t xml:space="preserve"> позволяет учитывать тот факт, что некоторые Договаривающиеся стороны ВОПОГ не являются прибрежными государствами Рейна или членами Европейского союза.</w:t>
      </w:r>
    </w:p>
    <w:p w:rsidR="00F875EB" w:rsidRPr="00F875EB" w:rsidRDefault="00F875EB" w:rsidP="00F875EB">
      <w:pPr>
        <w:pStyle w:val="SingleTxtGR"/>
        <w:rPr>
          <w:bCs/>
        </w:rPr>
      </w:pPr>
      <w:r w:rsidRPr="00F875EB">
        <w:lastRenderedPageBreak/>
        <w:t>7.</w:t>
      </w:r>
      <w:r w:rsidRPr="00F875EB">
        <w:tab/>
        <w:t xml:space="preserve">Спасательное средство, изображенное в пункте 1, может удовлетворять только требованиям, предъявляемым к </w:t>
      </w:r>
      <w:r w:rsidR="005D3D00">
        <w:t>«</w:t>
      </w:r>
      <w:r w:rsidRPr="00F875EB">
        <w:t>другому коллективному спасательному средству</w:t>
      </w:r>
      <w:r w:rsidR="005D3D00">
        <w:t>»</w:t>
      </w:r>
      <w:r w:rsidRPr="00F875EB">
        <w:t>, например к средству, описанному в пункте 6 статьи 15.09 европейской директивы, а именно к оборудованию, способному удерживать на плаву несколько человек.</w:t>
      </w:r>
    </w:p>
    <w:p w:rsidR="00F875EB" w:rsidRPr="00F875EB" w:rsidRDefault="00F875EB" w:rsidP="00F875EB">
      <w:pPr>
        <w:pStyle w:val="SingleTxtGR"/>
        <w:rPr>
          <w:bCs/>
        </w:rPr>
      </w:pPr>
      <w:r w:rsidRPr="00F875EB">
        <w:t>8.</w:t>
      </w:r>
      <w:r w:rsidRPr="00F875EB">
        <w:tab/>
        <w:t>Однако</w:t>
      </w:r>
      <w:r w:rsidR="00AF06E4">
        <w:t xml:space="preserve"> эта функция не</w:t>
      </w:r>
      <w:r w:rsidRPr="00F875EB">
        <w:t>равноценна возможностям, предоставляемым судовой шлюпкой, которая позволяет оперативно удалиться от судна в экстренной ситуации. Следовательно, оборудование, рассчитанное лишь на то, чтобы удерживать на плаву несколько человек, не считается равноценным.</w:t>
      </w:r>
    </w:p>
    <w:p w:rsidR="00F875EB" w:rsidRPr="00F875EB" w:rsidRDefault="005D3D00" w:rsidP="005D3D00">
      <w:pPr>
        <w:pStyle w:val="HChGR"/>
      </w:pPr>
      <w:r>
        <w:tab/>
      </w:r>
      <w:r w:rsidR="00F875EB" w:rsidRPr="00F875EB">
        <w:t>IV.</w:t>
      </w:r>
      <w:r w:rsidR="00F875EB" w:rsidRPr="00F875EB">
        <w:tab/>
      </w:r>
      <w:r w:rsidR="00F875EB" w:rsidRPr="00F875EB">
        <w:tab/>
        <w:t>Безопасность</w:t>
      </w:r>
    </w:p>
    <w:p w:rsidR="00F875EB" w:rsidRPr="00F875EB" w:rsidRDefault="00F875EB" w:rsidP="00F875EB">
      <w:pPr>
        <w:pStyle w:val="SingleTxtGR"/>
        <w:rPr>
          <w:bCs/>
        </w:rPr>
      </w:pPr>
      <w:r w:rsidRPr="00F875EB">
        <w:t>9.</w:t>
      </w:r>
      <w:r w:rsidRPr="00F875EB">
        <w:tab/>
        <w:t>Четкое обозначение и вытекающее отсюда эффективное использование спасательных плотов позволяют повысить безопасность лиц, которые в момент аварии или происшествия на борту судна находятся в зоне жилых помещений. Они смогут быстрее удалиться из опасной зоны.</w:t>
      </w:r>
    </w:p>
    <w:p w:rsidR="00F875EB" w:rsidRPr="00F875EB" w:rsidRDefault="005D3D00" w:rsidP="005D3D00">
      <w:pPr>
        <w:pStyle w:val="HChGR"/>
      </w:pPr>
      <w:r>
        <w:tab/>
      </w:r>
      <w:r w:rsidR="00F875EB" w:rsidRPr="00F875EB">
        <w:t>V.</w:t>
      </w:r>
      <w:r w:rsidR="00F875EB" w:rsidRPr="00F875EB">
        <w:tab/>
      </w:r>
      <w:r w:rsidR="00F875EB" w:rsidRPr="00F875EB">
        <w:tab/>
        <w:t>Осуществление</w:t>
      </w:r>
    </w:p>
    <w:p w:rsidR="00F875EB" w:rsidRPr="00F875EB" w:rsidRDefault="00F875EB" w:rsidP="00F875EB">
      <w:pPr>
        <w:pStyle w:val="SingleTxtGR"/>
        <w:rPr>
          <w:bCs/>
        </w:rPr>
      </w:pPr>
      <w:r w:rsidRPr="00F875EB">
        <w:t>10.</w:t>
      </w:r>
      <w:r w:rsidRPr="00F875EB">
        <w:tab/>
        <w:t>Пространства, имеющегося в зоне жилых помещений, будет достаточно и для таких спасательных плотов. Стоимость спасательного плота оценивается примерно в 1 000 евро, что разумно. Спасательные плоты имеются в продаже и могут быть приобретены в короткие сроки, так что необходимости предусматривать переходный период нет.</w:t>
      </w:r>
    </w:p>
    <w:p w:rsidR="00F875EB" w:rsidRPr="00F875EB" w:rsidRDefault="00F875EB" w:rsidP="00F875E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F875E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94D" w:rsidRPr="00A312BC" w:rsidRDefault="0038594D" w:rsidP="00A312BC"/>
  </w:endnote>
  <w:endnote w:type="continuationSeparator" w:id="0">
    <w:p w:rsidR="0038594D" w:rsidRPr="00A312BC" w:rsidRDefault="003859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EB" w:rsidRPr="00F875EB" w:rsidRDefault="00F875EB">
    <w:pPr>
      <w:pStyle w:val="Footer"/>
    </w:pPr>
    <w:r w:rsidRPr="00F875EB">
      <w:rPr>
        <w:b/>
        <w:sz w:val="18"/>
      </w:rPr>
      <w:fldChar w:fldCharType="begin"/>
    </w:r>
    <w:r w:rsidRPr="00F875EB">
      <w:rPr>
        <w:b/>
        <w:sz w:val="18"/>
      </w:rPr>
      <w:instrText xml:space="preserve"> PAGE  \* MERGEFORMAT </w:instrText>
    </w:r>
    <w:r w:rsidRPr="00F875EB">
      <w:rPr>
        <w:b/>
        <w:sz w:val="18"/>
      </w:rPr>
      <w:fldChar w:fldCharType="separate"/>
    </w:r>
    <w:r w:rsidR="003B540F">
      <w:rPr>
        <w:b/>
        <w:noProof/>
        <w:sz w:val="18"/>
      </w:rPr>
      <w:t>2</w:t>
    </w:r>
    <w:r w:rsidRPr="00F875EB">
      <w:rPr>
        <w:b/>
        <w:sz w:val="18"/>
      </w:rPr>
      <w:fldChar w:fldCharType="end"/>
    </w:r>
    <w:r>
      <w:rPr>
        <w:b/>
        <w:sz w:val="18"/>
      </w:rPr>
      <w:tab/>
    </w:r>
    <w:r>
      <w:t>GE.18-08373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EB" w:rsidRPr="00F875EB" w:rsidRDefault="00F875EB" w:rsidP="00F875EB">
    <w:pPr>
      <w:pStyle w:val="Footer"/>
      <w:tabs>
        <w:tab w:val="clear" w:pos="9639"/>
        <w:tab w:val="right" w:pos="9638"/>
      </w:tabs>
      <w:rPr>
        <w:b/>
        <w:sz w:val="18"/>
      </w:rPr>
    </w:pPr>
    <w:r>
      <w:t>GE.18-08373</w:t>
    </w:r>
    <w:r>
      <w:tab/>
    </w:r>
    <w:r w:rsidRPr="00F875EB">
      <w:rPr>
        <w:b/>
        <w:sz w:val="18"/>
      </w:rPr>
      <w:fldChar w:fldCharType="begin"/>
    </w:r>
    <w:r w:rsidRPr="00F875EB">
      <w:rPr>
        <w:b/>
        <w:sz w:val="18"/>
      </w:rPr>
      <w:instrText xml:space="preserve"> PAGE  \* MERGEFORMAT </w:instrText>
    </w:r>
    <w:r w:rsidRPr="00F875EB">
      <w:rPr>
        <w:b/>
        <w:sz w:val="18"/>
      </w:rPr>
      <w:fldChar w:fldCharType="separate"/>
    </w:r>
    <w:r w:rsidR="003B540F">
      <w:rPr>
        <w:b/>
        <w:noProof/>
        <w:sz w:val="18"/>
      </w:rPr>
      <w:t>3</w:t>
    </w:r>
    <w:r w:rsidRPr="00F875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875EB" w:rsidRDefault="00F875EB" w:rsidP="00F875E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18-08373  (R)</w:t>
    </w:r>
    <w:r>
      <w:rPr>
        <w:lang w:val="en-US"/>
      </w:rPr>
      <w:t xml:space="preserve">  130618  140618</w:t>
    </w:r>
    <w:r>
      <w:br/>
    </w:r>
    <w:r w:rsidRPr="00F875EB">
      <w:rPr>
        <w:rFonts w:ascii="C39T30Lfz" w:hAnsi="C39T30Lfz"/>
        <w:kern w:val="14"/>
        <w:sz w:val="56"/>
      </w:rPr>
      <w:t></w:t>
    </w:r>
    <w:r w:rsidRPr="00F875EB">
      <w:rPr>
        <w:rFonts w:ascii="C39T30Lfz" w:hAnsi="C39T30Lfz"/>
        <w:kern w:val="14"/>
        <w:sz w:val="56"/>
      </w:rPr>
      <w:t></w:t>
    </w:r>
    <w:r w:rsidRPr="00F875EB">
      <w:rPr>
        <w:rFonts w:ascii="C39T30Lfz" w:hAnsi="C39T30Lfz"/>
        <w:kern w:val="14"/>
        <w:sz w:val="56"/>
      </w:rPr>
      <w:t></w:t>
    </w:r>
    <w:r w:rsidRPr="00F875EB">
      <w:rPr>
        <w:rFonts w:ascii="C39T30Lfz" w:hAnsi="C39T30Lfz"/>
        <w:kern w:val="14"/>
        <w:sz w:val="56"/>
      </w:rPr>
      <w:t></w:t>
    </w:r>
    <w:r w:rsidRPr="00F875EB">
      <w:rPr>
        <w:rFonts w:ascii="C39T30Lfz" w:hAnsi="C39T30Lfz"/>
        <w:kern w:val="14"/>
        <w:sz w:val="56"/>
      </w:rPr>
      <w:t></w:t>
    </w:r>
    <w:r w:rsidRPr="00F875EB">
      <w:rPr>
        <w:rFonts w:ascii="C39T30Lfz" w:hAnsi="C39T30Lfz"/>
        <w:kern w:val="14"/>
        <w:sz w:val="56"/>
      </w:rPr>
      <w:t></w:t>
    </w:r>
    <w:r w:rsidRPr="00F875EB">
      <w:rPr>
        <w:rFonts w:ascii="C39T30Lfz" w:hAnsi="C39T30Lfz"/>
        <w:kern w:val="14"/>
        <w:sz w:val="56"/>
      </w:rPr>
      <w:t></w:t>
    </w:r>
    <w:r w:rsidRPr="00F875EB">
      <w:rPr>
        <w:rFonts w:ascii="C39T30Lfz" w:hAnsi="C39T30Lfz"/>
        <w:kern w:val="14"/>
        <w:sz w:val="56"/>
      </w:rPr>
      <w:t></w:t>
    </w:r>
    <w:r w:rsidRPr="00F875E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3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94D" w:rsidRPr="001075E9" w:rsidRDefault="003859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594D" w:rsidRDefault="003859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875EB" w:rsidRPr="00F875EB" w:rsidRDefault="00F875EB">
      <w:pPr>
        <w:pStyle w:val="FootnoteText"/>
        <w:rPr>
          <w:sz w:val="20"/>
        </w:rPr>
      </w:pPr>
      <w:r>
        <w:tab/>
      </w:r>
      <w:r w:rsidRPr="00F875EB">
        <w:rPr>
          <w:rStyle w:val="FootnoteReference"/>
          <w:sz w:val="20"/>
          <w:vertAlign w:val="baseline"/>
        </w:rPr>
        <w:t>*</w:t>
      </w:r>
      <w:r w:rsidRPr="00F875EB">
        <w:rPr>
          <w:rStyle w:val="FootnoteReference"/>
          <w:vertAlign w:val="baseline"/>
        </w:rPr>
        <w:tab/>
      </w:r>
      <w:r w:rsidRPr="00F875EB">
        <w:t>Распространено на немецком языке Центральной комиссией судоходства по Рейну под условным обозначением CCNR/ZKR/ADN/WP.15/AC.2/2018/31.</w:t>
      </w:r>
    </w:p>
  </w:footnote>
  <w:footnote w:id="2">
    <w:p w:rsidR="00F875EB" w:rsidRPr="00F875EB" w:rsidRDefault="00F875EB">
      <w:pPr>
        <w:pStyle w:val="FootnoteText"/>
        <w:rPr>
          <w:sz w:val="20"/>
        </w:rPr>
      </w:pPr>
      <w:r>
        <w:tab/>
      </w:r>
      <w:r w:rsidRPr="00F875EB">
        <w:rPr>
          <w:rStyle w:val="FootnoteReference"/>
          <w:sz w:val="20"/>
          <w:vertAlign w:val="baseline"/>
        </w:rPr>
        <w:t>**</w:t>
      </w:r>
      <w:r w:rsidRPr="00F875EB">
        <w:rPr>
          <w:rStyle w:val="FootnoteReference"/>
          <w:vertAlign w:val="baseline"/>
        </w:rPr>
        <w:tab/>
      </w:r>
      <w:r w:rsidRPr="00F875EB">
        <w:t xml:space="preserve">В соответствии с программой работы Комитета по внутреннему транспорту </w:t>
      </w:r>
      <w:r w:rsidR="005D3D00">
        <w:br/>
      </w:r>
      <w:r w:rsidRPr="00F875EB">
        <w:t>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EB" w:rsidRPr="00F875EB" w:rsidRDefault="0029328E">
    <w:pPr>
      <w:pStyle w:val="Header"/>
    </w:pPr>
    <w:fldSimple w:instr=" TITLE  \* MERGEFORMAT ">
      <w:r>
        <w:t>ECE/TRANS/WP.15/AC.2/2018/31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EB" w:rsidRPr="00F875EB" w:rsidRDefault="0029328E" w:rsidP="00F875EB">
    <w:pPr>
      <w:pStyle w:val="Header"/>
      <w:jc w:val="right"/>
    </w:pPr>
    <w:fldSimple w:instr=" TITLE  \* MERGEFORMAT ">
      <w:r>
        <w:t>ECE/TRANS/WP.15/AC.2/2018/31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328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65A"/>
    <w:rsid w:val="003402C2"/>
    <w:rsid w:val="00381C24"/>
    <w:rsid w:val="0038594D"/>
    <w:rsid w:val="00387CD4"/>
    <w:rsid w:val="003958D0"/>
    <w:rsid w:val="003A0D43"/>
    <w:rsid w:val="003A48CE"/>
    <w:rsid w:val="003B00E5"/>
    <w:rsid w:val="003B540F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3D00"/>
    <w:rsid w:val="005D4378"/>
    <w:rsid w:val="005D7914"/>
    <w:rsid w:val="005E2B41"/>
    <w:rsid w:val="005F0B42"/>
    <w:rsid w:val="00617A43"/>
    <w:rsid w:val="006345DB"/>
    <w:rsid w:val="00640F49"/>
    <w:rsid w:val="00680D03"/>
    <w:rsid w:val="00681A10"/>
    <w:rsid w:val="006949DC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0750D"/>
    <w:rsid w:val="00822479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06E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12CA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B25D6"/>
    <w:rsid w:val="00DD78D1"/>
    <w:rsid w:val="00DE32CD"/>
    <w:rsid w:val="00DF5767"/>
    <w:rsid w:val="00DF71B9"/>
    <w:rsid w:val="00E12C5F"/>
    <w:rsid w:val="00E73F76"/>
    <w:rsid w:val="00EA2C9F"/>
    <w:rsid w:val="00EA420E"/>
    <w:rsid w:val="00EB7689"/>
    <w:rsid w:val="00ED0BDA"/>
    <w:rsid w:val="00EE142A"/>
    <w:rsid w:val="00EF1360"/>
    <w:rsid w:val="00EF3220"/>
    <w:rsid w:val="00F2523A"/>
    <w:rsid w:val="00F43903"/>
    <w:rsid w:val="00F875E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C4D973-253C-418D-8286-C775153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ECE/TRANS/WP.15/AC.2/2018/31</vt:lpstr>
      <vt:lpstr>ECE/TRANS/WP.15/AC.2/2018/31</vt:lpstr>
      <vt:lpstr>A/</vt:lpstr>
    </vt:vector>
  </TitlesOfParts>
  <Company>DCM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ECE/TRANS/WP.15/AC.2/2018/31</dc:title>
  <dc:subject/>
  <dc:creator>Elena IZOTOVA</dc:creator>
  <cp:keywords/>
  <cp:lastModifiedBy>ECE-ADN-45 eng</cp:lastModifiedBy>
  <cp:revision>2</cp:revision>
  <cp:lastPrinted>2018-06-14T09:55:00Z</cp:lastPrinted>
  <dcterms:created xsi:type="dcterms:W3CDTF">2018-06-19T10:43:00Z</dcterms:created>
  <dcterms:modified xsi:type="dcterms:W3CDTF">2018-06-19T10:43:00Z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