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D70305" w:rsidTr="00F01516">
        <w:trPr>
          <w:trHeight w:hRule="exact" w:val="851"/>
        </w:trPr>
        <w:tc>
          <w:tcPr>
            <w:tcW w:w="1277" w:type="dxa"/>
            <w:tcBorders>
              <w:bottom w:val="single" w:sz="4" w:space="0" w:color="auto"/>
            </w:tcBorders>
          </w:tcPr>
          <w:p w:rsidR="003447BF" w:rsidRPr="00367E6A" w:rsidRDefault="003447BF" w:rsidP="00F01516">
            <w:pPr>
              <w:rPr>
                <w:lang w:val="fr-FR"/>
              </w:rPr>
            </w:pPr>
          </w:p>
        </w:tc>
        <w:tc>
          <w:tcPr>
            <w:tcW w:w="2268" w:type="dxa"/>
            <w:tcBorders>
              <w:bottom w:val="single" w:sz="4" w:space="0" w:color="auto"/>
            </w:tcBorders>
            <w:vAlign w:val="bottom"/>
          </w:tcPr>
          <w:p w:rsidR="003447BF" w:rsidRPr="00367E6A" w:rsidRDefault="003447BF"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447BF" w:rsidRPr="006D7AA7" w:rsidRDefault="003447BF" w:rsidP="00DC45A6">
            <w:pPr>
              <w:jc w:val="right"/>
              <w:rPr>
                <w:lang w:val="en-GB"/>
              </w:rPr>
            </w:pPr>
            <w:r w:rsidRPr="006D7AA7">
              <w:rPr>
                <w:sz w:val="40"/>
                <w:lang w:val="en-GB"/>
              </w:rPr>
              <w:t>ECE</w:t>
            </w:r>
            <w:r w:rsidRPr="006D7AA7">
              <w:rPr>
                <w:lang w:val="en-GB"/>
              </w:rPr>
              <w:t>/TRANS/WP.15/AC.2/201</w:t>
            </w:r>
            <w:r w:rsidR="00D70305" w:rsidRPr="006D7AA7">
              <w:rPr>
                <w:lang w:val="en-GB"/>
              </w:rPr>
              <w:t>8</w:t>
            </w:r>
            <w:r w:rsidRPr="006D7AA7">
              <w:rPr>
                <w:lang w:val="en-GB"/>
              </w:rPr>
              <w:t>/</w:t>
            </w:r>
            <w:r w:rsidR="00770118">
              <w:rPr>
                <w:lang w:val="en-GB"/>
              </w:rPr>
              <w:t>2</w:t>
            </w:r>
            <w:r w:rsidR="00E37EEA">
              <w:rPr>
                <w:lang w:val="en-GB"/>
              </w:rPr>
              <w:t>9</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E27CF8"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8pt;visibility:visible">
                  <v:imagedata r:id="rId8"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3447BF" w:rsidRDefault="007642F4" w:rsidP="00072E86">
            <w:pPr>
              <w:spacing w:line="240" w:lineRule="exact"/>
              <w:rPr>
                <w:lang w:val="fr-FR"/>
              </w:rPr>
            </w:pPr>
            <w:r>
              <w:rPr>
                <w:lang w:val="fr-FR"/>
              </w:rPr>
              <w:t>4 juin</w:t>
            </w:r>
            <w:r w:rsidR="00D70305">
              <w:rPr>
                <w:lang w:val="fr-FR"/>
              </w:rPr>
              <w:t xml:space="preserve"> 201</w:t>
            </w:r>
            <w:r w:rsidR="0028112F">
              <w:rPr>
                <w:lang w:val="fr-FR"/>
              </w:rPr>
              <w:t>8</w:t>
            </w:r>
          </w:p>
          <w:p w:rsidR="003447BF" w:rsidRDefault="003447BF" w:rsidP="00C4302B">
            <w:pPr>
              <w:spacing w:line="240" w:lineRule="exact"/>
              <w:rPr>
                <w:lang w:val="fr-FR"/>
              </w:rPr>
            </w:pPr>
          </w:p>
          <w:p w:rsidR="003447BF" w:rsidRPr="00367E6A" w:rsidRDefault="003447BF" w:rsidP="00B30CFB">
            <w:pPr>
              <w:spacing w:line="240" w:lineRule="exact"/>
              <w:rPr>
                <w:lang w:val="fr-FR"/>
              </w:rPr>
            </w:pPr>
            <w:r>
              <w:rPr>
                <w:lang w:val="fr-FR"/>
              </w:rPr>
              <w:t>Original</w:t>
            </w:r>
            <w:r w:rsidR="00AD545E">
              <w:rPr>
                <w:lang w:val="fr-FR"/>
              </w:rPr>
              <w:t xml:space="preserve"> </w:t>
            </w:r>
            <w:r>
              <w:rPr>
                <w:lang w:val="fr-FR"/>
              </w:rPr>
              <w:t xml:space="preserve">: </w:t>
            </w:r>
            <w:r w:rsidR="00D319BE">
              <w:rPr>
                <w:lang w:val="fr-FR"/>
              </w:rPr>
              <w:t>f</w:t>
            </w:r>
            <w:r>
              <w:rPr>
                <w:lang w:val="fr-FR"/>
              </w:rPr>
              <w:t xml:space="preserve">rançais </w:t>
            </w:r>
          </w:p>
        </w:tc>
      </w:tr>
    </w:tbl>
    <w:p w:rsidR="003447BF" w:rsidRPr="00367E6A" w:rsidRDefault="003447BF" w:rsidP="000312C0">
      <w:pPr>
        <w:spacing w:before="120"/>
        <w:rPr>
          <w:b/>
          <w:sz w:val="28"/>
          <w:szCs w:val="28"/>
          <w:lang w:val="fr-FR"/>
        </w:rPr>
      </w:pPr>
      <w:r w:rsidRPr="00367E6A">
        <w:rPr>
          <w:b/>
          <w:sz w:val="28"/>
          <w:szCs w:val="28"/>
          <w:lang w:val="fr-FR"/>
        </w:rPr>
        <w:t>Commission économique pour l’Europe</w:t>
      </w:r>
    </w:p>
    <w:p w:rsidR="003447BF" w:rsidRPr="00367E6A" w:rsidRDefault="003447BF" w:rsidP="00B93E72">
      <w:pPr>
        <w:spacing w:before="120"/>
        <w:rPr>
          <w:sz w:val="28"/>
          <w:szCs w:val="28"/>
          <w:lang w:val="fr-FR"/>
        </w:rPr>
      </w:pPr>
      <w:r w:rsidRPr="00367E6A">
        <w:rPr>
          <w:sz w:val="28"/>
          <w:szCs w:val="28"/>
          <w:lang w:val="fr-FR"/>
        </w:rPr>
        <w:t>Comité des transports intérieurs</w:t>
      </w:r>
    </w:p>
    <w:p w:rsidR="003447BF" w:rsidRPr="00367E6A" w:rsidRDefault="003447BF" w:rsidP="00B93E72">
      <w:pPr>
        <w:spacing w:before="120"/>
        <w:rPr>
          <w:b/>
          <w:sz w:val="24"/>
          <w:szCs w:val="24"/>
          <w:lang w:val="fr-FR"/>
        </w:rPr>
      </w:pPr>
      <w:r w:rsidRPr="00367E6A">
        <w:rPr>
          <w:b/>
          <w:sz w:val="24"/>
          <w:szCs w:val="24"/>
          <w:lang w:val="fr-FR"/>
        </w:rPr>
        <w:t>Groupe de travail des transports de marchandises dangereuses</w:t>
      </w:r>
    </w:p>
    <w:p w:rsidR="003447BF" w:rsidRPr="00A17EEC" w:rsidRDefault="003447B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3447BF" w:rsidRPr="00234E40" w:rsidRDefault="00D70305" w:rsidP="00D70305">
      <w:pPr>
        <w:spacing w:before="120"/>
        <w:rPr>
          <w:b/>
        </w:rPr>
      </w:pPr>
      <w:r>
        <w:rPr>
          <w:b/>
        </w:rPr>
        <w:t>Trente-</w:t>
      </w:r>
      <w:r w:rsidR="00770118">
        <w:rPr>
          <w:b/>
        </w:rPr>
        <w:t>troisième</w:t>
      </w:r>
      <w:r w:rsidR="003447BF">
        <w:rPr>
          <w:b/>
        </w:rPr>
        <w:t xml:space="preserve"> </w:t>
      </w:r>
      <w:r w:rsidR="003447BF" w:rsidRPr="00234E40">
        <w:rPr>
          <w:b/>
        </w:rPr>
        <w:t>session</w:t>
      </w:r>
    </w:p>
    <w:p w:rsidR="003447BF" w:rsidRDefault="003447BF" w:rsidP="00745866">
      <w:r>
        <w:t>Genève, 2</w:t>
      </w:r>
      <w:r w:rsidR="00770118">
        <w:t>7</w:t>
      </w:r>
      <w:r>
        <w:t>-</w:t>
      </w:r>
      <w:r w:rsidR="00770118">
        <w:t>31</w:t>
      </w:r>
      <w:r>
        <w:t xml:space="preserve"> </w:t>
      </w:r>
      <w:r w:rsidR="00770118">
        <w:t>août</w:t>
      </w:r>
      <w:r>
        <w:t xml:space="preserve"> 201</w:t>
      </w:r>
      <w:r w:rsidR="00745866">
        <w:t>8</w:t>
      </w:r>
    </w:p>
    <w:p w:rsidR="003447BF" w:rsidRDefault="003447BF" w:rsidP="0049374F">
      <w:r w:rsidRPr="00B93E72">
        <w:t xml:space="preserve">Point </w:t>
      </w:r>
      <w:r w:rsidR="007642F4">
        <w:t>4</w:t>
      </w:r>
      <w:r w:rsidRPr="0013653F">
        <w:t xml:space="preserve"> b)</w:t>
      </w:r>
      <w:r w:rsidRPr="00B93E72">
        <w:t xml:space="preserve"> de l</w:t>
      </w:r>
      <w:r>
        <w:t>’</w:t>
      </w:r>
      <w:r w:rsidRPr="00B93E72">
        <w:t>ordre du jour provisoire</w:t>
      </w:r>
    </w:p>
    <w:p w:rsidR="003447BF" w:rsidRPr="00B30CFB" w:rsidRDefault="003447BF" w:rsidP="001850B8">
      <w:pPr>
        <w:rPr>
          <w:b/>
          <w:lang w:val="fr-FR"/>
        </w:rPr>
      </w:pPr>
      <w:r w:rsidRPr="00B30CFB">
        <w:rPr>
          <w:b/>
          <w:lang w:val="fr-FR"/>
        </w:rPr>
        <w:t xml:space="preserve">Propositions </w:t>
      </w:r>
      <w:r>
        <w:rPr>
          <w:b/>
          <w:lang w:val="fr-FR"/>
        </w:rPr>
        <w:t>d'amendements au R</w:t>
      </w:r>
      <w:r w:rsidRPr="00B30CFB">
        <w:rPr>
          <w:b/>
          <w:lang w:val="fr-FR"/>
        </w:rPr>
        <w:t xml:space="preserve">èglement annexé à </w:t>
      </w:r>
      <w:proofErr w:type="gramStart"/>
      <w:r w:rsidRPr="00B30CFB">
        <w:rPr>
          <w:b/>
          <w:lang w:val="fr-FR"/>
        </w:rPr>
        <w:t>l'ADN</w:t>
      </w:r>
      <w:r w:rsidR="001850B8">
        <w:rPr>
          <w:b/>
          <w:lang w:val="fr-FR"/>
        </w:rPr>
        <w:t>:</w:t>
      </w:r>
      <w:proofErr w:type="gramEnd"/>
    </w:p>
    <w:p w:rsidR="003447BF" w:rsidRPr="00C63AC1" w:rsidRDefault="006D7AA7" w:rsidP="00B30CFB">
      <w:proofErr w:type="gramStart"/>
      <w:r>
        <w:rPr>
          <w:b/>
          <w:lang w:val="fr-FR"/>
        </w:rPr>
        <w:t>a</w:t>
      </w:r>
      <w:r w:rsidR="00F37523">
        <w:rPr>
          <w:b/>
          <w:lang w:val="fr-FR"/>
        </w:rPr>
        <w:t>u</w:t>
      </w:r>
      <w:r w:rsidR="003447BF">
        <w:rPr>
          <w:b/>
          <w:lang w:val="fr-FR"/>
        </w:rPr>
        <w:t>tres</w:t>
      </w:r>
      <w:proofErr w:type="gramEnd"/>
      <w:r w:rsidR="003447BF">
        <w:rPr>
          <w:b/>
          <w:lang w:val="fr-FR"/>
        </w:rPr>
        <w:t xml:space="preserve"> propositions</w:t>
      </w:r>
    </w:p>
    <w:p w:rsidR="003447BF" w:rsidRPr="00EA0C87" w:rsidRDefault="003447BF" w:rsidP="00E37EEA">
      <w:pPr>
        <w:pStyle w:val="HChG"/>
        <w:keepNext w:val="0"/>
      </w:pPr>
      <w:r w:rsidRPr="00C63AC1">
        <w:tab/>
      </w:r>
      <w:r w:rsidRPr="00C63AC1">
        <w:tab/>
      </w:r>
      <w:r w:rsidR="00E37EEA" w:rsidRPr="00E37EEA">
        <w:rPr>
          <w:bCs/>
          <w:lang w:val="fr-FR"/>
        </w:rPr>
        <w:t>Numéro de matière 9001 - Nom et description</w:t>
      </w:r>
    </w:p>
    <w:p w:rsidR="003447BF" w:rsidRDefault="003447BF" w:rsidP="00110B32">
      <w:pPr>
        <w:pStyle w:val="H1G"/>
        <w:keepNext w:val="0"/>
        <w:rPr>
          <w:lang w:val="fr-FR"/>
        </w:rPr>
      </w:pPr>
      <w:r w:rsidRPr="00EA0C87">
        <w:tab/>
      </w:r>
      <w:r w:rsidRPr="00EA0C87">
        <w:tab/>
      </w:r>
      <w:r w:rsidR="00110B32" w:rsidRPr="00110B32">
        <w:rPr>
          <w:lang w:val="fr-FR"/>
        </w:rPr>
        <w:t>Communication du Gouvernement de l’Allemagne</w:t>
      </w:r>
      <w:r w:rsidR="00110B32" w:rsidRPr="00110B32">
        <w:rPr>
          <w:bCs/>
        </w:rPr>
        <w:t xml:space="preserve"> </w:t>
      </w:r>
      <w:r w:rsidR="00DB533B" w:rsidRPr="00770118">
        <w:rPr>
          <w:rStyle w:val="FootnoteReference"/>
          <w:b w:val="0"/>
          <w:bCs/>
          <w:sz w:val="24"/>
          <w:szCs w:val="24"/>
        </w:rPr>
        <w:footnoteReference w:id="2"/>
      </w:r>
      <w:r w:rsidR="004D5258" w:rsidRPr="00770118">
        <w:rPr>
          <w:b w:val="0"/>
          <w:bCs/>
          <w:szCs w:val="24"/>
          <w:vertAlign w:val="superscript"/>
          <w:lang w:val="fr-FR"/>
        </w:rPr>
        <w:t>,</w:t>
      </w:r>
      <w:r w:rsidR="00DB533B" w:rsidRPr="00770118">
        <w:rPr>
          <w:rStyle w:val="FootnoteReference"/>
          <w:b w:val="0"/>
          <w:bCs/>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1F0B05" w:rsidRPr="001F0B05" w:rsidTr="006943C7">
        <w:trPr>
          <w:jc w:val="center"/>
        </w:trPr>
        <w:tc>
          <w:tcPr>
            <w:tcW w:w="2330" w:type="dxa"/>
          </w:tcPr>
          <w:p w:rsidR="001F0B05" w:rsidRPr="001F0B05" w:rsidRDefault="001F0B05" w:rsidP="001F0B05">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val="fr-FR" w:eastAsia="fr-FR"/>
              </w:rPr>
            </w:pPr>
            <w:r w:rsidRPr="001F0B05">
              <w:rPr>
                <w:rFonts w:eastAsia="Arial"/>
                <w:i/>
                <w:sz w:val="24"/>
                <w:szCs w:val="24"/>
                <w:lang w:val="fr-FR" w:eastAsia="fr-FR"/>
              </w:rPr>
              <w:t>Résumé</w:t>
            </w:r>
          </w:p>
        </w:tc>
        <w:tc>
          <w:tcPr>
            <w:tcW w:w="7309" w:type="dxa"/>
          </w:tcPr>
          <w:p w:rsidR="001F0B05" w:rsidRPr="001F0B05" w:rsidRDefault="001F0B05" w:rsidP="001F0B05">
            <w:pPr>
              <w:widowControl w:val="0"/>
              <w:suppressAutoHyphens w:val="0"/>
              <w:overflowPunct w:val="0"/>
              <w:autoSpaceDE w:val="0"/>
              <w:autoSpaceDN w:val="0"/>
              <w:adjustRightInd w:val="0"/>
              <w:spacing w:before="120" w:after="120" w:line="240" w:lineRule="auto"/>
              <w:ind w:left="1134" w:hanging="1134"/>
              <w:jc w:val="both"/>
              <w:textAlignment w:val="baseline"/>
              <w:rPr>
                <w:lang w:val="fr-FR" w:eastAsia="fr-FR"/>
              </w:rPr>
            </w:pPr>
          </w:p>
        </w:tc>
      </w:tr>
      <w:tr w:rsidR="001F0B05" w:rsidRPr="001F0B05" w:rsidTr="006943C7">
        <w:trPr>
          <w:jc w:val="center"/>
        </w:trPr>
        <w:tc>
          <w:tcPr>
            <w:tcW w:w="2330" w:type="dxa"/>
            <w:tcBorders>
              <w:bottom w:val="single" w:sz="4" w:space="0" w:color="auto"/>
            </w:tcBorders>
          </w:tcPr>
          <w:p w:rsidR="001F0B05" w:rsidRPr="001F0B05" w:rsidRDefault="001F0B05" w:rsidP="001F0B05">
            <w:pPr>
              <w:widowControl w:val="0"/>
              <w:suppressAutoHyphens w:val="0"/>
              <w:overflowPunct w:val="0"/>
              <w:autoSpaceDE w:val="0"/>
              <w:autoSpaceDN w:val="0"/>
              <w:adjustRightInd w:val="0"/>
              <w:spacing w:before="120" w:after="60" w:line="240" w:lineRule="auto"/>
              <w:textAlignment w:val="baseline"/>
              <w:rPr>
                <w:b/>
                <w:lang w:val="fr-FR" w:eastAsia="fr-FR"/>
              </w:rPr>
            </w:pPr>
            <w:r w:rsidRPr="001F0B05">
              <w:rPr>
                <w:b/>
                <w:lang w:val="fr-FR" w:eastAsia="fr-FR"/>
              </w:rPr>
              <w:t>Résumé analytique :</w:t>
            </w:r>
            <w:r w:rsidRPr="001F0B05">
              <w:rPr>
                <w:b/>
                <w:lang w:val="fr-FR" w:eastAsia="fr-FR"/>
              </w:rPr>
              <w:br/>
            </w:r>
          </w:p>
        </w:tc>
        <w:tc>
          <w:tcPr>
            <w:tcW w:w="7309" w:type="dxa"/>
            <w:tcBorders>
              <w:bottom w:val="single" w:sz="4" w:space="0" w:color="auto"/>
            </w:tcBorders>
          </w:tcPr>
          <w:p w:rsidR="001F0B05" w:rsidRPr="001F0B05" w:rsidRDefault="001F0B05" w:rsidP="001F0B05">
            <w:pPr>
              <w:widowControl w:val="0"/>
              <w:suppressAutoHyphens w:val="0"/>
              <w:overflowPunct w:val="0"/>
              <w:autoSpaceDE w:val="0"/>
              <w:autoSpaceDN w:val="0"/>
              <w:adjustRightInd w:val="0"/>
              <w:spacing w:after="60" w:line="240" w:lineRule="auto"/>
              <w:ind w:left="12"/>
              <w:jc w:val="both"/>
              <w:textAlignment w:val="baseline"/>
              <w:rPr>
                <w:rFonts w:cs="Arial"/>
                <w:lang w:val="fr-FR" w:eastAsia="fr-FR"/>
              </w:rPr>
            </w:pPr>
            <w:r w:rsidRPr="001F0B05">
              <w:rPr>
                <w:rFonts w:cs="Arial"/>
                <w:lang w:val="fr-FR" w:eastAsia="fr-FR"/>
              </w:rPr>
              <w:t>Il est apparu pour le numéro de matière 9001 que le nom est divergent dans les tableaux A et C ainsi qu'entre les versions française, anglaise, russe et allemande de l'ADN 2017.</w:t>
            </w:r>
          </w:p>
          <w:p w:rsidR="001F0B05" w:rsidRPr="001F0B05" w:rsidRDefault="001F0B05" w:rsidP="001F0B05">
            <w:pPr>
              <w:widowControl w:val="0"/>
              <w:suppressAutoHyphens w:val="0"/>
              <w:overflowPunct w:val="0"/>
              <w:autoSpaceDE w:val="0"/>
              <w:autoSpaceDN w:val="0"/>
              <w:adjustRightInd w:val="0"/>
              <w:spacing w:after="60" w:line="240" w:lineRule="auto"/>
              <w:ind w:left="12"/>
              <w:jc w:val="both"/>
              <w:textAlignment w:val="baseline"/>
              <w:rPr>
                <w:rFonts w:cs="Arial"/>
                <w:lang w:val="de-DE" w:eastAsia="fr-FR"/>
              </w:rPr>
            </w:pPr>
            <w:r w:rsidRPr="001F0B05">
              <w:rPr>
                <w:rFonts w:cs="Arial"/>
                <w:lang w:val="de-DE" w:eastAsia="fr-FR"/>
              </w:rPr>
              <w:t xml:space="preserve">De </w:t>
            </w:r>
            <w:proofErr w:type="spellStart"/>
            <w:r w:rsidRPr="001F0B05">
              <w:rPr>
                <w:rFonts w:cs="Arial"/>
                <w:lang w:val="de-DE" w:eastAsia="fr-FR"/>
              </w:rPr>
              <w:t>l'avis</w:t>
            </w:r>
            <w:proofErr w:type="spellEnd"/>
            <w:r w:rsidRPr="001F0B05">
              <w:rPr>
                <w:rFonts w:cs="Arial"/>
                <w:lang w:val="de-DE" w:eastAsia="fr-FR"/>
              </w:rPr>
              <w:t xml:space="preserve"> de </w:t>
            </w:r>
            <w:proofErr w:type="spellStart"/>
            <w:r w:rsidR="007642F4">
              <w:rPr>
                <w:rFonts w:cs="Arial"/>
                <w:lang w:val="de-DE" w:eastAsia="fr-FR"/>
              </w:rPr>
              <w:t>l'Allemagne</w:t>
            </w:r>
            <w:proofErr w:type="spellEnd"/>
            <w:r w:rsidR="007642F4">
              <w:rPr>
                <w:rFonts w:cs="Arial"/>
                <w:lang w:val="de-DE" w:eastAsia="fr-FR"/>
              </w:rPr>
              <w:t xml:space="preserve">, le </w:t>
            </w:r>
            <w:proofErr w:type="spellStart"/>
            <w:r w:rsidR="007642F4">
              <w:rPr>
                <w:rFonts w:cs="Arial"/>
                <w:lang w:val="de-DE" w:eastAsia="fr-FR"/>
              </w:rPr>
              <w:t>nom</w:t>
            </w:r>
            <w:proofErr w:type="spellEnd"/>
            <w:r w:rsidR="007642F4">
              <w:rPr>
                <w:rFonts w:cs="Arial"/>
                <w:lang w:val="de-DE" w:eastAsia="fr-FR"/>
              </w:rPr>
              <w:t xml:space="preserve"> </w:t>
            </w:r>
            <w:proofErr w:type="spellStart"/>
            <w:r w:rsidR="007642F4">
              <w:rPr>
                <w:rFonts w:cs="Arial"/>
                <w:lang w:val="de-DE" w:eastAsia="fr-FR"/>
              </w:rPr>
              <w:t>allemand</w:t>
            </w:r>
            <w:proofErr w:type="spellEnd"/>
            <w:r w:rsidR="007642F4">
              <w:rPr>
                <w:rFonts w:cs="Arial"/>
                <w:lang w:val="de-DE" w:eastAsia="fr-FR"/>
              </w:rPr>
              <w:t xml:space="preserve"> «</w:t>
            </w:r>
            <w:r w:rsidRPr="001F0B05">
              <w:rPr>
                <w:rFonts w:cs="Arial"/>
                <w:lang w:val="de-DE" w:eastAsia="fr-FR"/>
              </w:rPr>
              <w:t xml:space="preserve">STOFFE MIT EINEM FLAMMPUNKT ÜBER 60 °C, DIE IN EINEM BEREICH VON 15 K UNTERHALB DES FLAMMPUNKTS ERWÄRMT zur Beförderung aufgegeben oder befördert werden» </w:t>
            </w:r>
            <w:proofErr w:type="spellStart"/>
            <w:r w:rsidRPr="001F0B05">
              <w:rPr>
                <w:rFonts w:cs="Arial"/>
                <w:lang w:val="de-DE" w:eastAsia="fr-FR"/>
              </w:rPr>
              <w:t>est</w:t>
            </w:r>
            <w:proofErr w:type="spellEnd"/>
            <w:r w:rsidRPr="001F0B05">
              <w:rPr>
                <w:rFonts w:cs="Arial"/>
                <w:lang w:val="de-DE" w:eastAsia="fr-FR"/>
              </w:rPr>
              <w:t xml:space="preserve"> </w:t>
            </w:r>
            <w:proofErr w:type="spellStart"/>
            <w:r w:rsidRPr="001F0B05">
              <w:rPr>
                <w:rFonts w:cs="Arial"/>
                <w:lang w:val="de-DE" w:eastAsia="fr-FR"/>
              </w:rPr>
              <w:t>correct</w:t>
            </w:r>
            <w:proofErr w:type="spellEnd"/>
            <w:r w:rsidRPr="001F0B05">
              <w:rPr>
                <w:rFonts w:cs="Arial"/>
                <w:lang w:val="de-DE" w:eastAsia="fr-FR"/>
              </w:rPr>
              <w:t xml:space="preserve"> </w:t>
            </w:r>
            <w:proofErr w:type="spellStart"/>
            <w:r w:rsidRPr="001F0B05">
              <w:rPr>
                <w:rFonts w:cs="Arial"/>
                <w:lang w:val="de-DE" w:eastAsia="fr-FR"/>
              </w:rPr>
              <w:t>pour</w:t>
            </w:r>
            <w:proofErr w:type="spellEnd"/>
            <w:r w:rsidRPr="001F0B05">
              <w:rPr>
                <w:rFonts w:cs="Arial"/>
                <w:lang w:val="de-DE" w:eastAsia="fr-FR"/>
              </w:rPr>
              <w:t xml:space="preserve"> </w:t>
            </w:r>
            <w:proofErr w:type="spellStart"/>
            <w:r w:rsidRPr="001F0B05">
              <w:rPr>
                <w:rFonts w:cs="Arial"/>
                <w:lang w:val="de-DE" w:eastAsia="fr-FR"/>
              </w:rPr>
              <w:t>les</w:t>
            </w:r>
            <w:proofErr w:type="spellEnd"/>
            <w:r w:rsidRPr="001F0B05">
              <w:rPr>
                <w:rFonts w:cs="Arial"/>
                <w:lang w:val="de-DE" w:eastAsia="fr-FR"/>
              </w:rPr>
              <w:t xml:space="preserve"> </w:t>
            </w:r>
            <w:proofErr w:type="spellStart"/>
            <w:r w:rsidRPr="001F0B05">
              <w:rPr>
                <w:rFonts w:cs="Arial"/>
                <w:lang w:val="de-DE" w:eastAsia="fr-FR"/>
              </w:rPr>
              <w:t>quatre</w:t>
            </w:r>
            <w:proofErr w:type="spellEnd"/>
            <w:r w:rsidRPr="001F0B05">
              <w:rPr>
                <w:rFonts w:cs="Arial"/>
                <w:lang w:val="de-DE" w:eastAsia="fr-FR"/>
              </w:rPr>
              <w:t xml:space="preserve"> </w:t>
            </w:r>
            <w:proofErr w:type="spellStart"/>
            <w:r w:rsidRPr="001F0B05">
              <w:rPr>
                <w:rFonts w:cs="Arial"/>
                <w:lang w:val="de-DE" w:eastAsia="fr-FR"/>
              </w:rPr>
              <w:t>occurrences</w:t>
            </w:r>
            <w:proofErr w:type="spellEnd"/>
            <w:r w:rsidRPr="001F0B05">
              <w:rPr>
                <w:rFonts w:cs="Arial"/>
                <w:lang w:val="de-DE" w:eastAsia="fr-FR"/>
              </w:rPr>
              <w:t>.</w:t>
            </w:r>
          </w:p>
        </w:tc>
      </w:tr>
      <w:tr w:rsidR="001F0B05" w:rsidRPr="001F0B05" w:rsidTr="006943C7">
        <w:trPr>
          <w:jc w:val="center"/>
        </w:trPr>
        <w:tc>
          <w:tcPr>
            <w:tcW w:w="2330" w:type="dxa"/>
            <w:tcBorders>
              <w:bottom w:val="single" w:sz="4" w:space="0" w:color="auto"/>
            </w:tcBorders>
          </w:tcPr>
          <w:p w:rsidR="001F0B05" w:rsidRPr="001F0B05" w:rsidRDefault="001F0B05" w:rsidP="001F0B05">
            <w:pPr>
              <w:widowControl w:val="0"/>
              <w:suppressAutoHyphens w:val="0"/>
              <w:overflowPunct w:val="0"/>
              <w:autoSpaceDE w:val="0"/>
              <w:autoSpaceDN w:val="0"/>
              <w:adjustRightInd w:val="0"/>
              <w:spacing w:before="120" w:after="60" w:line="240" w:lineRule="auto"/>
              <w:textAlignment w:val="baseline"/>
              <w:rPr>
                <w:b/>
                <w:lang w:val="fr-FR" w:eastAsia="fr-FR"/>
              </w:rPr>
            </w:pPr>
            <w:r w:rsidRPr="001F0B05">
              <w:rPr>
                <w:b/>
                <w:lang w:val="fr-FR" w:eastAsia="fr-FR"/>
              </w:rPr>
              <w:t xml:space="preserve">Mesure à prendre : </w:t>
            </w:r>
          </w:p>
        </w:tc>
        <w:tc>
          <w:tcPr>
            <w:tcW w:w="7309" w:type="dxa"/>
            <w:tcBorders>
              <w:bottom w:val="single" w:sz="4" w:space="0" w:color="auto"/>
            </w:tcBorders>
          </w:tcPr>
          <w:p w:rsidR="001F0B05" w:rsidRPr="001F0B05" w:rsidRDefault="001F0B05" w:rsidP="001F0B05">
            <w:pPr>
              <w:widowControl w:val="0"/>
              <w:suppressAutoHyphens w:val="0"/>
              <w:overflowPunct w:val="0"/>
              <w:autoSpaceDE w:val="0"/>
              <w:autoSpaceDN w:val="0"/>
              <w:adjustRightInd w:val="0"/>
              <w:spacing w:after="60" w:line="240" w:lineRule="auto"/>
              <w:ind w:left="12"/>
              <w:jc w:val="both"/>
              <w:textAlignment w:val="baseline"/>
              <w:rPr>
                <w:rFonts w:cs="Arial"/>
                <w:lang w:val="fr-FR" w:eastAsia="fr-FR"/>
              </w:rPr>
            </w:pPr>
            <w:r w:rsidRPr="001F0B05">
              <w:rPr>
                <w:rFonts w:cs="Arial"/>
                <w:lang w:val="fr-FR" w:eastAsia="fr-FR"/>
              </w:rPr>
              <w:t>Les autres versions linguistiques doivent être modifiées en conséquence.</w:t>
            </w:r>
          </w:p>
        </w:tc>
      </w:tr>
      <w:tr w:rsidR="001F0B05" w:rsidRPr="001F0B05" w:rsidTr="006943C7">
        <w:trPr>
          <w:jc w:val="center"/>
        </w:trPr>
        <w:tc>
          <w:tcPr>
            <w:tcW w:w="2330" w:type="dxa"/>
            <w:tcBorders>
              <w:top w:val="single" w:sz="4" w:space="0" w:color="auto"/>
            </w:tcBorders>
          </w:tcPr>
          <w:p w:rsidR="001F0B05" w:rsidRPr="001F0B05" w:rsidRDefault="001F0B05" w:rsidP="001F0B05">
            <w:pPr>
              <w:widowControl w:val="0"/>
              <w:tabs>
                <w:tab w:val="left" w:pos="284"/>
              </w:tabs>
              <w:suppressAutoHyphens w:val="0"/>
              <w:overflowPunct w:val="0"/>
              <w:autoSpaceDE w:val="0"/>
              <w:autoSpaceDN w:val="0"/>
              <w:adjustRightInd w:val="0"/>
              <w:spacing w:after="60" w:line="240" w:lineRule="auto"/>
              <w:ind w:left="1134" w:hanging="1134"/>
              <w:textAlignment w:val="baseline"/>
              <w:rPr>
                <w:b/>
                <w:lang w:val="fr-FR" w:eastAsia="fr-FR"/>
              </w:rPr>
            </w:pPr>
            <w:r w:rsidRPr="001F0B05">
              <w:rPr>
                <w:b/>
                <w:lang w:val="fr-FR" w:eastAsia="fr-FR"/>
              </w:rPr>
              <w:t>Documents connexes :</w:t>
            </w:r>
          </w:p>
        </w:tc>
        <w:tc>
          <w:tcPr>
            <w:tcW w:w="7309" w:type="dxa"/>
            <w:tcBorders>
              <w:top w:val="single" w:sz="4" w:space="0" w:color="auto"/>
            </w:tcBorders>
          </w:tcPr>
          <w:p w:rsidR="001F0B05" w:rsidRPr="001F0B05" w:rsidRDefault="007642F4" w:rsidP="001F0B05">
            <w:pPr>
              <w:widowControl w:val="0"/>
              <w:suppressAutoHyphens w:val="0"/>
              <w:overflowPunct w:val="0"/>
              <w:autoSpaceDE w:val="0"/>
              <w:autoSpaceDN w:val="0"/>
              <w:adjustRightInd w:val="0"/>
              <w:spacing w:after="60" w:line="240" w:lineRule="auto"/>
              <w:ind w:left="11"/>
              <w:jc w:val="both"/>
              <w:textAlignment w:val="baseline"/>
              <w:rPr>
                <w:b/>
                <w:bCs/>
                <w:lang w:val="fr-FR" w:eastAsia="fr-FR"/>
              </w:rPr>
            </w:pPr>
            <w:r>
              <w:rPr>
                <w:b/>
                <w:bCs/>
                <w:lang w:val="fr-FR" w:eastAsia="fr-FR"/>
              </w:rPr>
              <w:t xml:space="preserve">Document informel </w:t>
            </w:r>
            <w:r w:rsidR="001F0B05" w:rsidRPr="001F0B05">
              <w:rPr>
                <w:b/>
                <w:bCs/>
                <w:lang w:val="fr-FR" w:eastAsia="fr-FR"/>
              </w:rPr>
              <w:t xml:space="preserve">INF. 27 de la </w:t>
            </w:r>
            <w:r>
              <w:rPr>
                <w:b/>
                <w:bCs/>
                <w:lang w:val="fr-FR" w:eastAsia="fr-FR"/>
              </w:rPr>
              <w:t>trente-deuxième</w:t>
            </w:r>
            <w:r w:rsidR="001F0B05" w:rsidRPr="001F0B05">
              <w:rPr>
                <w:b/>
                <w:bCs/>
                <w:lang w:val="fr-FR" w:eastAsia="fr-FR"/>
              </w:rPr>
              <w:t xml:space="preserve"> session, ECE/TRANS/WP.15/AC.2/66, </w:t>
            </w:r>
            <w:r>
              <w:rPr>
                <w:b/>
                <w:bCs/>
                <w:lang w:val="fr-FR" w:eastAsia="fr-FR"/>
              </w:rPr>
              <w:t>paragraphe 73</w:t>
            </w:r>
          </w:p>
        </w:tc>
      </w:tr>
    </w:tbl>
    <w:p w:rsidR="003447BF" w:rsidRPr="00FF1E43" w:rsidRDefault="00DC45A6" w:rsidP="00E30A6C">
      <w:pPr>
        <w:pStyle w:val="HChG"/>
        <w:rPr>
          <w:lang w:val="fr-FR"/>
        </w:rPr>
      </w:pPr>
      <w:r>
        <w:rPr>
          <w:lang w:val="fr-FR"/>
        </w:rPr>
        <w:lastRenderedPageBreak/>
        <w:tab/>
        <w:t>I.</w:t>
      </w:r>
      <w:r>
        <w:rPr>
          <w:lang w:val="fr-FR"/>
        </w:rPr>
        <w:tab/>
      </w:r>
      <w:r w:rsidR="003447BF" w:rsidRPr="00FF1E43">
        <w:rPr>
          <w:lang w:val="fr-FR"/>
        </w:rPr>
        <w:t>Introduction</w:t>
      </w:r>
    </w:p>
    <w:p w:rsidR="001F0B05" w:rsidRPr="001F0B05" w:rsidRDefault="001F0B05" w:rsidP="001F0B05">
      <w:pPr>
        <w:pStyle w:val="SingleTxtG"/>
        <w:rPr>
          <w:lang w:val="fr-FR"/>
        </w:rPr>
      </w:pPr>
      <w:r w:rsidRPr="001F0B05">
        <w:rPr>
          <w:lang w:val="fr-FR"/>
        </w:rPr>
        <w:t>1.</w:t>
      </w:r>
      <w:r w:rsidRPr="001F0B05">
        <w:rPr>
          <w:lang w:val="fr-FR"/>
        </w:rPr>
        <w:tab/>
        <w:t>La marchandise dangereuse portant le numéro de matière 9001 est mentionnée, assortie d'un nom et d'une description officiels, dans les parties suivantes de l'ADN :</w:t>
      </w:r>
    </w:p>
    <w:p w:rsidR="001F0B05" w:rsidRPr="001F0B05" w:rsidRDefault="001F0B05" w:rsidP="001F0B05">
      <w:pPr>
        <w:pStyle w:val="SingleTxtG"/>
        <w:rPr>
          <w:lang w:val="fr-FR"/>
        </w:rPr>
      </w:pPr>
      <w:r w:rsidRPr="001F0B05">
        <w:rPr>
          <w:lang w:val="fr-FR"/>
        </w:rPr>
        <w:t>Sous-section 2.2.3.3 (F4), tableau A, tableau B, tableau C.</w:t>
      </w:r>
    </w:p>
    <w:p w:rsidR="001F0B05" w:rsidRPr="001F0B05" w:rsidRDefault="001F0B05" w:rsidP="001F0B05">
      <w:pPr>
        <w:pStyle w:val="SingleTxtG"/>
        <w:rPr>
          <w:lang w:val="fr-FR"/>
        </w:rPr>
      </w:pPr>
      <w:r w:rsidRPr="001F0B05">
        <w:rPr>
          <w:lang w:val="fr-FR"/>
        </w:rPr>
        <w:t>2.</w:t>
      </w:r>
      <w:r w:rsidRPr="001F0B05">
        <w:rPr>
          <w:lang w:val="fr-FR"/>
        </w:rPr>
        <w:tab/>
        <w:t>Le nom et la description de la matière sont en partie très divergents dans les versions linguistiques de l'ADN 2017 (français, anglais, russe, allemand).</w:t>
      </w:r>
    </w:p>
    <w:p w:rsidR="001F0B05" w:rsidRPr="001F0B05" w:rsidRDefault="001F0B05" w:rsidP="001F0B05">
      <w:pPr>
        <w:pStyle w:val="SingleTxtG"/>
        <w:rPr>
          <w:lang w:val="fr-FR"/>
        </w:rPr>
      </w:pPr>
      <w:r w:rsidRPr="001F0B05">
        <w:rPr>
          <w:lang w:val="fr-FR"/>
        </w:rPr>
        <w:t>3.</w:t>
      </w:r>
      <w:r w:rsidRPr="001F0B05">
        <w:rPr>
          <w:lang w:val="fr-FR"/>
        </w:rPr>
        <w:tab/>
        <w:t>Une analyse de la délégation allemande a montré que, d'un point de vue technique, la version allemande de l'ADN est correcte dans tous les cas.</w:t>
      </w:r>
    </w:p>
    <w:p w:rsidR="00D6487C" w:rsidRDefault="001F0B05" w:rsidP="001F0B05">
      <w:pPr>
        <w:pStyle w:val="SingleTxtG"/>
        <w:rPr>
          <w:b/>
          <w:lang w:val="fr-FR"/>
        </w:rPr>
      </w:pPr>
      <w:r w:rsidRPr="001F0B05">
        <w:rPr>
          <w:lang w:val="fr-FR"/>
        </w:rPr>
        <w:t>4.</w:t>
      </w:r>
      <w:r w:rsidRPr="001F0B05">
        <w:rPr>
          <w:lang w:val="fr-FR"/>
        </w:rPr>
        <w:tab/>
        <w:t xml:space="preserve">Ce point a déjà été soumis au Comité de sécurité de l'ADN lors de sa </w:t>
      </w:r>
      <w:r w:rsidR="007642F4" w:rsidRPr="007642F4">
        <w:rPr>
          <w:lang w:val="fr-FR"/>
        </w:rPr>
        <w:t>trente-deuxième</w:t>
      </w:r>
      <w:r w:rsidRPr="001F0B05">
        <w:rPr>
          <w:lang w:val="fr-FR"/>
        </w:rPr>
        <w:t xml:space="preserve"> session par le document </w:t>
      </w:r>
      <w:r w:rsidR="007642F4">
        <w:rPr>
          <w:lang w:val="fr-FR"/>
        </w:rPr>
        <w:t xml:space="preserve">informel </w:t>
      </w:r>
      <w:r w:rsidRPr="001F0B05">
        <w:rPr>
          <w:lang w:val="fr-FR"/>
        </w:rPr>
        <w:t xml:space="preserve">INF.27. Les autres délégations n'ont pas communiqué d'observations (ECE/TRANS/WP.15/AC.2/66, </w:t>
      </w:r>
      <w:r w:rsidR="007642F4">
        <w:rPr>
          <w:lang w:val="fr-FR"/>
        </w:rPr>
        <w:t>paragraphe 73</w:t>
      </w:r>
      <w:r w:rsidRPr="001F0B05">
        <w:rPr>
          <w:lang w:val="fr-FR"/>
        </w:rPr>
        <w:t>).</w:t>
      </w:r>
    </w:p>
    <w:p w:rsidR="003447BF" w:rsidRPr="00D94430" w:rsidRDefault="00D94430" w:rsidP="001F0B05">
      <w:pPr>
        <w:pStyle w:val="HChG"/>
      </w:pPr>
      <w:r>
        <w:tab/>
        <w:t>II.</w:t>
      </w:r>
      <w:r>
        <w:tab/>
      </w:r>
      <w:r w:rsidR="001F0B05" w:rsidRPr="001F0B05">
        <w:rPr>
          <w:lang w:val="fr-FR"/>
        </w:rPr>
        <w:t>Demande</w:t>
      </w:r>
    </w:p>
    <w:p w:rsidR="001F0B05" w:rsidRPr="001F0B05" w:rsidRDefault="001F0B05" w:rsidP="001F0B05">
      <w:pPr>
        <w:pStyle w:val="SingleTxtG"/>
        <w:rPr>
          <w:lang w:val="fr-FR"/>
        </w:rPr>
      </w:pPr>
      <w:r w:rsidRPr="001F0B05">
        <w:rPr>
          <w:lang w:val="fr-FR"/>
        </w:rPr>
        <w:t>5.</w:t>
      </w:r>
      <w:r w:rsidRPr="001F0B05">
        <w:rPr>
          <w:lang w:val="fr-FR"/>
        </w:rPr>
        <w:tab/>
        <w:t>La délégation allemande invite le Comité de sécurité à finaliser le traitement de ce point sur la base du présent document formel et propose que les textes suivants soient utilisés pour le nom et la description du numéro de matière 9001.</w:t>
      </w:r>
    </w:p>
    <w:p w:rsidR="001F0B05" w:rsidRDefault="001F0B05" w:rsidP="001F0B05">
      <w:pPr>
        <w:pStyle w:val="SingleTxtG"/>
        <w:rPr>
          <w:lang w:val="fr-FR"/>
        </w:rPr>
      </w:pPr>
      <w:r w:rsidRPr="001F0B05">
        <w:rPr>
          <w:lang w:val="fr-FR"/>
        </w:rPr>
        <w:t>Occurrences : 2.2.3.3 (F4), tableau A, tableau B, tableau C</w:t>
      </w:r>
    </w:p>
    <w:tbl>
      <w:tblPr>
        <w:tblStyle w:val="TableGrid10"/>
        <w:tblW w:w="646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1"/>
        <w:gridCol w:w="2037"/>
        <w:gridCol w:w="2328"/>
      </w:tblGrid>
      <w:tr w:rsidR="00E27CF8" w:rsidRPr="001F0B05" w:rsidTr="00E27CF8">
        <w:trPr>
          <w:tblHeader/>
        </w:trPr>
        <w:tc>
          <w:tcPr>
            <w:tcW w:w="2101" w:type="dxa"/>
            <w:tcBorders>
              <w:top w:val="single" w:sz="4" w:space="0" w:color="auto"/>
              <w:bottom w:val="single" w:sz="12" w:space="0" w:color="auto"/>
            </w:tcBorders>
            <w:shd w:val="clear" w:color="auto" w:fill="auto"/>
            <w:vAlign w:val="bottom"/>
          </w:tcPr>
          <w:p w:rsidR="00E27CF8" w:rsidRPr="001F0B05" w:rsidRDefault="00E27CF8" w:rsidP="001F0B05">
            <w:pPr>
              <w:suppressAutoHyphens w:val="0"/>
              <w:overflowPunct w:val="0"/>
              <w:autoSpaceDE w:val="0"/>
              <w:autoSpaceDN w:val="0"/>
              <w:adjustRightInd w:val="0"/>
              <w:spacing w:before="80" w:after="80" w:line="200" w:lineRule="exact"/>
              <w:ind w:right="113"/>
              <w:textAlignment w:val="baseline"/>
              <w:rPr>
                <w:rFonts w:ascii="Times New Roman" w:hAnsi="Times New Roman" w:cs="Times New Roman"/>
                <w:i/>
                <w:sz w:val="16"/>
                <w:szCs w:val="18"/>
                <w:lang w:val="de-DE" w:eastAsia="fr-FR"/>
              </w:rPr>
            </w:pPr>
            <w:r w:rsidRPr="001F0B05">
              <w:rPr>
                <w:rFonts w:ascii="Times New Roman" w:hAnsi="Times New Roman" w:cs="Times New Roman"/>
                <w:i/>
                <w:sz w:val="16"/>
                <w:szCs w:val="18"/>
                <w:lang w:val="de-DE" w:eastAsia="fr-FR"/>
              </w:rPr>
              <w:t>DE</w:t>
            </w:r>
          </w:p>
        </w:tc>
        <w:tc>
          <w:tcPr>
            <w:tcW w:w="2037" w:type="dxa"/>
            <w:tcBorders>
              <w:top w:val="single" w:sz="4" w:space="0" w:color="auto"/>
              <w:bottom w:val="single" w:sz="12" w:space="0" w:color="auto"/>
            </w:tcBorders>
            <w:shd w:val="clear" w:color="auto" w:fill="auto"/>
            <w:vAlign w:val="bottom"/>
          </w:tcPr>
          <w:p w:rsidR="00E27CF8" w:rsidRPr="001F0B05" w:rsidRDefault="00E27CF8" w:rsidP="001F0B05">
            <w:pPr>
              <w:suppressAutoHyphens w:val="0"/>
              <w:overflowPunct w:val="0"/>
              <w:autoSpaceDE w:val="0"/>
              <w:autoSpaceDN w:val="0"/>
              <w:adjustRightInd w:val="0"/>
              <w:spacing w:before="80" w:after="80" w:line="200" w:lineRule="exact"/>
              <w:ind w:right="113"/>
              <w:textAlignment w:val="baseline"/>
              <w:rPr>
                <w:rFonts w:ascii="Times New Roman" w:hAnsi="Times New Roman" w:cs="Times New Roman"/>
                <w:i/>
                <w:sz w:val="16"/>
                <w:szCs w:val="18"/>
                <w:lang w:val="de-DE" w:eastAsia="fr-FR"/>
              </w:rPr>
            </w:pPr>
            <w:r w:rsidRPr="001F0B05">
              <w:rPr>
                <w:rFonts w:ascii="Times New Roman" w:hAnsi="Times New Roman" w:cs="Times New Roman"/>
                <w:i/>
                <w:sz w:val="16"/>
                <w:szCs w:val="18"/>
                <w:lang w:val="de-DE" w:eastAsia="fr-FR"/>
              </w:rPr>
              <w:t>FR</w:t>
            </w:r>
          </w:p>
        </w:tc>
        <w:tc>
          <w:tcPr>
            <w:tcW w:w="2328" w:type="dxa"/>
            <w:tcBorders>
              <w:top w:val="single" w:sz="4" w:space="0" w:color="auto"/>
              <w:bottom w:val="single" w:sz="12" w:space="0" w:color="auto"/>
            </w:tcBorders>
            <w:shd w:val="clear" w:color="auto" w:fill="auto"/>
            <w:vAlign w:val="bottom"/>
          </w:tcPr>
          <w:p w:rsidR="00E27CF8" w:rsidRPr="001F0B05" w:rsidRDefault="00E27CF8" w:rsidP="001F0B05">
            <w:pPr>
              <w:suppressAutoHyphens w:val="0"/>
              <w:overflowPunct w:val="0"/>
              <w:autoSpaceDE w:val="0"/>
              <w:autoSpaceDN w:val="0"/>
              <w:adjustRightInd w:val="0"/>
              <w:spacing w:before="80" w:after="80" w:line="200" w:lineRule="exact"/>
              <w:ind w:right="113"/>
              <w:textAlignment w:val="baseline"/>
              <w:rPr>
                <w:rFonts w:ascii="Times New Roman" w:hAnsi="Times New Roman" w:cs="Times New Roman"/>
                <w:i/>
                <w:sz w:val="16"/>
                <w:szCs w:val="18"/>
                <w:lang w:val="de-DE" w:eastAsia="fr-FR"/>
              </w:rPr>
            </w:pPr>
            <w:bookmarkStart w:id="0" w:name="_GoBack"/>
            <w:bookmarkEnd w:id="0"/>
            <w:r w:rsidRPr="001F0B05">
              <w:rPr>
                <w:rFonts w:ascii="Times New Roman" w:hAnsi="Times New Roman" w:cs="Times New Roman"/>
                <w:i/>
                <w:sz w:val="16"/>
                <w:szCs w:val="18"/>
                <w:lang w:val="de-DE" w:eastAsia="fr-FR"/>
              </w:rPr>
              <w:t>EN</w:t>
            </w:r>
          </w:p>
        </w:tc>
      </w:tr>
      <w:tr w:rsidR="00E27CF8" w:rsidRPr="001F0B05" w:rsidTr="00E27CF8">
        <w:tc>
          <w:tcPr>
            <w:tcW w:w="2101" w:type="dxa"/>
            <w:tcBorders>
              <w:top w:val="single" w:sz="12" w:space="0" w:color="auto"/>
            </w:tcBorders>
            <w:shd w:val="clear" w:color="auto" w:fill="auto"/>
          </w:tcPr>
          <w:p w:rsidR="00E27CF8" w:rsidRPr="001F0B05" w:rsidRDefault="00E27CF8" w:rsidP="001F0B05">
            <w:pPr>
              <w:suppressAutoHyphens w:val="0"/>
              <w:overflowPunct w:val="0"/>
              <w:autoSpaceDE w:val="0"/>
              <w:autoSpaceDN w:val="0"/>
              <w:adjustRightInd w:val="0"/>
              <w:spacing w:before="40" w:after="120" w:line="220" w:lineRule="exact"/>
              <w:ind w:right="113"/>
              <w:textAlignment w:val="baseline"/>
              <w:rPr>
                <w:rFonts w:ascii="Times New Roman" w:hAnsi="Times New Roman" w:cs="Times New Roman"/>
                <w:sz w:val="20"/>
                <w:szCs w:val="18"/>
                <w:lang w:val="de-DE" w:eastAsia="fr-FR"/>
              </w:rPr>
            </w:pPr>
            <w:r w:rsidRPr="001F0B05">
              <w:rPr>
                <w:rFonts w:ascii="Times New Roman" w:hAnsi="Times New Roman" w:cs="Times New Roman"/>
                <w:sz w:val="20"/>
                <w:szCs w:val="18"/>
                <w:lang w:val="de-DE" w:eastAsia="fr-FR"/>
              </w:rPr>
              <w:t>STOFFE MIT EINEM FLAMMPUNKT ÜBER 60 °C, DIE IN EINEM BEREICH VON 15 K UNTERHALB DES FLAMMPUNKTS ERWÄRMT zur Beförderung aufgegeben oder befördert werden</w:t>
            </w:r>
          </w:p>
        </w:tc>
        <w:tc>
          <w:tcPr>
            <w:tcW w:w="2037" w:type="dxa"/>
            <w:tcBorders>
              <w:top w:val="single" w:sz="12" w:space="0" w:color="auto"/>
            </w:tcBorders>
            <w:shd w:val="clear" w:color="auto" w:fill="auto"/>
          </w:tcPr>
          <w:p w:rsidR="00E27CF8" w:rsidRPr="001F0B05" w:rsidRDefault="00E27CF8" w:rsidP="001F0B05">
            <w:pPr>
              <w:suppressAutoHyphens w:val="0"/>
              <w:overflowPunct w:val="0"/>
              <w:autoSpaceDE w:val="0"/>
              <w:autoSpaceDN w:val="0"/>
              <w:adjustRightInd w:val="0"/>
              <w:spacing w:before="40" w:after="120" w:line="220" w:lineRule="exact"/>
              <w:ind w:right="113"/>
              <w:textAlignment w:val="baseline"/>
              <w:rPr>
                <w:rFonts w:ascii="Times New Roman" w:hAnsi="Times New Roman" w:cs="Times New Roman"/>
                <w:sz w:val="20"/>
                <w:szCs w:val="18"/>
                <w:lang w:val="fr-FR" w:eastAsia="fr-FR"/>
              </w:rPr>
            </w:pPr>
            <w:r w:rsidRPr="001F0B05">
              <w:rPr>
                <w:rFonts w:ascii="Times New Roman" w:hAnsi="Times New Roman" w:cs="Times New Roman"/>
                <w:sz w:val="20"/>
                <w:szCs w:val="18"/>
                <w:lang w:val="fr-FR" w:eastAsia="fr-FR"/>
              </w:rPr>
              <w:t>MATIÈRES DONT LE POINT D'ÉCLAIR EST SUPÉRIEUR À 60 °C, remises au transport ou transportées à chaud à une température SITU</w:t>
            </w:r>
            <w:r>
              <w:rPr>
                <w:rFonts w:ascii="Times New Roman" w:hAnsi="Times New Roman" w:cs="Times New Roman"/>
                <w:sz w:val="20"/>
                <w:szCs w:val="18"/>
                <w:lang w:val="fr-FR" w:eastAsia="fr-FR"/>
              </w:rPr>
              <w:t>É</w:t>
            </w:r>
            <w:r w:rsidRPr="001F0B05">
              <w:rPr>
                <w:rFonts w:ascii="Times New Roman" w:hAnsi="Times New Roman" w:cs="Times New Roman"/>
                <w:sz w:val="20"/>
                <w:szCs w:val="18"/>
                <w:lang w:val="fr-FR" w:eastAsia="fr-FR"/>
              </w:rPr>
              <w:t>E DANS UNE PLAGE DE 15 K SOUS LE</w:t>
            </w:r>
            <w:r>
              <w:rPr>
                <w:rFonts w:ascii="Times New Roman" w:hAnsi="Times New Roman" w:cs="Times New Roman"/>
                <w:sz w:val="20"/>
                <w:szCs w:val="18"/>
                <w:lang w:val="fr-FR" w:eastAsia="fr-FR"/>
              </w:rPr>
              <w:t>UR</w:t>
            </w:r>
            <w:r w:rsidRPr="001F0B05">
              <w:rPr>
                <w:rFonts w:ascii="Times New Roman" w:hAnsi="Times New Roman" w:cs="Times New Roman"/>
                <w:sz w:val="20"/>
                <w:szCs w:val="18"/>
                <w:lang w:val="fr-FR" w:eastAsia="fr-FR"/>
              </w:rPr>
              <w:t xml:space="preserve"> POINT D'ÉCLAIR</w:t>
            </w:r>
          </w:p>
        </w:tc>
        <w:tc>
          <w:tcPr>
            <w:tcW w:w="2328" w:type="dxa"/>
            <w:tcBorders>
              <w:top w:val="single" w:sz="12" w:space="0" w:color="auto"/>
            </w:tcBorders>
            <w:shd w:val="clear" w:color="auto" w:fill="auto"/>
          </w:tcPr>
          <w:p w:rsidR="00E27CF8" w:rsidRPr="001F0B05" w:rsidRDefault="00E27CF8" w:rsidP="001F0B05">
            <w:pPr>
              <w:suppressAutoHyphens w:val="0"/>
              <w:overflowPunct w:val="0"/>
              <w:autoSpaceDE w:val="0"/>
              <w:autoSpaceDN w:val="0"/>
              <w:adjustRightInd w:val="0"/>
              <w:spacing w:before="40" w:after="120" w:line="220" w:lineRule="exact"/>
              <w:ind w:right="113"/>
              <w:textAlignment w:val="baseline"/>
              <w:rPr>
                <w:rFonts w:ascii="Times New Roman" w:hAnsi="Times New Roman" w:cs="Times New Roman"/>
                <w:sz w:val="20"/>
                <w:szCs w:val="18"/>
                <w:lang w:val="en-US" w:eastAsia="fr-FR"/>
              </w:rPr>
            </w:pPr>
            <w:r w:rsidRPr="001F0B05">
              <w:rPr>
                <w:rFonts w:ascii="Times New Roman" w:hAnsi="Times New Roman" w:cs="Times New Roman"/>
                <w:sz w:val="20"/>
                <w:szCs w:val="18"/>
                <w:lang w:val="en-US" w:eastAsia="fr-FR"/>
              </w:rPr>
              <w:t>SUBSTANCES WITH A FLASH-POINT ABOVE 60 °C which are handed over for carriage or which are carried heated to a TEMPERATURE WITHIN A RANGE OF 15 K BELOW THEIR FLASH-POINT</w:t>
            </w:r>
          </w:p>
        </w:tc>
      </w:tr>
    </w:tbl>
    <w:p w:rsidR="00AE1716" w:rsidRPr="00D94430" w:rsidRDefault="00D94430" w:rsidP="001F0B05">
      <w:pPr>
        <w:pStyle w:val="HChG"/>
      </w:pPr>
      <w:r>
        <w:tab/>
        <w:t>III.</w:t>
      </w:r>
      <w:r>
        <w:tab/>
      </w:r>
      <w:r w:rsidR="001F0B05" w:rsidRPr="001F0B05">
        <w:rPr>
          <w:lang w:val="fr-FR"/>
        </w:rPr>
        <w:t>Motif</w:t>
      </w:r>
    </w:p>
    <w:p w:rsidR="001F0B05" w:rsidRPr="001F0B05" w:rsidRDefault="001F0B05" w:rsidP="001F0B05">
      <w:pPr>
        <w:pStyle w:val="SingleTxtG"/>
        <w:rPr>
          <w:lang w:val="fr-FR"/>
        </w:rPr>
      </w:pPr>
      <w:r w:rsidRPr="001F0B05">
        <w:rPr>
          <w:lang w:val="fr-FR"/>
        </w:rPr>
        <w:t>6.</w:t>
      </w:r>
      <w:r w:rsidRPr="001F0B05">
        <w:rPr>
          <w:lang w:val="fr-FR"/>
        </w:rPr>
        <w:tab/>
        <w:t>Si les quatre versions linguistiques de l'ADN diffèrent autant que décrit au point 5, il n'est pas possible d'assurer sans difficultés le transport entre différentes Parties contractantes utilisant chacune une version linguistique différente. Il existe un risque de litiges dus à des informations incorrectes dans les documents de transport, des indications différentes étant prescrites dans les versions du règlement utilisées respectivement dans le pays de départ et du pays de destination.</w:t>
      </w:r>
    </w:p>
    <w:p w:rsidR="001F0B05" w:rsidRPr="001F0B05" w:rsidRDefault="001F0B05" w:rsidP="001F0B05">
      <w:pPr>
        <w:pStyle w:val="SingleTxtG"/>
        <w:rPr>
          <w:lang w:val="fr-FR"/>
        </w:rPr>
      </w:pPr>
      <w:r w:rsidRPr="001F0B05">
        <w:rPr>
          <w:lang w:val="fr-FR"/>
        </w:rPr>
        <w:t>7.</w:t>
      </w:r>
      <w:r w:rsidRPr="001F0B05">
        <w:rPr>
          <w:lang w:val="fr-FR"/>
        </w:rPr>
        <w:tab/>
        <w:t>Précisions concernant les différentes modifications :</w:t>
      </w:r>
    </w:p>
    <w:p w:rsidR="001F0B05" w:rsidRPr="001F0B05" w:rsidRDefault="001F0B05" w:rsidP="00B57F55">
      <w:pPr>
        <w:pStyle w:val="SingleTxtG"/>
        <w:rPr>
          <w:lang w:val="fr-FR"/>
        </w:rPr>
      </w:pPr>
      <w:r w:rsidRPr="001F0B05">
        <w:rPr>
          <w:lang w:val="fr-FR"/>
        </w:rPr>
        <w:t xml:space="preserve">2.2.2.3, version française : </w:t>
      </w:r>
      <w:r w:rsidRPr="001F0B05">
        <w:rPr>
          <w:lang w:val="fr-FR"/>
        </w:rPr>
        <w:tab/>
        <w:t>par rapport aux versions allemande et anglaise [et russe] manquent ici les ter</w:t>
      </w:r>
      <w:r w:rsidR="004C7DB9">
        <w:rPr>
          <w:lang w:val="fr-FR"/>
        </w:rPr>
        <w:t>mes</w:t>
      </w:r>
      <w:proofErr w:type="gramStart"/>
      <w:r w:rsidR="004C7DB9">
        <w:rPr>
          <w:lang w:val="fr-FR"/>
        </w:rPr>
        <w:t xml:space="preserve"> «remises</w:t>
      </w:r>
      <w:proofErr w:type="gramEnd"/>
      <w:r w:rsidR="004C7DB9">
        <w:rPr>
          <w:lang w:val="fr-FR"/>
        </w:rPr>
        <w:t xml:space="preserve"> au transport» et «située dans une plage de</w:t>
      </w:r>
      <w:r w:rsidRPr="001F0B05">
        <w:rPr>
          <w:lang w:val="fr-FR"/>
        </w:rPr>
        <w:t>».</w:t>
      </w:r>
    </w:p>
    <w:p w:rsidR="001F0B05" w:rsidRPr="001F0B05" w:rsidRDefault="004C7DB9" w:rsidP="00B57F55">
      <w:pPr>
        <w:pStyle w:val="SingleTxtG"/>
        <w:rPr>
          <w:lang w:val="fr-FR"/>
        </w:rPr>
      </w:pPr>
      <w:r>
        <w:rPr>
          <w:lang w:val="fr-FR"/>
        </w:rPr>
        <w:t xml:space="preserve">2.2.2.3, version anglaise : </w:t>
      </w:r>
      <w:proofErr w:type="gramStart"/>
      <w:r>
        <w:rPr>
          <w:lang w:val="fr-FR"/>
        </w:rPr>
        <w:tab/>
        <w:t>«HAVING</w:t>
      </w:r>
      <w:proofErr w:type="gramEnd"/>
      <w:r w:rsidR="001F0B05" w:rsidRPr="001F0B05">
        <w:rPr>
          <w:lang w:val="fr-FR"/>
        </w:rPr>
        <w:t>» est utilisé au moins depuis l'ADN 2005 mais, depuis cette date, s'écarte aussi des autres occurrences. Il convi</w:t>
      </w:r>
      <w:r>
        <w:rPr>
          <w:lang w:val="fr-FR"/>
        </w:rPr>
        <w:t>endrait d'utiliser les termes</w:t>
      </w:r>
      <w:proofErr w:type="gramStart"/>
      <w:r>
        <w:rPr>
          <w:lang w:val="fr-FR"/>
        </w:rPr>
        <w:t xml:space="preserve"> «</w:t>
      </w:r>
      <w:proofErr w:type="spellStart"/>
      <w:r w:rsidR="001F0B05" w:rsidRPr="001F0B05">
        <w:rPr>
          <w:lang w:val="fr-FR"/>
        </w:rPr>
        <w:t>limiting</w:t>
      </w:r>
      <w:proofErr w:type="spellEnd"/>
      <w:proofErr w:type="gramEnd"/>
      <w:r w:rsidR="001F0B05" w:rsidRPr="001F0B05">
        <w:rPr>
          <w:lang w:val="fr-FR"/>
        </w:rPr>
        <w:t xml:space="preserve"> ra</w:t>
      </w:r>
      <w:r>
        <w:rPr>
          <w:lang w:val="fr-FR"/>
        </w:rPr>
        <w:t>nge» au lieu de seulement «range</w:t>
      </w:r>
      <w:r w:rsidR="001F0B05" w:rsidRPr="001F0B05">
        <w:rPr>
          <w:lang w:val="fr-FR"/>
        </w:rPr>
        <w:t>», comme dans les tableaux A et B.</w:t>
      </w:r>
    </w:p>
    <w:p w:rsidR="001F0B05" w:rsidRPr="001F0B05" w:rsidRDefault="001F0B05" w:rsidP="001F0B05">
      <w:pPr>
        <w:pStyle w:val="SingleTxtG"/>
        <w:rPr>
          <w:lang w:val="fr-FR"/>
        </w:rPr>
      </w:pPr>
      <w:r w:rsidRPr="001F0B05">
        <w:rPr>
          <w:lang w:val="fr-FR"/>
        </w:rPr>
        <w:lastRenderedPageBreak/>
        <w:t>Tableaux A et B, version française : par rapport aux versions allemande et anglaise [et ru</w:t>
      </w:r>
      <w:r w:rsidR="004C7DB9">
        <w:rPr>
          <w:lang w:val="fr-FR"/>
        </w:rPr>
        <w:t>sse] manquent ici les termes</w:t>
      </w:r>
      <w:proofErr w:type="gramStart"/>
      <w:r w:rsidR="004C7DB9">
        <w:rPr>
          <w:lang w:val="fr-FR"/>
        </w:rPr>
        <w:t xml:space="preserve"> «remises</w:t>
      </w:r>
      <w:proofErr w:type="gramEnd"/>
      <w:r w:rsidR="004C7DB9">
        <w:rPr>
          <w:lang w:val="fr-FR"/>
        </w:rPr>
        <w:t xml:space="preserve"> au transport» et «située dans une plage de</w:t>
      </w:r>
      <w:r w:rsidRPr="001F0B05">
        <w:rPr>
          <w:lang w:val="fr-FR"/>
        </w:rPr>
        <w:t>».</w:t>
      </w:r>
    </w:p>
    <w:p w:rsidR="001F0B05" w:rsidRPr="001F0B05" w:rsidRDefault="001F0B05" w:rsidP="001F0B05">
      <w:pPr>
        <w:pStyle w:val="SingleTxtG"/>
        <w:rPr>
          <w:lang w:val="fr-FR"/>
        </w:rPr>
      </w:pPr>
      <w:r w:rsidRPr="001F0B05">
        <w:rPr>
          <w:lang w:val="fr-FR"/>
        </w:rPr>
        <w:t>Tableaux A et B, v</w:t>
      </w:r>
      <w:r w:rsidR="004C7DB9">
        <w:rPr>
          <w:lang w:val="fr-FR"/>
        </w:rPr>
        <w:t>ersion anglaise :</w:t>
      </w:r>
      <w:r w:rsidR="004C7DB9">
        <w:rPr>
          <w:lang w:val="fr-FR"/>
        </w:rPr>
        <w:tab/>
        <w:t xml:space="preserve"> les termes</w:t>
      </w:r>
      <w:proofErr w:type="gramStart"/>
      <w:r w:rsidR="004C7DB9">
        <w:rPr>
          <w:lang w:val="fr-FR"/>
        </w:rPr>
        <w:t xml:space="preserve"> «</w:t>
      </w:r>
      <w:proofErr w:type="spellStart"/>
      <w:r w:rsidRPr="001F0B05">
        <w:rPr>
          <w:lang w:val="fr-FR"/>
        </w:rPr>
        <w:t>within</w:t>
      </w:r>
      <w:proofErr w:type="spellEnd"/>
      <w:proofErr w:type="gramEnd"/>
      <w:r w:rsidRPr="001F0B05">
        <w:rPr>
          <w:lang w:val="fr-FR"/>
        </w:rPr>
        <w:t xml:space="preserve"> a </w:t>
      </w:r>
      <w:proofErr w:type="spellStart"/>
      <w:r w:rsidRPr="001F0B05">
        <w:rPr>
          <w:lang w:val="fr-FR"/>
        </w:rPr>
        <w:t>limiting</w:t>
      </w:r>
      <w:proofErr w:type="spellEnd"/>
      <w:r w:rsidRPr="001F0B05">
        <w:rPr>
          <w:lang w:val="fr-FR"/>
        </w:rPr>
        <w:t xml:space="preserve"> range</w:t>
      </w:r>
      <w:r w:rsidR="004C7DB9">
        <w:rPr>
          <w:lang w:val="fr-FR"/>
        </w:rPr>
        <w:t xml:space="preserve"> of 15K </w:t>
      </w:r>
      <w:proofErr w:type="spellStart"/>
      <w:r w:rsidR="004C7DB9">
        <w:rPr>
          <w:lang w:val="fr-FR"/>
        </w:rPr>
        <w:t>below</w:t>
      </w:r>
      <w:proofErr w:type="spellEnd"/>
      <w:r w:rsidR="004C7DB9">
        <w:rPr>
          <w:lang w:val="fr-FR"/>
        </w:rPr>
        <w:t xml:space="preserve"> </w:t>
      </w:r>
      <w:proofErr w:type="spellStart"/>
      <w:r w:rsidR="004C7DB9">
        <w:rPr>
          <w:lang w:val="fr-FR"/>
        </w:rPr>
        <w:t>their</w:t>
      </w:r>
      <w:proofErr w:type="spellEnd"/>
      <w:r w:rsidR="004C7DB9">
        <w:rPr>
          <w:lang w:val="fr-FR"/>
        </w:rPr>
        <w:t xml:space="preserve"> flash-point</w:t>
      </w:r>
      <w:r w:rsidRPr="001F0B05">
        <w:rPr>
          <w:lang w:val="fr-FR"/>
        </w:rPr>
        <w:t>» doivent figurer en majuscules afin d'être repris dans le texte qui doit figurer dans le document de transport, voir la sous-section 3.1.2.1 de l'ADN.</w:t>
      </w:r>
    </w:p>
    <w:p w:rsidR="001F0B05" w:rsidRPr="001F0B05" w:rsidRDefault="001F0B05" w:rsidP="001F0B05">
      <w:pPr>
        <w:pStyle w:val="SingleTxtG"/>
        <w:rPr>
          <w:lang w:val="fr-FR"/>
        </w:rPr>
      </w:pPr>
      <w:r w:rsidRPr="001F0B05">
        <w:rPr>
          <w:lang w:val="fr-FR"/>
        </w:rPr>
        <w:t xml:space="preserve">Tableau C, version française : </w:t>
      </w:r>
      <w:r w:rsidRPr="001F0B05">
        <w:rPr>
          <w:lang w:val="fr-FR"/>
        </w:rPr>
        <w:tab/>
        <w:t xml:space="preserve">le complément </w:t>
      </w:r>
      <w:r w:rsidRPr="001F0B05">
        <w:rPr>
          <w:i/>
          <w:lang w:val="fr-FR"/>
        </w:rPr>
        <w:t xml:space="preserve">MATIÈRES DONT </w:t>
      </w:r>
      <w:proofErr w:type="spellStart"/>
      <w:r w:rsidRPr="001F0B05">
        <w:rPr>
          <w:i/>
          <w:lang w:val="fr-FR"/>
        </w:rPr>
        <w:t>Pe</w:t>
      </w:r>
      <w:proofErr w:type="spellEnd"/>
      <w:r w:rsidRPr="001F0B05">
        <w:rPr>
          <w:i/>
          <w:lang w:val="fr-FR"/>
        </w:rPr>
        <w:t xml:space="preserve"> &gt; 60 °C, CHAUFFÉES PLUS PRÈS QUE 15 K DU </w:t>
      </w:r>
      <w:proofErr w:type="spellStart"/>
      <w:proofErr w:type="gramStart"/>
      <w:r w:rsidRPr="001F0B05">
        <w:rPr>
          <w:i/>
          <w:lang w:val="fr-FR"/>
        </w:rPr>
        <w:t>Pe</w:t>
      </w:r>
      <w:proofErr w:type="spellEnd"/>
      <w:r w:rsidRPr="001F0B05">
        <w:rPr>
          <w:i/>
          <w:lang w:val="fr-FR"/>
        </w:rPr>
        <w:t xml:space="preserve"> </w:t>
      </w:r>
      <w:r w:rsidRPr="001F0B05">
        <w:rPr>
          <w:lang w:val="fr-FR"/>
        </w:rPr>
        <w:t>,</w:t>
      </w:r>
      <w:proofErr w:type="gramEnd"/>
      <w:r w:rsidRPr="001F0B05">
        <w:rPr>
          <w:lang w:val="fr-FR"/>
        </w:rPr>
        <w:t xml:space="preserve"> repris de l'ADN</w:t>
      </w:r>
      <w:r w:rsidRPr="001F0B05">
        <w:rPr>
          <w:b/>
          <w:lang w:val="fr-FR"/>
        </w:rPr>
        <w:t>R</w:t>
      </w:r>
      <w:r w:rsidRPr="001F0B05">
        <w:rPr>
          <w:lang w:val="fr-FR"/>
        </w:rPr>
        <w:t>, apparaît pour la première fois dans l'ADN 2007, uniquement dans le tableau C et initialement avec l'indication &gt; 61 °C. La raison de la présence de cette mention dans l'ADN 2007 n'a pas pu être déterminée.</w:t>
      </w:r>
    </w:p>
    <w:p w:rsidR="00D6487C" w:rsidRDefault="001F0B05" w:rsidP="001F0B05">
      <w:pPr>
        <w:pStyle w:val="SingleTxtG"/>
        <w:rPr>
          <w:lang w:val="fr-FR"/>
        </w:rPr>
      </w:pPr>
      <w:r w:rsidRPr="001F0B05">
        <w:rPr>
          <w:lang w:val="fr-FR"/>
        </w:rPr>
        <w:t xml:space="preserve">Tableau C, version anglaise : </w:t>
      </w:r>
      <w:r w:rsidRPr="001F0B05">
        <w:rPr>
          <w:lang w:val="fr-FR"/>
        </w:rPr>
        <w:tab/>
        <w:t>il convi</w:t>
      </w:r>
      <w:r w:rsidR="004C7DB9">
        <w:rPr>
          <w:lang w:val="fr-FR"/>
        </w:rPr>
        <w:t>endrait d'utiliser les termes</w:t>
      </w:r>
      <w:proofErr w:type="gramStart"/>
      <w:r w:rsidR="004C7DB9">
        <w:rPr>
          <w:lang w:val="fr-FR"/>
        </w:rPr>
        <w:t xml:space="preserve"> «</w:t>
      </w:r>
      <w:proofErr w:type="spellStart"/>
      <w:r w:rsidR="004C7DB9">
        <w:rPr>
          <w:lang w:val="fr-FR"/>
        </w:rPr>
        <w:t>limiting</w:t>
      </w:r>
      <w:proofErr w:type="spellEnd"/>
      <w:proofErr w:type="gramEnd"/>
      <w:r w:rsidR="004C7DB9">
        <w:rPr>
          <w:lang w:val="fr-FR"/>
        </w:rPr>
        <w:t xml:space="preserve"> range» au lieu de seulement «range</w:t>
      </w:r>
      <w:r w:rsidRPr="001F0B05">
        <w:rPr>
          <w:lang w:val="fr-FR"/>
        </w:rPr>
        <w:t xml:space="preserve">», comme dans les tableaux A et B. Le complément </w:t>
      </w:r>
      <w:r w:rsidRPr="001F0B05">
        <w:rPr>
          <w:i/>
          <w:lang w:val="fr-FR"/>
        </w:rPr>
        <w:t>OR SUBSTANCES WITH A FLASH-POINT &gt; 60 °C, HEATED TO LESS THAN 15 K FROM THE FLASH-POINT</w:t>
      </w:r>
      <w:r w:rsidRPr="001F0B05">
        <w:rPr>
          <w:lang w:val="fr-FR"/>
        </w:rPr>
        <w:t>, repris de l'ADN</w:t>
      </w:r>
      <w:r w:rsidRPr="001F0B05">
        <w:rPr>
          <w:b/>
          <w:lang w:val="fr-FR"/>
        </w:rPr>
        <w:t>R</w:t>
      </w:r>
      <w:r w:rsidRPr="001F0B05">
        <w:rPr>
          <w:lang w:val="fr-FR"/>
        </w:rPr>
        <w:t>, apparaît pour la première fois dans l'ADN 2007, uniquement dans le tableau C et initialement avec l'indication &gt; 61 °C. La raison de la présence de cette mention dans l'ADN 2007 n'a pas pu être déterminée.</w:t>
      </w:r>
    </w:p>
    <w:p w:rsidR="00ED2068" w:rsidRPr="00ED2068" w:rsidRDefault="00ED2068" w:rsidP="00ED2068">
      <w:pPr>
        <w:pStyle w:val="HChG"/>
        <w:rPr>
          <w:lang w:val="fr-FR"/>
        </w:rPr>
      </w:pPr>
      <w:r>
        <w:rPr>
          <w:lang w:val="fr-FR"/>
        </w:rPr>
        <w:tab/>
      </w:r>
      <w:r w:rsidRPr="00ED2068">
        <w:rPr>
          <w:lang w:val="fr-FR"/>
        </w:rPr>
        <w:t>IV.</w:t>
      </w:r>
      <w:r w:rsidRPr="00ED2068">
        <w:rPr>
          <w:lang w:val="fr-FR"/>
        </w:rPr>
        <w:tab/>
        <w:t>Sécurité</w:t>
      </w:r>
    </w:p>
    <w:p w:rsidR="00ED2068" w:rsidRPr="00ED2068" w:rsidRDefault="00ED2068" w:rsidP="00ED2068">
      <w:pPr>
        <w:pStyle w:val="SingleTxtG"/>
        <w:rPr>
          <w:lang w:val="fr-FR"/>
        </w:rPr>
      </w:pPr>
      <w:r w:rsidRPr="00ED2068">
        <w:rPr>
          <w:lang w:val="fr-FR"/>
        </w:rPr>
        <w:t>8.</w:t>
      </w:r>
      <w:r w:rsidRPr="00ED2068">
        <w:rPr>
          <w:lang w:val="fr-FR"/>
        </w:rPr>
        <w:tab/>
        <w:t>L'utilisation systématique du nom et de la description corrects permet d'améliorer la sécurité du transport, ces indications étant nécessaires, au même titre que d'autres, pour déterminer quelles sont les conditions de transport appropriées.</w:t>
      </w:r>
    </w:p>
    <w:p w:rsidR="00ED2068" w:rsidRPr="00ED2068" w:rsidRDefault="00ED2068" w:rsidP="00ED2068">
      <w:pPr>
        <w:pStyle w:val="HChG"/>
        <w:rPr>
          <w:lang w:val="fr-FR"/>
        </w:rPr>
      </w:pPr>
      <w:r>
        <w:rPr>
          <w:lang w:val="fr-FR"/>
        </w:rPr>
        <w:tab/>
      </w:r>
      <w:r w:rsidRPr="00ED2068">
        <w:rPr>
          <w:lang w:val="fr-FR"/>
        </w:rPr>
        <w:t>V.</w:t>
      </w:r>
      <w:r w:rsidRPr="00ED2068">
        <w:rPr>
          <w:lang w:val="fr-FR"/>
        </w:rPr>
        <w:tab/>
        <w:t>Mise en œuvre</w:t>
      </w:r>
    </w:p>
    <w:p w:rsidR="00ED2068" w:rsidRPr="00D6487C" w:rsidRDefault="00ED2068" w:rsidP="00ED2068">
      <w:pPr>
        <w:pStyle w:val="SingleTxtG"/>
      </w:pPr>
      <w:r w:rsidRPr="00ED2068">
        <w:rPr>
          <w:lang w:val="fr-FR"/>
        </w:rPr>
        <w:t>9.</w:t>
      </w:r>
      <w:r w:rsidRPr="00ED2068">
        <w:rPr>
          <w:lang w:val="fr-FR"/>
        </w:rPr>
        <w:tab/>
        <w:t xml:space="preserve">Aucun investissement n'est nécessaire. Les mesures administratives suivantes </w:t>
      </w:r>
      <w:proofErr w:type="gramStart"/>
      <w:r w:rsidRPr="00ED2068">
        <w:rPr>
          <w:lang w:val="fr-FR"/>
        </w:rPr>
        <w:t>sont  certes</w:t>
      </w:r>
      <w:proofErr w:type="gramEnd"/>
      <w:r w:rsidRPr="00ED2068">
        <w:rPr>
          <w:lang w:val="fr-FR"/>
        </w:rPr>
        <w:t xml:space="preserve"> nécessaires, mais ne sont pas excessives : pour les expéditeurs et les transporteurs, modification des mentions dans le document de transport concernant le transport de la matière 9001. Pour les sociétés de classification agréées, modification dans la liste des matières du bateau, à l'occasion des actualisations périodiques conformément au 1.16.1.2.5 de l'ADN.</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77011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EF" w:rsidRDefault="00CE03EF"/>
  </w:endnote>
  <w:endnote w:type="continuationSeparator" w:id="0">
    <w:p w:rsidR="00CE03EF" w:rsidRDefault="00CE03EF"/>
  </w:endnote>
  <w:endnote w:type="continuationNotice" w:id="1">
    <w:p w:rsidR="00CE03EF" w:rsidRDefault="00CE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E27CF8">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673089">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EF" w:rsidRPr="00D27D5E" w:rsidRDefault="00CE03EF" w:rsidP="00D27D5E">
      <w:pPr>
        <w:tabs>
          <w:tab w:val="right" w:pos="2155"/>
        </w:tabs>
        <w:spacing w:after="80"/>
        <w:ind w:left="680"/>
        <w:rPr>
          <w:u w:val="single"/>
        </w:rPr>
      </w:pPr>
      <w:r>
        <w:rPr>
          <w:u w:val="single"/>
        </w:rPr>
        <w:tab/>
      </w:r>
    </w:p>
  </w:footnote>
  <w:footnote w:type="continuationSeparator" w:id="0">
    <w:p w:rsidR="00CE03EF" w:rsidRPr="00A80554" w:rsidRDefault="00CE03EF" w:rsidP="00A80554">
      <w:pPr>
        <w:tabs>
          <w:tab w:val="left" w:pos="2155"/>
        </w:tabs>
        <w:spacing w:after="80"/>
        <w:ind w:left="680"/>
        <w:rPr>
          <w:u w:val="single"/>
        </w:rPr>
      </w:pPr>
      <w:r w:rsidRPr="00A80554">
        <w:rPr>
          <w:u w:val="single"/>
        </w:rPr>
        <w:tab/>
      </w:r>
    </w:p>
  </w:footnote>
  <w:footnote w:type="continuationNotice" w:id="1">
    <w:p w:rsidR="00CE03EF" w:rsidRDefault="00CE03EF"/>
  </w:footnote>
  <w:footnote w:id="2">
    <w:p w:rsidR="00DB533B" w:rsidRPr="001F0B05" w:rsidRDefault="001F0B05" w:rsidP="001F0B05">
      <w:pPr>
        <w:pStyle w:val="FootnoteText"/>
      </w:pPr>
      <w:r>
        <w:tab/>
      </w:r>
      <w:r w:rsidR="00DB533B" w:rsidRPr="001F0B05">
        <w:rPr>
          <w:rStyle w:val="FootnoteReference"/>
          <w:sz w:val="20"/>
          <w:vertAlign w:val="baseline"/>
        </w:rPr>
        <w:footnoteRef/>
      </w:r>
      <w:r w:rsidR="00DB533B" w:rsidRPr="001F0B05">
        <w:rPr>
          <w:sz w:val="20"/>
        </w:rPr>
        <w:t xml:space="preserve"> </w:t>
      </w:r>
      <w:r>
        <w:tab/>
      </w:r>
      <w:r w:rsidR="00DB533B" w:rsidRPr="00EF5998">
        <w:rPr>
          <w:lang w:val="fr-FR"/>
        </w:rPr>
        <w:t>Diff</w:t>
      </w:r>
      <w:r w:rsidR="00DB533B" w:rsidRPr="001F0B05">
        <w:t>usé en langue allemande par la Commission centrale pour la navigation du Rhin sous la cote CCNR/ZKR/ADN/WP.15/AC.2/2018/</w:t>
      </w:r>
      <w:r w:rsidR="00770118" w:rsidRPr="001F0B05">
        <w:t>2</w:t>
      </w:r>
      <w:r w:rsidR="00110B32" w:rsidRPr="001F0B05">
        <w:t>9</w:t>
      </w:r>
      <w:r w:rsidR="00DB533B" w:rsidRPr="001F0B05">
        <w:t>.</w:t>
      </w:r>
    </w:p>
  </w:footnote>
  <w:footnote w:id="3">
    <w:p w:rsidR="00DB533B" w:rsidRDefault="001F0B05" w:rsidP="001F0B05">
      <w:pPr>
        <w:pStyle w:val="FootnoteText"/>
      </w:pPr>
      <w:r>
        <w:tab/>
      </w:r>
      <w:r w:rsidR="00DB533B" w:rsidRPr="001F0B05">
        <w:rPr>
          <w:rStyle w:val="FootnoteReference"/>
          <w:sz w:val="20"/>
          <w:szCs w:val="22"/>
          <w:vertAlign w:val="baseline"/>
          <w:lang w:eastAsia="en-US"/>
        </w:rPr>
        <w:t>**</w:t>
      </w:r>
      <w:r>
        <w:tab/>
      </w:r>
      <w:r w:rsidR="00DB533B" w:rsidRPr="001F0B05">
        <w:t xml:space="preserve"> Conformément au programme de travail du Comité des transports intérieurs pour 201</w:t>
      </w:r>
      <w:r w:rsidR="00770118" w:rsidRPr="001F0B05">
        <w:t>8</w:t>
      </w:r>
      <w:r w:rsidR="00DB533B" w:rsidRPr="001F0B05">
        <w:t>-201</w:t>
      </w:r>
      <w:r w:rsidR="00770118" w:rsidRPr="001F0B05">
        <w:t>9</w:t>
      </w:r>
      <w:r w:rsidR="00DB533B" w:rsidRPr="001F0B05">
        <w:t xml:space="preserve"> (</w:t>
      </w:r>
      <w:r w:rsidR="00770118" w:rsidRPr="001F0B05">
        <w:t>ECE/TR</w:t>
      </w:r>
      <w:r w:rsidR="00770118" w:rsidRPr="00ED5F4B">
        <w:t xml:space="preserve">ANS/2018/21/Add.1, </w:t>
      </w:r>
      <w:r w:rsidR="00521BA9">
        <w:t>(</w:t>
      </w:r>
      <w:r w:rsidR="00770118" w:rsidRPr="00ED5F4B">
        <w:t>9.3</w:t>
      </w:r>
      <w:r w:rsidR="00521BA9">
        <w:t>)</w:t>
      </w:r>
      <w:r w:rsidR="00DB533B" w:rsidRPr="00EF5998">
        <w:rPr>
          <w:lang w:val="fr-FR"/>
        </w:rPr>
        <w:t>)</w:t>
      </w:r>
      <w:r w:rsidR="00DB53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4D5258" w:rsidP="00DD38E9">
    <w:pPr>
      <w:pStyle w:val="Header"/>
      <w:rPr>
        <w:lang w:val="en-GB"/>
      </w:rPr>
    </w:pPr>
    <w:r>
      <w:rPr>
        <w:lang w:val="en-GB"/>
      </w:rPr>
      <w:t>ECE/TRANS/WP.15/AC.2/2018/</w:t>
    </w:r>
    <w:r w:rsidR="00D6487C">
      <w:rPr>
        <w:lang w:val="en-GB"/>
      </w:rPr>
      <w:t>2</w:t>
    </w:r>
    <w:r w:rsidR="001F0B05">
      <w:rPr>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ED2068" w:rsidRDefault="00ED2068" w:rsidP="00ED2068">
    <w:pPr>
      <w:pStyle w:val="Header"/>
      <w:jc w:val="right"/>
    </w:pPr>
    <w:r>
      <w:rPr>
        <w:lang w:val="en-GB"/>
      </w:rPr>
      <w:t>ECE/TRANS/WP.15/AC.2/2018/29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EC2"/>
    <w:rsid w:val="000B34CA"/>
    <w:rsid w:val="000C0699"/>
    <w:rsid w:val="000D7E12"/>
    <w:rsid w:val="000E4978"/>
    <w:rsid w:val="000E68FB"/>
    <w:rsid w:val="000F41F2"/>
    <w:rsid w:val="00104ADE"/>
    <w:rsid w:val="00110B32"/>
    <w:rsid w:val="00114764"/>
    <w:rsid w:val="00114946"/>
    <w:rsid w:val="00114DAF"/>
    <w:rsid w:val="00115943"/>
    <w:rsid w:val="00127A72"/>
    <w:rsid w:val="0013180D"/>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0B05"/>
    <w:rsid w:val="001F3CC1"/>
    <w:rsid w:val="001F412D"/>
    <w:rsid w:val="001F5816"/>
    <w:rsid w:val="002023CD"/>
    <w:rsid w:val="00203B6A"/>
    <w:rsid w:val="002041A8"/>
    <w:rsid w:val="0020607F"/>
    <w:rsid w:val="002069D5"/>
    <w:rsid w:val="00216861"/>
    <w:rsid w:val="0022098E"/>
    <w:rsid w:val="00223B89"/>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91403"/>
    <w:rsid w:val="00397250"/>
    <w:rsid w:val="003974E1"/>
    <w:rsid w:val="003976D5"/>
    <w:rsid w:val="003A1FEF"/>
    <w:rsid w:val="003A462C"/>
    <w:rsid w:val="003A656C"/>
    <w:rsid w:val="003B5981"/>
    <w:rsid w:val="003B6B20"/>
    <w:rsid w:val="003C322F"/>
    <w:rsid w:val="003C5A95"/>
    <w:rsid w:val="003C5C5B"/>
    <w:rsid w:val="003C7DB1"/>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4017"/>
    <w:rsid w:val="00461870"/>
    <w:rsid w:val="00471DA9"/>
    <w:rsid w:val="00473690"/>
    <w:rsid w:val="00475DD2"/>
    <w:rsid w:val="00486E96"/>
    <w:rsid w:val="00491EC7"/>
    <w:rsid w:val="0049374F"/>
    <w:rsid w:val="00497A70"/>
    <w:rsid w:val="00497E7A"/>
    <w:rsid w:val="004A324B"/>
    <w:rsid w:val="004A331B"/>
    <w:rsid w:val="004A3778"/>
    <w:rsid w:val="004A5C90"/>
    <w:rsid w:val="004B154F"/>
    <w:rsid w:val="004C3B4F"/>
    <w:rsid w:val="004C7DB9"/>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39EC"/>
    <w:rsid w:val="00654B07"/>
    <w:rsid w:val="00665D5C"/>
    <w:rsid w:val="00667177"/>
    <w:rsid w:val="00670F36"/>
    <w:rsid w:val="00671CD2"/>
    <w:rsid w:val="006728CD"/>
    <w:rsid w:val="00673089"/>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42F4"/>
    <w:rsid w:val="00766A94"/>
    <w:rsid w:val="007673E8"/>
    <w:rsid w:val="00770118"/>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11C63"/>
    <w:rsid w:val="00A134EB"/>
    <w:rsid w:val="00A1547F"/>
    <w:rsid w:val="00A17EEC"/>
    <w:rsid w:val="00A2492E"/>
    <w:rsid w:val="00A31F07"/>
    <w:rsid w:val="00A40606"/>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57F55"/>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723"/>
    <w:rsid w:val="00C63AC1"/>
    <w:rsid w:val="00C732D1"/>
    <w:rsid w:val="00C836BC"/>
    <w:rsid w:val="00C940E9"/>
    <w:rsid w:val="00CA047F"/>
    <w:rsid w:val="00CA3500"/>
    <w:rsid w:val="00CA5CBD"/>
    <w:rsid w:val="00CB2BEA"/>
    <w:rsid w:val="00CB6267"/>
    <w:rsid w:val="00CD1A71"/>
    <w:rsid w:val="00CD1FBB"/>
    <w:rsid w:val="00CD4C90"/>
    <w:rsid w:val="00CE03EF"/>
    <w:rsid w:val="00CF4311"/>
    <w:rsid w:val="00CF6435"/>
    <w:rsid w:val="00D016B5"/>
    <w:rsid w:val="00D034F1"/>
    <w:rsid w:val="00D10BD3"/>
    <w:rsid w:val="00D11B17"/>
    <w:rsid w:val="00D218FC"/>
    <w:rsid w:val="00D22284"/>
    <w:rsid w:val="00D27297"/>
    <w:rsid w:val="00D27D5E"/>
    <w:rsid w:val="00D31640"/>
    <w:rsid w:val="00D319BE"/>
    <w:rsid w:val="00D34270"/>
    <w:rsid w:val="00D40906"/>
    <w:rsid w:val="00D41B47"/>
    <w:rsid w:val="00D428F9"/>
    <w:rsid w:val="00D440EE"/>
    <w:rsid w:val="00D47F24"/>
    <w:rsid w:val="00D52A86"/>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27CF8"/>
    <w:rsid w:val="00E30A6C"/>
    <w:rsid w:val="00E37EEA"/>
    <w:rsid w:val="00E418A5"/>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068"/>
    <w:rsid w:val="00ED265E"/>
    <w:rsid w:val="00ED7BEB"/>
    <w:rsid w:val="00EE2EA3"/>
    <w:rsid w:val="00EE43A7"/>
    <w:rsid w:val="00EF041A"/>
    <w:rsid w:val="00F01516"/>
    <w:rsid w:val="00F0189E"/>
    <w:rsid w:val="00F12577"/>
    <w:rsid w:val="00F14D09"/>
    <w:rsid w:val="00F2271B"/>
    <w:rsid w:val="00F227C9"/>
    <w:rsid w:val="00F27F4C"/>
    <w:rsid w:val="00F337B3"/>
    <w:rsid w:val="00F35A1F"/>
    <w:rsid w:val="00F37523"/>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EA4363"/>
  <w15:docId w15:val="{37FD9A99-007E-4A4F-98F5-B37C929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table" w:customStyle="1" w:styleId="TableGrid10">
    <w:name w:val="Table Grid1"/>
    <w:basedOn w:val="TableNormal"/>
    <w:next w:val="TableGrid"/>
    <w:uiPriority w:val="59"/>
    <w:rsid w:val="001F0B05"/>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2BFD-7748-48D4-9E95-8DD49A19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26</TotalTime>
  <Pages>3</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ECE/ADN/45</cp:lastModifiedBy>
  <cp:revision>11</cp:revision>
  <cp:lastPrinted>2017-10-20T12:59:00Z</cp:lastPrinted>
  <dcterms:created xsi:type="dcterms:W3CDTF">2018-05-17T09:53:00Z</dcterms:created>
  <dcterms:modified xsi:type="dcterms:W3CDTF">2018-06-04T12:25:00Z</dcterms:modified>
</cp:coreProperties>
</file>