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F06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F069B" w:rsidP="000F069B">
            <w:pPr>
              <w:jc w:val="right"/>
            </w:pPr>
            <w:r w:rsidRPr="000F069B">
              <w:rPr>
                <w:sz w:val="40"/>
              </w:rPr>
              <w:t>ECE</w:t>
            </w:r>
            <w:r>
              <w:t>/TRANS/WP.15/AC.1/2018/13</w:t>
            </w:r>
          </w:p>
        </w:tc>
      </w:tr>
      <w:tr w:rsidR="002D5AAC" w:rsidRPr="000F069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F069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General </w:t>
            </w:r>
          </w:p>
          <w:p w:rsidR="000F069B" w:rsidRDefault="000F069B" w:rsidP="000F06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2017</w:t>
            </w:r>
          </w:p>
          <w:p w:rsidR="000F069B" w:rsidRDefault="000F069B" w:rsidP="000F06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F069B" w:rsidRPr="008D53B6" w:rsidRDefault="000F069B" w:rsidP="000F06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F069B" w:rsidRPr="000F069B" w:rsidRDefault="000F069B" w:rsidP="00255343">
      <w:pPr>
        <w:spacing w:before="120"/>
        <w:rPr>
          <w:sz w:val="28"/>
          <w:szCs w:val="28"/>
        </w:rPr>
      </w:pPr>
      <w:bookmarkStart w:id="1" w:name="bookmark_13"/>
      <w:r w:rsidRPr="000F069B">
        <w:rPr>
          <w:sz w:val="28"/>
          <w:szCs w:val="28"/>
        </w:rPr>
        <w:t>Комитет по внутреннему транспорту</w:t>
      </w:r>
      <w:bookmarkEnd w:id="1"/>
    </w:p>
    <w:p w:rsidR="000F069B" w:rsidRPr="000F069B" w:rsidRDefault="000F069B" w:rsidP="00255343">
      <w:pPr>
        <w:spacing w:before="120"/>
        <w:rPr>
          <w:b/>
          <w:sz w:val="24"/>
          <w:szCs w:val="24"/>
        </w:rPr>
      </w:pPr>
      <w:bookmarkStart w:id="2" w:name="bookmark_14"/>
      <w:r w:rsidRPr="000F069B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0F069B" w:rsidRDefault="0031102A" w:rsidP="00255343">
      <w:pPr>
        <w:spacing w:before="120"/>
        <w:rPr>
          <w:b/>
          <w:szCs w:val="20"/>
          <w:lang w:val="en-US"/>
        </w:rPr>
      </w:pPr>
      <w:bookmarkStart w:id="3" w:name="bookmark_15"/>
      <w:r w:rsidRPr="0031102A">
        <w:rPr>
          <w:b/>
          <w:szCs w:val="20"/>
        </w:rPr>
        <w:t xml:space="preserve">Совместное совещание Комиссии экспертов МПОГ </w:t>
      </w:r>
      <w:r w:rsidRPr="0031102A">
        <w:rPr>
          <w:b/>
          <w:szCs w:val="20"/>
        </w:rPr>
        <w:br/>
        <w:t>и</w:t>
      </w:r>
      <w:bookmarkEnd w:id="3"/>
      <w:r w:rsidRPr="0031102A">
        <w:rPr>
          <w:b/>
          <w:szCs w:val="20"/>
        </w:rPr>
        <w:t xml:space="preserve"> </w:t>
      </w:r>
      <w:bookmarkStart w:id="4" w:name="bookmark_16"/>
      <w:r w:rsidRPr="0031102A">
        <w:rPr>
          <w:b/>
          <w:szCs w:val="20"/>
        </w:rPr>
        <w:t>Рабочей группы по перевозкам опасных грузов</w:t>
      </w:r>
      <w:bookmarkEnd w:id="4"/>
    </w:p>
    <w:p w:rsidR="0031102A" w:rsidRDefault="0031102A" w:rsidP="0031102A">
      <w:pPr>
        <w:rPr>
          <w:rFonts w:eastAsia="Times New Roman" w:cs="Times New Roman"/>
          <w:szCs w:val="20"/>
          <w:lang w:val="en-US"/>
        </w:rPr>
      </w:pPr>
      <w:bookmarkStart w:id="5" w:name="bookmark_17"/>
      <w:r>
        <w:rPr>
          <w:rFonts w:eastAsia="Times New Roman" w:cs="Times New Roman"/>
          <w:szCs w:val="20"/>
        </w:rPr>
        <w:t>Берн, 12</w:t>
      </w:r>
      <w:r>
        <w:rPr>
          <w:rFonts w:eastAsia="Times New Roman" w:cs="Times New Roman"/>
          <w:szCs w:val="20"/>
          <w:lang w:val="en-US"/>
        </w:rPr>
        <w:t>–</w:t>
      </w:r>
      <w:r w:rsidRPr="000F069B">
        <w:rPr>
          <w:rFonts w:eastAsia="Times New Roman" w:cs="Times New Roman"/>
          <w:szCs w:val="20"/>
        </w:rPr>
        <w:t>16 марта 2018 года</w:t>
      </w:r>
      <w:bookmarkEnd w:id="5"/>
    </w:p>
    <w:p w:rsidR="0031102A" w:rsidRDefault="0031102A" w:rsidP="0031102A">
      <w:pPr>
        <w:rPr>
          <w:rFonts w:eastAsia="Times New Roman" w:cs="Times New Roman"/>
          <w:szCs w:val="20"/>
          <w:lang w:val="en-US"/>
        </w:rPr>
      </w:pPr>
      <w:bookmarkStart w:id="6" w:name="bookmark_18"/>
      <w:r w:rsidRPr="000F069B">
        <w:rPr>
          <w:rFonts w:eastAsia="Times New Roman" w:cs="Times New Roman"/>
          <w:szCs w:val="20"/>
        </w:rPr>
        <w:t>Пункт 2 предварительной повестки дня</w:t>
      </w:r>
      <w:bookmarkEnd w:id="6"/>
    </w:p>
    <w:p w:rsidR="0031102A" w:rsidRPr="0031102A" w:rsidRDefault="0031102A" w:rsidP="0031102A">
      <w:pPr>
        <w:rPr>
          <w:b/>
          <w:szCs w:val="20"/>
          <w:lang w:val="en-US"/>
        </w:rPr>
      </w:pPr>
      <w:bookmarkStart w:id="7" w:name="bookmark_19"/>
      <w:r w:rsidRPr="0031102A">
        <w:rPr>
          <w:rFonts w:eastAsia="Times New Roman" w:cs="Times New Roman"/>
          <w:b/>
          <w:szCs w:val="20"/>
        </w:rPr>
        <w:t>Цистерны</w:t>
      </w:r>
      <w:bookmarkEnd w:id="7"/>
    </w:p>
    <w:p w:rsidR="000F069B" w:rsidRPr="000F069B" w:rsidRDefault="000F069B" w:rsidP="0031102A">
      <w:pPr>
        <w:pStyle w:val="HChGR"/>
      </w:pPr>
      <w:bookmarkStart w:id="8" w:name="bookmark_20"/>
      <w:r w:rsidRPr="000F069B">
        <w:tab/>
      </w:r>
      <w:r w:rsidRPr="000F069B">
        <w:tab/>
        <w:t>Свидетельст</w:t>
      </w:r>
      <w:r w:rsidR="0031102A">
        <w:t>ва об официальном утверждении и</w:t>
      </w:r>
      <w:r w:rsidR="0031102A">
        <w:rPr>
          <w:lang w:val="en-US"/>
        </w:rPr>
        <w:t> </w:t>
      </w:r>
      <w:r w:rsidRPr="000F069B">
        <w:t>проверке цист</w:t>
      </w:r>
      <w:r w:rsidR="0031102A">
        <w:t>ерн, подписанные и переданные в</w:t>
      </w:r>
      <w:r w:rsidR="0031102A">
        <w:rPr>
          <w:lang w:val="en-US"/>
        </w:rPr>
        <w:t> </w:t>
      </w:r>
      <w:r w:rsidRPr="000F069B">
        <w:t>электронной форме</w:t>
      </w:r>
      <w:bookmarkEnd w:id="8"/>
    </w:p>
    <w:p w:rsidR="000F069B" w:rsidRDefault="000F069B" w:rsidP="0031102A">
      <w:pPr>
        <w:pStyle w:val="H1GR"/>
        <w:rPr>
          <w:b w:val="0"/>
          <w:sz w:val="20"/>
          <w:lang w:val="en-US"/>
        </w:rPr>
      </w:pPr>
      <w:bookmarkStart w:id="9" w:name="bookmark_21"/>
      <w:r w:rsidRPr="000F069B">
        <w:tab/>
      </w:r>
      <w:r w:rsidRPr="000F069B">
        <w:tab/>
        <w:t>Передано правительством Франции</w:t>
      </w:r>
      <w:r w:rsidR="0031102A" w:rsidRPr="0031102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9"/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31102A" w:rsidRPr="0031102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1102A" w:rsidRPr="0031102A" w:rsidRDefault="0031102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1102A">
              <w:rPr>
                <w:rFonts w:cs="Times New Roman"/>
              </w:rPr>
              <w:tab/>
            </w:r>
            <w:r w:rsidRPr="0031102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1102A" w:rsidRPr="0031102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1102A" w:rsidRPr="0031102A" w:rsidRDefault="0046206C" w:rsidP="00762D68">
            <w:pPr>
              <w:pStyle w:val="SingleTxtGR"/>
              <w:tabs>
                <w:tab w:val="left" w:pos="1148"/>
              </w:tabs>
              <w:ind w:left="3969" w:hanging="3969"/>
            </w:pPr>
            <w:bookmarkStart w:id="11" w:name="bookmark_24"/>
            <w:r>
              <w:rPr>
                <w:lang w:val="en-US"/>
              </w:rPr>
              <w:tab/>
            </w:r>
            <w:r w:rsidRPr="0046206C">
              <w:rPr>
                <w:b/>
              </w:rPr>
              <w:t>Существо предложения</w:t>
            </w:r>
            <w:r w:rsidRPr="0046206C">
              <w:t>:</w:t>
            </w:r>
            <w:r w:rsidRPr="0046206C">
              <w:tab/>
              <w:t>Облегчить электронную передачу и подписание документов, касающихся официального утверждения и проверки цистерн.</w:t>
            </w:r>
            <w:bookmarkEnd w:id="11"/>
          </w:p>
        </w:tc>
      </w:tr>
      <w:tr w:rsidR="0031102A" w:rsidRPr="0031102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1102A" w:rsidRPr="0031102A" w:rsidRDefault="0046206C" w:rsidP="00762D68">
            <w:pPr>
              <w:pStyle w:val="SingleTxtGR"/>
              <w:tabs>
                <w:tab w:val="left" w:pos="1148"/>
              </w:tabs>
              <w:ind w:left="3969" w:hanging="3969"/>
            </w:pPr>
            <w:bookmarkStart w:id="12" w:name="bookmark_25"/>
            <w:r w:rsidRPr="00762D68">
              <w:tab/>
            </w:r>
            <w:r w:rsidRPr="0046206C">
              <w:rPr>
                <w:b/>
              </w:rPr>
              <w:t>Предлагаемое решение</w:t>
            </w:r>
            <w:r w:rsidRPr="0046206C">
              <w:t xml:space="preserve">: </w:t>
            </w:r>
            <w:r w:rsidRPr="0046206C">
              <w:tab/>
              <w:t>Указать в главе 6.8 МПОГ/ДОПОГ, что свидетельства о проверке цистерн могут быть подписаны и переданы в электронной форме.</w:t>
            </w:r>
            <w:bookmarkEnd w:id="12"/>
          </w:p>
        </w:tc>
      </w:tr>
      <w:tr w:rsidR="0031102A" w:rsidRPr="0046206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1102A" w:rsidRPr="0046206C" w:rsidRDefault="0046206C" w:rsidP="00762D68">
            <w:pPr>
              <w:pStyle w:val="SingleTxtGR"/>
              <w:tabs>
                <w:tab w:val="left" w:pos="1148"/>
              </w:tabs>
              <w:ind w:left="3969" w:hanging="3969"/>
              <w:jc w:val="left"/>
              <w:rPr>
                <w:lang w:val="en-US"/>
              </w:rPr>
            </w:pPr>
            <w:bookmarkStart w:id="13" w:name="bookmark_26"/>
            <w:r>
              <w:rPr>
                <w:lang w:val="en-US"/>
              </w:rPr>
              <w:tab/>
            </w:r>
            <w:r w:rsidRPr="0046206C">
              <w:rPr>
                <w:b/>
              </w:rPr>
              <w:t>Справочные</w:t>
            </w:r>
            <w:r w:rsidRPr="0046206C">
              <w:rPr>
                <w:b/>
                <w:lang w:val="en-US"/>
              </w:rPr>
              <w:t xml:space="preserve"> </w:t>
            </w:r>
            <w:r w:rsidRPr="0046206C">
              <w:rPr>
                <w:b/>
              </w:rPr>
              <w:t>документы</w:t>
            </w:r>
            <w:r w:rsidRPr="0046206C">
              <w:rPr>
                <w:lang w:val="en-US"/>
              </w:rPr>
              <w:t>:</w:t>
            </w:r>
            <w:r w:rsidRPr="0046206C">
              <w:rPr>
                <w:lang w:val="en-US"/>
              </w:rPr>
              <w:tab/>
              <w:t xml:space="preserve">ECE/TRANS/WP.15/AC.1/148/Add.2, </w:t>
            </w:r>
            <w:r w:rsidRPr="000F069B">
              <w:t>пункт</w:t>
            </w:r>
            <w:r w:rsidRPr="0046206C">
              <w:rPr>
                <w:lang w:val="en-US"/>
              </w:rPr>
              <w:t xml:space="preserve"> 18 </w:t>
            </w:r>
            <w:r>
              <w:rPr>
                <w:lang w:val="en-US"/>
              </w:rPr>
              <w:br/>
            </w:r>
            <w:r w:rsidRPr="0046206C">
              <w:rPr>
                <w:lang w:val="en-US"/>
              </w:rPr>
              <w:t xml:space="preserve">ECE/TRANS/WP.15/AC.1/148, </w:t>
            </w:r>
            <w:r w:rsidRPr="000F069B">
              <w:t>пункт</w:t>
            </w:r>
            <w:r w:rsidRPr="0046206C">
              <w:rPr>
                <w:lang w:val="en-US"/>
              </w:rPr>
              <w:t xml:space="preserve"> 8</w:t>
            </w:r>
            <w:bookmarkEnd w:id="13"/>
          </w:p>
        </w:tc>
      </w:tr>
      <w:tr w:rsidR="0031102A" w:rsidRPr="0046206C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1102A" w:rsidRPr="0046206C" w:rsidRDefault="0031102A" w:rsidP="00850215">
            <w:pPr>
              <w:rPr>
                <w:rFonts w:cs="Times New Roman"/>
                <w:lang w:val="en-US"/>
              </w:rPr>
            </w:pPr>
          </w:p>
        </w:tc>
      </w:tr>
    </w:tbl>
    <w:p w:rsidR="000F069B" w:rsidRPr="000F069B" w:rsidRDefault="000F069B" w:rsidP="0046206C">
      <w:pPr>
        <w:pStyle w:val="SingleTxtGR"/>
        <w:spacing w:before="120"/>
      </w:pPr>
      <w:bookmarkStart w:id="14" w:name="bookmark_27"/>
      <w:r w:rsidRPr="000F069B">
        <w:t>1.</w:t>
      </w:r>
      <w:r w:rsidRPr="000F069B">
        <w:tab/>
        <w:t>На совещании Рабочей группы по цистернам в сентябре 2017 года представитель Франции задал вопрос о том, существуют ли какие-либо проблемы в плане признания электронных документов и подписей применительно к проверкам цистерн. Рабочая группа не высказала каких-либо возражений против того, чтобы свидетельства о проверке цистерн подписывались и передавались в электронной форме, и предложила поднять этот вопрос на пленарном уровне, поскольку он касается всех видов документов.</w:t>
      </w:r>
      <w:bookmarkEnd w:id="14"/>
    </w:p>
    <w:p w:rsidR="000F069B" w:rsidRPr="000F069B" w:rsidRDefault="000F069B" w:rsidP="00762D68">
      <w:pPr>
        <w:pStyle w:val="SingleTxtGR"/>
        <w:pageBreakBefore/>
      </w:pPr>
      <w:bookmarkStart w:id="15" w:name="bookmark_28"/>
      <w:r w:rsidRPr="000F069B">
        <w:lastRenderedPageBreak/>
        <w:t>2.</w:t>
      </w:r>
      <w:r w:rsidRPr="000F069B">
        <w:tab/>
        <w:t>Совместное совещание отметило, что не все электронные подписи обеспечивают одинаковый уровень безопасности и что необходимо, чтобы уровень гарантии был достаточным для выполнения требований стандарта ISO</w:t>
      </w:r>
      <w:r w:rsidR="00762D68">
        <w:rPr>
          <w:lang w:val="en-US"/>
        </w:rPr>
        <w:t> </w:t>
      </w:r>
      <w:r w:rsidRPr="000F069B">
        <w:t>17020, касающихся прослеживания связи с персоналом, проводящим проверки.</w:t>
      </w:r>
      <w:bookmarkEnd w:id="15"/>
    </w:p>
    <w:p w:rsidR="000F069B" w:rsidRPr="000F069B" w:rsidRDefault="000F069B" w:rsidP="000F069B">
      <w:pPr>
        <w:pStyle w:val="SingleTxtGR"/>
      </w:pPr>
      <w:bookmarkStart w:id="16" w:name="bookmark_29"/>
      <w:r w:rsidRPr="000F069B">
        <w:t>3.</w:t>
      </w:r>
      <w:r w:rsidRPr="000F069B">
        <w:tab/>
        <w:t>В пункте 7.4.2 e) ISO</w:t>
      </w:r>
      <w:r w:rsidR="00CC50F8">
        <w:t> </w:t>
      </w:r>
      <w:r w:rsidRPr="000F069B">
        <w:t xml:space="preserve">17020:2012 предусматривается, что протоколы и акты, выдаваемые органом инспекции, должны включать </w:t>
      </w:r>
      <w:r w:rsidR="00762D68">
        <w:t>«</w:t>
      </w:r>
      <w:r w:rsidRPr="000F069B">
        <w:t>подпись или другое указание на разрешение со стороны уполномоченного персонала</w:t>
      </w:r>
      <w:r w:rsidR="00762D68">
        <w:t>»</w:t>
      </w:r>
      <w:r w:rsidRPr="000F069B">
        <w:t xml:space="preserve">. Кроме того, в приложении В, подпункт m), уточняется, что в них могут быть включены </w:t>
      </w:r>
      <w:r w:rsidR="00762D68">
        <w:t>«</w:t>
      </w:r>
      <w:r w:rsidRPr="000F069B">
        <w:t>фамилии ... работников, которые проводили инспекцию, и в тех случаях, когда электронная идентификация личности в целях безопасности не проводится, их подписи (см. также подраздел 7.4.2)</w:t>
      </w:r>
      <w:r w:rsidR="00762D68">
        <w:t>»</w:t>
      </w:r>
      <w:r w:rsidRPr="000F069B">
        <w:t>.</w:t>
      </w:r>
      <w:bookmarkEnd w:id="16"/>
    </w:p>
    <w:p w:rsidR="000F069B" w:rsidRPr="000F069B" w:rsidRDefault="000F069B" w:rsidP="000F069B">
      <w:pPr>
        <w:pStyle w:val="SingleTxtGR"/>
      </w:pPr>
      <w:bookmarkStart w:id="17" w:name="bookmark_30"/>
      <w:r w:rsidRPr="000F069B">
        <w:t>4.</w:t>
      </w:r>
      <w:r w:rsidRPr="000F069B">
        <w:tab/>
        <w:t>Статья 46 Регламента (ЕС) №</w:t>
      </w:r>
      <w:r w:rsidR="00CC50F8">
        <w:t> </w:t>
      </w:r>
      <w:r w:rsidRPr="000F069B">
        <w:t xml:space="preserve">910/2014 Европейского парламента и Совета от 23 июля 2014 года об электронной идентификации и удостоверительных сервисах для электронных трансакций на внутреннем рынке гласит: </w:t>
      </w:r>
      <w:r w:rsidR="00762D68">
        <w:t>«</w:t>
      </w:r>
      <w:r w:rsidRPr="000F069B">
        <w:t>Электронный документ не может утратить юридическую силу и не может не допускаться в качестве доказательства в ходе судебного разбирательства исключительно на основании того, что он составлен в электронной форме</w:t>
      </w:r>
      <w:r w:rsidR="00762D68">
        <w:t>»</w:t>
      </w:r>
      <w:r w:rsidRPr="000F069B">
        <w:t>. То же самое относится к электронной подписи и электронной печати (статьи 25 и 35).</w:t>
      </w:r>
      <w:bookmarkEnd w:id="17"/>
    </w:p>
    <w:p w:rsidR="000F069B" w:rsidRPr="000F069B" w:rsidRDefault="000F069B" w:rsidP="000F069B">
      <w:pPr>
        <w:pStyle w:val="SingleTxtGR"/>
      </w:pPr>
      <w:bookmarkStart w:id="18" w:name="bookmark_31"/>
      <w:r w:rsidRPr="000F069B">
        <w:t>5.</w:t>
      </w:r>
      <w:r w:rsidRPr="000F069B">
        <w:tab/>
        <w:t>Кроме того, в рамках Комиссии Организации Объединенных Наций по праву международной торговли (ЮНСИТРАЛ) были разработаны различные типовые законы, в частности Типовой закон ЮНСИТРАЛ об электронных подписях, который направлен на то, чтобы сделать возможным и облегчить использование электронных подписей путем создания критерия технической надежности для эквивалентности между электронными и обычными подписями.</w:t>
      </w:r>
      <w:bookmarkEnd w:id="18"/>
    </w:p>
    <w:bookmarkStart w:id="19" w:name="bookmark_32"/>
    <w:p w:rsidR="000F069B" w:rsidRPr="000F069B" w:rsidRDefault="0046206C" w:rsidP="000F069B">
      <w:pPr>
        <w:pStyle w:val="SingleTxtGR"/>
      </w:pPr>
      <w:r>
        <w:fldChar w:fldCharType="begin"/>
      </w:r>
      <w:r>
        <w:instrText xml:space="preserve"> HYPERLINK "http://undocs.org/ru/http://www.uncitral.org/uncitral/en/uncitral_texts/electronic_commerce.html" </w:instrText>
      </w:r>
      <w:r>
        <w:fldChar w:fldCharType="separate"/>
      </w:r>
      <w:r w:rsidR="000F069B" w:rsidRPr="0046206C">
        <w:t>http://www.uncitral.org/uncitral/en/uncitral_texts/electronic_commerce.html</w:t>
      </w:r>
      <w:bookmarkEnd w:id="19"/>
      <w:r>
        <w:fldChar w:fldCharType="end"/>
      </w:r>
    </w:p>
    <w:p w:rsidR="000F069B" w:rsidRPr="000F069B" w:rsidRDefault="000F069B" w:rsidP="000F069B">
      <w:pPr>
        <w:pStyle w:val="SingleTxtGR"/>
      </w:pPr>
      <w:bookmarkStart w:id="20" w:name="bookmark_33"/>
      <w:r w:rsidRPr="000F069B">
        <w:t>6.</w:t>
      </w:r>
      <w:r w:rsidRPr="000F069B">
        <w:tab/>
        <w:t xml:space="preserve">С учетом значительного развития этих процедур и предусмотренных в них методов контроля, обеспечивающих удовлетворительный уровень безопасности, передача и подписание документов, касающихся официального утверждения и проверки цистерн, в электронной форме должны получить соответствующее признание. </w:t>
      </w:r>
      <w:bookmarkEnd w:id="20"/>
    </w:p>
    <w:p w:rsidR="000F069B" w:rsidRPr="000F069B" w:rsidRDefault="000F069B" w:rsidP="000F069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0F069B" w:rsidRDefault="00E12C5F" w:rsidP="002E5067"/>
    <w:sectPr w:rsidR="00E12C5F" w:rsidRPr="000F069B" w:rsidSect="000F06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4E" w:rsidRPr="00A312BC" w:rsidRDefault="0067064E" w:rsidP="00A312BC"/>
  </w:endnote>
  <w:endnote w:type="continuationSeparator" w:id="0">
    <w:p w:rsidR="0067064E" w:rsidRPr="00A312BC" w:rsidRDefault="006706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9B" w:rsidRPr="000F069B" w:rsidRDefault="000F069B">
    <w:pPr>
      <w:pStyle w:val="Footer"/>
    </w:pPr>
    <w:r w:rsidRPr="000F069B">
      <w:rPr>
        <w:b/>
        <w:sz w:val="18"/>
      </w:rPr>
      <w:fldChar w:fldCharType="begin"/>
    </w:r>
    <w:r w:rsidRPr="000F069B">
      <w:rPr>
        <w:b/>
        <w:sz w:val="18"/>
      </w:rPr>
      <w:instrText xml:space="preserve"> PAGE  \* MERGEFORMAT </w:instrText>
    </w:r>
    <w:r w:rsidRPr="000F069B">
      <w:rPr>
        <w:b/>
        <w:sz w:val="18"/>
      </w:rPr>
      <w:fldChar w:fldCharType="separate"/>
    </w:r>
    <w:r w:rsidR="0086134D">
      <w:rPr>
        <w:b/>
        <w:noProof/>
        <w:sz w:val="18"/>
      </w:rPr>
      <w:t>2</w:t>
    </w:r>
    <w:r w:rsidRPr="000F069B">
      <w:rPr>
        <w:b/>
        <w:sz w:val="18"/>
      </w:rPr>
      <w:fldChar w:fldCharType="end"/>
    </w:r>
    <w:r>
      <w:rPr>
        <w:b/>
        <w:sz w:val="18"/>
      </w:rPr>
      <w:tab/>
    </w:r>
    <w:r>
      <w:t>GE.17-23130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9B" w:rsidRPr="000F069B" w:rsidRDefault="000F069B" w:rsidP="000F069B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GE.17-23130</w:t>
    </w:r>
    <w:r>
      <w:tab/>
    </w:r>
    <w:r w:rsidRPr="000F069B">
      <w:rPr>
        <w:b/>
        <w:sz w:val="18"/>
      </w:rPr>
      <w:fldChar w:fldCharType="begin"/>
    </w:r>
    <w:r w:rsidRPr="000F069B">
      <w:rPr>
        <w:b/>
        <w:sz w:val="18"/>
      </w:rPr>
      <w:instrText xml:space="preserve"> PAGE  \* MERGEFORMAT </w:instrText>
    </w:r>
    <w:r w:rsidRPr="000F069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F06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F069B" w:rsidRDefault="000F069B" w:rsidP="000F069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FB4D85E" wp14:editId="67DD7E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17-23130  (R)</w:t>
    </w:r>
    <w:r>
      <w:rPr>
        <w:lang w:val="en-US"/>
      </w:rPr>
      <w:t xml:space="preserve">  150118  150118</w:t>
    </w:r>
    <w:r>
      <w:br/>
    </w:r>
    <w:r w:rsidRPr="000F069B">
      <w:rPr>
        <w:rFonts w:ascii="C39T30Lfz" w:hAnsi="C39T30Lfz"/>
        <w:spacing w:val="0"/>
        <w:w w:val="100"/>
        <w:sz w:val="56"/>
      </w:rPr>
      <w:t></w:t>
    </w:r>
    <w:r w:rsidRPr="000F069B">
      <w:rPr>
        <w:rFonts w:ascii="C39T30Lfz" w:hAnsi="C39T30Lfz"/>
        <w:spacing w:val="0"/>
        <w:w w:val="100"/>
        <w:sz w:val="56"/>
      </w:rPr>
      <w:t></w:t>
    </w:r>
    <w:r w:rsidRPr="000F069B">
      <w:rPr>
        <w:rFonts w:ascii="C39T30Lfz" w:hAnsi="C39T30Lfz"/>
        <w:spacing w:val="0"/>
        <w:w w:val="100"/>
        <w:sz w:val="56"/>
      </w:rPr>
      <w:t></w:t>
    </w:r>
    <w:r w:rsidRPr="000F069B">
      <w:rPr>
        <w:rFonts w:ascii="C39T30Lfz" w:hAnsi="C39T30Lfz"/>
        <w:spacing w:val="0"/>
        <w:w w:val="100"/>
        <w:sz w:val="56"/>
      </w:rPr>
      <w:t></w:t>
    </w:r>
    <w:r w:rsidRPr="000F069B">
      <w:rPr>
        <w:rFonts w:ascii="C39T30Lfz" w:hAnsi="C39T30Lfz"/>
        <w:spacing w:val="0"/>
        <w:w w:val="100"/>
        <w:sz w:val="56"/>
      </w:rPr>
      <w:t></w:t>
    </w:r>
    <w:r w:rsidRPr="000F069B">
      <w:rPr>
        <w:rFonts w:ascii="C39T30Lfz" w:hAnsi="C39T30Lfz"/>
        <w:spacing w:val="0"/>
        <w:w w:val="100"/>
        <w:sz w:val="56"/>
      </w:rPr>
      <w:t></w:t>
    </w:r>
    <w:r w:rsidRPr="000F069B">
      <w:rPr>
        <w:rFonts w:ascii="C39T30Lfz" w:hAnsi="C39T30Lfz"/>
        <w:spacing w:val="0"/>
        <w:w w:val="100"/>
        <w:sz w:val="56"/>
      </w:rPr>
      <w:t></w:t>
    </w:r>
    <w:r w:rsidRPr="000F069B">
      <w:rPr>
        <w:rFonts w:ascii="C39T30Lfz" w:hAnsi="C39T30Lfz"/>
        <w:spacing w:val="0"/>
        <w:w w:val="100"/>
        <w:sz w:val="56"/>
      </w:rPr>
      <w:t></w:t>
    </w:r>
    <w:r w:rsidRPr="000F069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1/2018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4E" w:rsidRPr="001075E9" w:rsidRDefault="006706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064E" w:rsidRDefault="006706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1102A" w:rsidRPr="0031102A" w:rsidRDefault="0031102A">
      <w:pPr>
        <w:pStyle w:val="FootnoteText"/>
        <w:rPr>
          <w:sz w:val="20"/>
          <w:lang w:val="ru-RU"/>
        </w:rPr>
      </w:pPr>
      <w:bookmarkStart w:id="10" w:name="footnoteBookmark_22"/>
      <w:r>
        <w:tab/>
      </w:r>
      <w:r w:rsidRPr="0031102A">
        <w:rPr>
          <w:rStyle w:val="FootnoteReference"/>
          <w:sz w:val="20"/>
          <w:vertAlign w:val="baseline"/>
          <w:lang w:val="ru-RU"/>
        </w:rPr>
        <w:t>*</w:t>
      </w:r>
      <w:r w:rsidRPr="0031102A">
        <w:rPr>
          <w:rStyle w:val="FootnoteReference"/>
          <w:vertAlign w:val="baseline"/>
          <w:lang w:val="ru-RU"/>
        </w:rPr>
        <w:tab/>
      </w:r>
      <w:r w:rsidRPr="0031102A">
        <w:rPr>
          <w:lang w:val="ru-RU"/>
        </w:rPr>
        <w:t xml:space="preserve">В соответствии с программой работы Комитета по внутреннему транспорту </w:t>
      </w:r>
      <w:r w:rsidRPr="0031102A">
        <w:rPr>
          <w:lang w:val="ru-RU"/>
        </w:rPr>
        <w:br/>
        <w:t>на 2018–2019 годы (ECE/TRANS/WP.15/237, приложение V (9.2)).</w:t>
      </w:r>
    </w:p>
    <w:bookmarkEnd w:id="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9B" w:rsidRPr="000F069B" w:rsidRDefault="0086134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009A0">
      <w:t>ECE/TRANS/WP.15/AC.1/2018/13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9B" w:rsidRPr="000F069B" w:rsidRDefault="0086134D" w:rsidP="000F069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009A0">
      <w:t>ECE/TRANS/WP.15/AC.1/2018/13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4E"/>
    <w:rsid w:val="00033EE1"/>
    <w:rsid w:val="00042B72"/>
    <w:rsid w:val="000558BD"/>
    <w:rsid w:val="00082ECE"/>
    <w:rsid w:val="000B57E7"/>
    <w:rsid w:val="000B6373"/>
    <w:rsid w:val="000E4E5B"/>
    <w:rsid w:val="000F069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09A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02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206C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3729D"/>
    <w:rsid w:val="00640F49"/>
    <w:rsid w:val="0067064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2D68"/>
    <w:rsid w:val="00792497"/>
    <w:rsid w:val="00806737"/>
    <w:rsid w:val="00825F8D"/>
    <w:rsid w:val="00834B71"/>
    <w:rsid w:val="0086134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50F8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70B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7888AA-9563-4FE8-A0E2-84B35A4C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ECE/TRANS/WP.15/AC.1/2018/13</vt:lpstr>
      <vt:lpstr>ECE/TRANS/WP.15/AC.1/2018/13</vt:lpstr>
      <vt:lpstr>A/</vt:lpstr>
    </vt:vector>
  </TitlesOfParts>
  <Company>DCM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ECE/TRANS/WP.15/AC.1/2018/13</dc:title>
  <dc:subject/>
  <dc:creator>Izotova Elena</dc:creator>
  <cp:keywords/>
  <cp:lastModifiedBy>Christine Barrio-Champeau</cp:lastModifiedBy>
  <cp:revision>2</cp:revision>
  <cp:lastPrinted>2018-01-15T15:35:00Z</cp:lastPrinted>
  <dcterms:created xsi:type="dcterms:W3CDTF">2018-01-17T08:37:00Z</dcterms:created>
  <dcterms:modified xsi:type="dcterms:W3CDTF">2018-01-17T08:37:00Z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