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99001C" w14:paraId="3EEA5169" w14:textId="77777777" w:rsidTr="00EE7E6D">
        <w:trPr>
          <w:cantSplit/>
          <w:trHeight w:hRule="exact" w:val="913"/>
        </w:trPr>
        <w:tc>
          <w:tcPr>
            <w:tcW w:w="9735" w:type="dxa"/>
            <w:tcBorders>
              <w:bottom w:val="single" w:sz="4" w:space="0" w:color="auto"/>
            </w:tcBorders>
            <w:vAlign w:val="bottom"/>
          </w:tcPr>
          <w:p w14:paraId="737A8918" w14:textId="29927CCC" w:rsidR="0099001C" w:rsidRPr="0099001C" w:rsidRDefault="0099001C" w:rsidP="00A90064">
            <w:pPr>
              <w:jc w:val="right"/>
              <w:rPr>
                <w:b/>
                <w:sz w:val="40"/>
                <w:szCs w:val="40"/>
              </w:rPr>
            </w:pPr>
            <w:r w:rsidRPr="0099001C">
              <w:rPr>
                <w:b/>
                <w:sz w:val="40"/>
                <w:szCs w:val="40"/>
              </w:rPr>
              <w:t>UN/SCEGHS/</w:t>
            </w:r>
            <w:r w:rsidR="00CA2305">
              <w:rPr>
                <w:b/>
                <w:sz w:val="40"/>
                <w:szCs w:val="40"/>
              </w:rPr>
              <w:t>36</w:t>
            </w:r>
            <w:r w:rsidRPr="0099001C">
              <w:rPr>
                <w:b/>
                <w:sz w:val="40"/>
                <w:szCs w:val="40"/>
              </w:rPr>
              <w:t>/INF.</w:t>
            </w:r>
            <w:r w:rsidR="00535116">
              <w:rPr>
                <w:b/>
                <w:sz w:val="40"/>
                <w:szCs w:val="40"/>
              </w:rPr>
              <w:t>35</w:t>
            </w:r>
          </w:p>
        </w:tc>
      </w:tr>
      <w:tr w:rsidR="0099001C" w14:paraId="0CF18C10" w14:textId="77777777" w:rsidTr="00EE7E6D">
        <w:trPr>
          <w:cantSplit/>
          <w:trHeight w:hRule="exact" w:val="3341"/>
        </w:trPr>
        <w:tc>
          <w:tcPr>
            <w:tcW w:w="9735" w:type="dxa"/>
            <w:tcBorders>
              <w:top w:val="single" w:sz="4" w:space="0" w:color="auto"/>
            </w:tcBorders>
          </w:tcPr>
          <w:p w14:paraId="3E41EE01"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0254736F" w14:textId="36439B29"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717623">
              <w:rPr>
                <w:b/>
                <w:lang w:val="en-US"/>
              </w:rPr>
              <w:t>4</w:t>
            </w:r>
            <w:r w:rsidR="005560AA">
              <w:rPr>
                <w:b/>
                <w:lang w:val="en-US"/>
              </w:rPr>
              <w:t xml:space="preserve"> </w:t>
            </w:r>
            <w:r w:rsidR="00717623">
              <w:rPr>
                <w:b/>
                <w:lang w:val="en-US"/>
              </w:rPr>
              <w:t>December</w:t>
            </w:r>
            <w:r w:rsidR="00891141" w:rsidRPr="00DB4CDB">
              <w:rPr>
                <w:b/>
                <w:lang w:val="en-US"/>
              </w:rPr>
              <w:t xml:space="preserve"> </w:t>
            </w:r>
            <w:r w:rsidR="00AD67E3">
              <w:rPr>
                <w:b/>
                <w:lang w:val="en-US"/>
              </w:rPr>
              <w:t>201</w:t>
            </w:r>
            <w:r w:rsidR="00EE7E6D">
              <w:rPr>
                <w:b/>
                <w:lang w:val="en-US"/>
              </w:rPr>
              <w:t>8</w:t>
            </w:r>
          </w:p>
          <w:p w14:paraId="7CDD1F58" w14:textId="77777777" w:rsidR="00965932" w:rsidRPr="001B03EA" w:rsidRDefault="00965932" w:rsidP="00965932">
            <w:pPr>
              <w:jc w:val="both"/>
              <w:rPr>
                <w:b/>
              </w:rPr>
            </w:pPr>
          </w:p>
          <w:p w14:paraId="4A0871C0" w14:textId="0934F9AE" w:rsidR="00965932" w:rsidRPr="001B03EA" w:rsidRDefault="00965932" w:rsidP="00965932">
            <w:pPr>
              <w:jc w:val="both"/>
            </w:pPr>
            <w:r w:rsidRPr="001B03EA">
              <w:rPr>
                <w:b/>
              </w:rPr>
              <w:t>Thirty-</w:t>
            </w:r>
            <w:r w:rsidR="00EE7E6D">
              <w:rPr>
                <w:b/>
              </w:rPr>
              <w:t>fifth</w:t>
            </w:r>
            <w:r w:rsidRPr="001B03EA">
              <w:rPr>
                <w:b/>
              </w:rPr>
              <w:t xml:space="preserve"> session</w:t>
            </w:r>
            <w:r w:rsidRPr="001B03EA">
              <w:t xml:space="preserve"> </w:t>
            </w:r>
          </w:p>
          <w:p w14:paraId="160A9450" w14:textId="3B2055D3" w:rsidR="00EE7E6D" w:rsidRPr="00283442" w:rsidRDefault="00EE7E6D" w:rsidP="00EE7E6D">
            <w:pPr>
              <w:spacing w:before="40"/>
            </w:pPr>
            <w:r w:rsidRPr="00283442">
              <w:t xml:space="preserve">Geneva, </w:t>
            </w:r>
            <w:r w:rsidR="00CA2305">
              <w:t>5-7 December</w:t>
            </w:r>
            <w:r>
              <w:t xml:space="preserve"> 2018</w:t>
            </w:r>
          </w:p>
          <w:p w14:paraId="2EE88CE4" w14:textId="265E8412" w:rsidR="00EE7E6D" w:rsidRPr="00C6210B" w:rsidRDefault="00EE7E6D" w:rsidP="00EE7E6D">
            <w:pPr>
              <w:spacing w:before="40"/>
              <w:rPr>
                <w:highlight w:val="yellow"/>
              </w:rPr>
            </w:pPr>
            <w:r w:rsidRPr="006F47DE">
              <w:t xml:space="preserve">Item </w:t>
            </w:r>
            <w:r w:rsidR="00D350A0">
              <w:t>3 (g</w:t>
            </w:r>
            <w:r>
              <w:t>)</w:t>
            </w:r>
            <w:r w:rsidRPr="006F47DE">
              <w:t xml:space="preserve"> of the provisional agenda</w:t>
            </w:r>
          </w:p>
          <w:p w14:paraId="315E4D67" w14:textId="090CF6E1" w:rsidR="0099001C" w:rsidRDefault="00D350A0" w:rsidP="00D350A0">
            <w:pPr>
              <w:spacing w:line="240" w:lineRule="exact"/>
              <w:rPr>
                <w:b/>
              </w:rPr>
            </w:pPr>
            <w:r w:rsidRPr="00D350A0">
              <w:rPr>
                <w:b/>
                <w:bCs/>
              </w:rPr>
              <w:t>Classification criteria and related hazard communication</w:t>
            </w:r>
            <w:r w:rsidR="00EE7E6D" w:rsidRPr="00CB507C">
              <w:rPr>
                <w:b/>
                <w:bCs/>
              </w:rPr>
              <w:t xml:space="preserve">: </w:t>
            </w:r>
            <w:r>
              <w:rPr>
                <w:b/>
                <w:bCs/>
              </w:rPr>
              <w:t>nanomaterials</w:t>
            </w:r>
          </w:p>
          <w:p w14:paraId="4DA34DEE" w14:textId="20123323" w:rsidR="00EE7E6D" w:rsidRDefault="00EE7E6D" w:rsidP="00271E2A">
            <w:pPr>
              <w:spacing w:line="240" w:lineRule="exact"/>
            </w:pPr>
          </w:p>
        </w:tc>
      </w:tr>
    </w:tbl>
    <w:p w14:paraId="29970B2B" w14:textId="090A3599" w:rsidR="00965932" w:rsidRPr="006F2710" w:rsidRDefault="00965932" w:rsidP="00CC65B7">
      <w:pPr>
        <w:pStyle w:val="HChG"/>
      </w:pPr>
      <w:r w:rsidRPr="009E7ABD">
        <w:rPr>
          <w:rFonts w:eastAsia="MS Mincho"/>
          <w:lang w:val="en-US" w:eastAsia="ja-JP"/>
        </w:rPr>
        <w:tab/>
      </w:r>
      <w:r>
        <w:rPr>
          <w:rFonts w:eastAsia="MS Mincho"/>
          <w:lang w:val="en-US" w:eastAsia="ja-JP"/>
        </w:rPr>
        <w:tab/>
      </w:r>
      <w:r w:rsidR="00271E2A">
        <w:t xml:space="preserve">Status of the work of the </w:t>
      </w:r>
      <w:r w:rsidR="00717623">
        <w:t>nanomaterials</w:t>
      </w:r>
      <w:r w:rsidR="00271E2A">
        <w:t xml:space="preserve"> informal </w:t>
      </w:r>
      <w:r w:rsidR="00EE7E6D">
        <w:t>working</w:t>
      </w:r>
      <w:r w:rsidR="00271E2A">
        <w:t xml:space="preserve"> group</w:t>
      </w:r>
      <w:r w:rsidR="00C21C71">
        <w:t xml:space="preserve"> </w:t>
      </w:r>
    </w:p>
    <w:p w14:paraId="229443CB" w14:textId="6FF6B501" w:rsidR="00965932" w:rsidRDefault="00965932" w:rsidP="00965932">
      <w:pPr>
        <w:pStyle w:val="H1G"/>
        <w:rPr>
          <w:rFonts w:eastAsia="MS Mincho"/>
        </w:rPr>
      </w:pPr>
      <w:r w:rsidRPr="00DC0E36">
        <w:rPr>
          <w:rFonts w:eastAsia="MS Mincho"/>
        </w:rPr>
        <w:tab/>
      </w:r>
      <w:r w:rsidRPr="00DC0E36">
        <w:rPr>
          <w:rFonts w:eastAsia="MS Mincho"/>
        </w:rPr>
        <w:tab/>
      </w:r>
      <w:r w:rsidR="00271E2A" w:rsidRPr="006F47DE">
        <w:t xml:space="preserve">Transmitted by the expert from </w:t>
      </w:r>
      <w:r w:rsidR="00717623">
        <w:t>France</w:t>
      </w:r>
      <w:r w:rsidR="00C21C71">
        <w:t xml:space="preserve"> </w:t>
      </w:r>
      <w:r w:rsidR="00C21C71" w:rsidRPr="00AE4DC1">
        <w:rPr>
          <w:szCs w:val="24"/>
          <w:lang w:eastAsia="de-DE"/>
        </w:rPr>
        <w:t xml:space="preserve">on behalf of the informal </w:t>
      </w:r>
      <w:r w:rsidR="00EE7E6D">
        <w:rPr>
          <w:szCs w:val="24"/>
          <w:lang w:eastAsia="de-DE"/>
        </w:rPr>
        <w:t>working</w:t>
      </w:r>
      <w:r w:rsidR="00C21C71" w:rsidRPr="00AE4DC1">
        <w:rPr>
          <w:szCs w:val="24"/>
          <w:lang w:eastAsia="de-DE"/>
        </w:rPr>
        <w:t xml:space="preserve"> group</w:t>
      </w:r>
    </w:p>
    <w:p w14:paraId="62EC4E9A" w14:textId="77777777" w:rsidR="00C21C71" w:rsidRPr="00AE4DC1" w:rsidRDefault="00C21C71" w:rsidP="00C21C71">
      <w:pPr>
        <w:pStyle w:val="HChG"/>
        <w:tabs>
          <w:tab w:val="clear" w:pos="851"/>
        </w:tabs>
        <w:ind w:left="1138" w:right="1138" w:hanging="4"/>
      </w:pPr>
      <w:r w:rsidRPr="00AE4DC1">
        <w:t>Introduction</w:t>
      </w:r>
    </w:p>
    <w:p w14:paraId="1E904908" w14:textId="15B50543" w:rsidR="00C21C71" w:rsidRDefault="00C21C71" w:rsidP="00C21C71">
      <w:pPr>
        <w:pStyle w:val="SingleTxtG"/>
      </w:pPr>
      <w:r>
        <w:t>1.</w:t>
      </w:r>
      <w:r>
        <w:tab/>
        <w:t xml:space="preserve">This informal paper provides an update on the </w:t>
      </w:r>
      <w:r w:rsidR="00D350A0">
        <w:t xml:space="preserve">relevant </w:t>
      </w:r>
      <w:r>
        <w:t>work</w:t>
      </w:r>
      <w:r w:rsidR="00D350A0">
        <w:t>s identified</w:t>
      </w:r>
      <w:r>
        <w:t xml:space="preserve"> by the </w:t>
      </w:r>
      <w:r w:rsidR="00065DE6">
        <w:t xml:space="preserve">informal </w:t>
      </w:r>
      <w:r w:rsidR="00EE7E6D">
        <w:t>working</w:t>
      </w:r>
      <w:r>
        <w:t xml:space="preserve"> group </w:t>
      </w:r>
      <w:r w:rsidRPr="00AE4DC1">
        <w:rPr>
          <w:szCs w:val="24"/>
          <w:lang w:eastAsia="de-DE"/>
        </w:rPr>
        <w:t xml:space="preserve">on </w:t>
      </w:r>
      <w:r>
        <w:rPr>
          <w:szCs w:val="24"/>
          <w:lang w:eastAsia="de-DE"/>
        </w:rPr>
        <w:t xml:space="preserve">the </w:t>
      </w:r>
      <w:r w:rsidR="00717623">
        <w:rPr>
          <w:szCs w:val="24"/>
          <w:lang w:eastAsia="de-DE"/>
        </w:rPr>
        <w:t>applicability of the GHS for nanomaterials</w:t>
      </w:r>
      <w:r>
        <w:t>.</w:t>
      </w:r>
    </w:p>
    <w:p w14:paraId="6E4979CC" w14:textId="6CAE7250" w:rsidR="00D350A0" w:rsidRDefault="00535116" w:rsidP="00535116">
      <w:pPr>
        <w:pStyle w:val="HChG"/>
        <w:rPr>
          <w:lang w:eastAsia="zh-CN"/>
        </w:rPr>
      </w:pPr>
      <w:r>
        <w:rPr>
          <w:lang w:eastAsia="zh-CN"/>
        </w:rPr>
        <w:tab/>
      </w:r>
      <w:r>
        <w:rPr>
          <w:lang w:eastAsia="zh-CN"/>
        </w:rPr>
        <w:tab/>
      </w:r>
      <w:r w:rsidR="00D350A0" w:rsidRPr="00D350A0">
        <w:rPr>
          <w:lang w:eastAsia="zh-CN"/>
        </w:rPr>
        <w:t>Action requested from the Sub-Committee</w:t>
      </w:r>
    </w:p>
    <w:p w14:paraId="0F8BC4DA" w14:textId="46249D4E" w:rsidR="00D350A0" w:rsidRPr="00D350A0" w:rsidRDefault="00C21C71" w:rsidP="00D350A0">
      <w:pPr>
        <w:pStyle w:val="SingleTxtG"/>
        <w:rPr>
          <w:bCs/>
          <w:color w:val="000000"/>
          <w:spacing w:val="-4"/>
        </w:rPr>
      </w:pPr>
      <w:r>
        <w:rPr>
          <w:bCs/>
          <w:color w:val="000000"/>
          <w:spacing w:val="-4"/>
        </w:rPr>
        <w:t>2</w:t>
      </w:r>
      <w:r w:rsidRPr="00495D06">
        <w:rPr>
          <w:bCs/>
          <w:color w:val="000000"/>
          <w:spacing w:val="-4"/>
        </w:rPr>
        <w:t>.</w:t>
      </w:r>
      <w:r w:rsidRPr="00495D06">
        <w:rPr>
          <w:bCs/>
          <w:color w:val="000000"/>
          <w:spacing w:val="-4"/>
        </w:rPr>
        <w:tab/>
      </w:r>
      <w:r w:rsidR="00D350A0" w:rsidRPr="00D350A0">
        <w:rPr>
          <w:bCs/>
          <w:color w:val="000000"/>
          <w:spacing w:val="-4"/>
        </w:rPr>
        <w:t>The Sub-Committee is invited to take note and comment on the status of the work.</w:t>
      </w:r>
    </w:p>
    <w:p w14:paraId="5E36B400" w14:textId="14774E45" w:rsidR="00B30D47" w:rsidRDefault="00D350A0" w:rsidP="007C710E">
      <w:pPr>
        <w:pStyle w:val="SingleTxtG"/>
      </w:pPr>
      <w:r>
        <w:rPr>
          <w:bCs/>
          <w:color w:val="000000"/>
          <w:spacing w:val="-4"/>
        </w:rPr>
        <w:t>3</w:t>
      </w:r>
      <w:r w:rsidRPr="00D350A0">
        <w:rPr>
          <w:bCs/>
          <w:color w:val="000000"/>
          <w:spacing w:val="-4"/>
        </w:rPr>
        <w:t xml:space="preserve">. </w:t>
      </w:r>
      <w:r>
        <w:rPr>
          <w:bCs/>
          <w:color w:val="000000"/>
          <w:spacing w:val="-4"/>
        </w:rPr>
        <w:tab/>
      </w:r>
      <w:r w:rsidRPr="00D350A0">
        <w:rPr>
          <w:bCs/>
          <w:color w:val="000000"/>
          <w:spacing w:val="-4"/>
        </w:rPr>
        <w:t>The correspondence group invites the Sub-Committee to keep the item on reviewing</w:t>
      </w:r>
      <w:r>
        <w:rPr>
          <w:bCs/>
          <w:color w:val="000000"/>
          <w:spacing w:val="-4"/>
        </w:rPr>
        <w:t xml:space="preserve"> </w:t>
      </w:r>
      <w:r w:rsidRPr="00D350A0">
        <w:rPr>
          <w:bCs/>
          <w:color w:val="000000"/>
          <w:spacing w:val="-4"/>
        </w:rPr>
        <w:t>the applicability of the GHS classification criteria to nanomaterials in its programme of</w:t>
      </w:r>
      <w:r>
        <w:rPr>
          <w:bCs/>
          <w:color w:val="000000"/>
          <w:spacing w:val="-4"/>
        </w:rPr>
        <w:t xml:space="preserve"> </w:t>
      </w:r>
      <w:r w:rsidRPr="00D350A0">
        <w:rPr>
          <w:bCs/>
          <w:color w:val="000000"/>
          <w:spacing w:val="-4"/>
        </w:rPr>
        <w:t>work for 20</w:t>
      </w:r>
      <w:r>
        <w:rPr>
          <w:bCs/>
          <w:color w:val="000000"/>
          <w:spacing w:val="-4"/>
        </w:rPr>
        <w:t>19</w:t>
      </w:r>
      <w:r w:rsidRPr="00D350A0">
        <w:rPr>
          <w:bCs/>
          <w:color w:val="000000"/>
          <w:spacing w:val="-4"/>
        </w:rPr>
        <w:t>-20</w:t>
      </w:r>
      <w:r>
        <w:rPr>
          <w:bCs/>
          <w:color w:val="000000"/>
          <w:spacing w:val="-4"/>
        </w:rPr>
        <w:t>20</w:t>
      </w:r>
      <w:r w:rsidRPr="00D350A0">
        <w:rPr>
          <w:bCs/>
          <w:color w:val="000000"/>
          <w:spacing w:val="-4"/>
        </w:rPr>
        <w:t>.</w:t>
      </w:r>
      <w:r w:rsidR="004E33F9" w:rsidRPr="00B30D47">
        <w:tab/>
      </w:r>
      <w:r w:rsidR="00B80297" w:rsidRPr="00B30D47">
        <w:t xml:space="preserve"> </w:t>
      </w:r>
    </w:p>
    <w:p w14:paraId="7DDE543F" w14:textId="50CCE7A5" w:rsidR="00D350A0" w:rsidRDefault="00535116" w:rsidP="00535116">
      <w:pPr>
        <w:pStyle w:val="HChG"/>
        <w:rPr>
          <w:lang w:eastAsia="zh-CN"/>
        </w:rPr>
      </w:pPr>
      <w:r>
        <w:rPr>
          <w:lang w:eastAsia="zh-CN"/>
        </w:rPr>
        <w:tab/>
      </w:r>
      <w:r>
        <w:rPr>
          <w:lang w:eastAsia="zh-CN"/>
        </w:rPr>
        <w:tab/>
      </w:r>
      <w:r w:rsidR="00D350A0" w:rsidRPr="00D350A0">
        <w:rPr>
          <w:lang w:eastAsia="zh-CN"/>
        </w:rPr>
        <w:t>Background</w:t>
      </w:r>
    </w:p>
    <w:p w14:paraId="2EDF91B2" w14:textId="1F00AE72" w:rsidR="00D350A0" w:rsidRPr="00D350A0" w:rsidRDefault="00D350A0" w:rsidP="00D350A0">
      <w:pPr>
        <w:pStyle w:val="SingleTxtG"/>
      </w:pPr>
      <w:r>
        <w:t>4.</w:t>
      </w:r>
      <w:r>
        <w:tab/>
      </w:r>
      <w:r w:rsidRPr="00D350A0">
        <w:t>For the current biennium, the work programme regarding nanoma</w:t>
      </w:r>
      <w:r w:rsidR="00535116">
        <w:t>terials had the following scope</w:t>
      </w:r>
      <w:r>
        <w:t>:</w:t>
      </w:r>
    </w:p>
    <w:p w14:paraId="51E52365" w14:textId="11131082" w:rsidR="00D350A0" w:rsidRPr="00D350A0" w:rsidRDefault="00D350A0" w:rsidP="00535116">
      <w:pPr>
        <w:pStyle w:val="SingleTxtG"/>
        <w:ind w:left="1701"/>
      </w:pPr>
      <w:r w:rsidRPr="00D350A0">
        <w:t xml:space="preserve">(a) </w:t>
      </w:r>
      <w:r w:rsidR="00535116">
        <w:tab/>
      </w:r>
      <w:r w:rsidRPr="00D350A0">
        <w:t xml:space="preserve">monitoring work concerning classification related issues regarding nanoform materials by other bodies, including the OECD Working party on Manufactured Nanomaterials and other relevant research projects on nanomaterials (worldwide); </w:t>
      </w:r>
    </w:p>
    <w:p w14:paraId="5E8BA957" w14:textId="236D06CC" w:rsidR="00D350A0" w:rsidRPr="00D350A0" w:rsidRDefault="00D350A0" w:rsidP="00535116">
      <w:pPr>
        <w:pStyle w:val="SingleTxtG"/>
        <w:ind w:left="1701"/>
      </w:pPr>
      <w:r w:rsidRPr="00D350A0">
        <w:t xml:space="preserve">(b) </w:t>
      </w:r>
      <w:r w:rsidR="00535116">
        <w:tab/>
      </w:r>
      <w:r w:rsidRPr="00D350A0">
        <w:t xml:space="preserve">discuss which findings are relevant from the viewpoint of classification; </w:t>
      </w:r>
    </w:p>
    <w:p w14:paraId="2EEC4BAB" w14:textId="28AA8319" w:rsidR="00D350A0" w:rsidRPr="00D350A0" w:rsidRDefault="00D350A0" w:rsidP="00535116">
      <w:pPr>
        <w:pStyle w:val="SingleTxtG"/>
        <w:ind w:left="1701"/>
      </w:pPr>
      <w:r w:rsidRPr="00D350A0">
        <w:t xml:space="preserve">(c) </w:t>
      </w:r>
      <w:r w:rsidR="00535116">
        <w:tab/>
      </w:r>
      <w:r w:rsidRPr="00D350A0">
        <w:t>develop a plan how to continue this work after the coming biennium.</w:t>
      </w:r>
    </w:p>
    <w:p w14:paraId="634E1151" w14:textId="7F42F7A8" w:rsidR="00D350A0" w:rsidRPr="00D350A0" w:rsidRDefault="00D350A0" w:rsidP="00D350A0">
      <w:pPr>
        <w:pStyle w:val="SingleTxtG"/>
        <w:rPr>
          <w:lang w:val="fr-FR"/>
        </w:rPr>
      </w:pPr>
      <w:r w:rsidRPr="00D350A0">
        <w:rPr>
          <w:lang w:val="fr-FR"/>
        </w:rPr>
        <w:t>(UN/SCEGHS/32/INF.</w:t>
      </w:r>
      <w:proofErr w:type="gramStart"/>
      <w:r w:rsidRPr="00D350A0">
        <w:rPr>
          <w:lang w:val="fr-FR"/>
        </w:rPr>
        <w:t>27;</w:t>
      </w:r>
      <w:proofErr w:type="gramEnd"/>
      <w:r w:rsidRPr="00D350A0">
        <w:rPr>
          <w:lang w:val="fr-FR"/>
        </w:rPr>
        <w:t xml:space="preserve"> https://www.unece.org/fileadmin/DAM/trans/doc/2016/dgac10c4/UN-SCEGHS-32-INF27.pdf)</w:t>
      </w:r>
    </w:p>
    <w:p w14:paraId="1C2D0281" w14:textId="245FE6F5" w:rsidR="00C21C71" w:rsidRDefault="007C710E" w:rsidP="007C710E">
      <w:pPr>
        <w:pStyle w:val="HChG"/>
      </w:pPr>
      <w:r w:rsidRPr="00D350A0">
        <w:rPr>
          <w:lang w:val="fr-FR"/>
        </w:rPr>
        <w:lastRenderedPageBreak/>
        <w:tab/>
      </w:r>
      <w:r w:rsidRPr="00D350A0">
        <w:rPr>
          <w:lang w:val="fr-FR"/>
        </w:rPr>
        <w:tab/>
      </w:r>
      <w:r w:rsidR="00C21C71">
        <w:t xml:space="preserve">Status </w:t>
      </w:r>
      <w:r w:rsidR="00C21C71" w:rsidRPr="007C710E">
        <w:t>report</w:t>
      </w:r>
      <w:r w:rsidR="00C21C71">
        <w:t xml:space="preserve"> </w:t>
      </w:r>
    </w:p>
    <w:p w14:paraId="01879399" w14:textId="410383A2" w:rsidR="00D350A0" w:rsidRDefault="00D350A0" w:rsidP="00D350A0">
      <w:pPr>
        <w:pStyle w:val="SingleTxtG"/>
        <w:spacing w:before="240"/>
      </w:pPr>
      <w:r>
        <w:t>5.</w:t>
      </w:r>
      <w:r>
        <w:tab/>
        <w:t xml:space="preserve">Regarding this work programme, the Sub-Committee is informed of some recent developments relevant for the scope of the GHS work on nanomaterials: </w:t>
      </w:r>
    </w:p>
    <w:p w14:paraId="49360177" w14:textId="3461BC82" w:rsidR="00D350A0" w:rsidRDefault="00D350A0" w:rsidP="00D350A0">
      <w:pPr>
        <w:pStyle w:val="SingleTxtG"/>
        <w:spacing w:before="240"/>
      </w:pPr>
      <w:r>
        <w:t>6.</w:t>
      </w:r>
      <w:r>
        <w:tab/>
        <w:t>Several projects specif</w:t>
      </w:r>
      <w:bookmarkStart w:id="0" w:name="_GoBack"/>
      <w:bookmarkEnd w:id="0"/>
      <w:r>
        <w:t xml:space="preserve">ic for nanomaterials are ongoing in the OECD Test Guidelines Programme. You can find an overview of the Test Guidelines Programme from the OECD website. You can also contact your national co-ordinator to learn more about the Test Guideline activities in your country. The development of Test Guidelines (TGs) is overseen by the Working Group of National Co-ordinators of the TGs programme (WNT). The WNT work plan for the OECD test guidelines programme is available at: </w:t>
      </w:r>
      <w:hyperlink r:id="rId8" w:history="1">
        <w:r w:rsidR="00A90064" w:rsidRPr="00B21944">
          <w:rPr>
            <w:rStyle w:val="Hyperlink"/>
          </w:rPr>
          <w:t>http://www.oecd.org/chemicalsafety/testing/TGP%20work%20plan_September%202018.pdf</w:t>
        </w:r>
      </w:hyperlink>
      <w:r w:rsidR="00A90064">
        <w:t xml:space="preserve"> </w:t>
      </w:r>
      <w:r>
        <w:t xml:space="preserve">   </w:t>
      </w:r>
    </w:p>
    <w:p w14:paraId="1B3098BD" w14:textId="1D9D267B" w:rsidR="00D350A0" w:rsidRDefault="00A90064" w:rsidP="00D350A0">
      <w:pPr>
        <w:pStyle w:val="SingleTxtG"/>
        <w:spacing w:before="240"/>
      </w:pPr>
      <w:r>
        <w:t>7.</w:t>
      </w:r>
      <w:r>
        <w:tab/>
      </w:r>
      <w:r w:rsidR="00D350A0">
        <w:t>The OECD has recently published three updated test guidelines or guidance documents, which have included revisions to accommodate the testing of nanomaterials:</w:t>
      </w:r>
    </w:p>
    <w:p w14:paraId="32605644" w14:textId="67862CA2" w:rsidR="00D350A0" w:rsidRDefault="00D350A0" w:rsidP="00535116">
      <w:pPr>
        <w:pStyle w:val="Bullet1G"/>
      </w:pPr>
      <w:r>
        <w:t>OECD Test Guideline 412: 28 days (Subacute) Inhalation Toxicity Study (2018)</w:t>
      </w:r>
    </w:p>
    <w:p w14:paraId="34DA2CBF" w14:textId="57F90D79" w:rsidR="00D350A0" w:rsidRDefault="00D350A0" w:rsidP="00535116">
      <w:pPr>
        <w:pStyle w:val="Bullet1G"/>
      </w:pPr>
      <w:r>
        <w:t>OECD Test Guideline 413: 90 days (</w:t>
      </w:r>
      <w:proofErr w:type="spellStart"/>
      <w:r>
        <w:t>Subchronic</w:t>
      </w:r>
      <w:proofErr w:type="spellEnd"/>
      <w:r>
        <w:t>) Inhalation Toxicity Study (2018)</w:t>
      </w:r>
    </w:p>
    <w:p w14:paraId="30F35E26" w14:textId="728D0DB4" w:rsidR="00D350A0" w:rsidRDefault="00D350A0" w:rsidP="00535116">
      <w:pPr>
        <w:pStyle w:val="Bullet1G"/>
      </w:pPr>
      <w:r>
        <w:t>OECD GD no 39: Guidance document on inhalation toxicity studies (2018)</w:t>
      </w:r>
    </w:p>
    <w:p w14:paraId="6E160316" w14:textId="24899E4C" w:rsidR="00D350A0" w:rsidRDefault="00A90064" w:rsidP="00D350A0">
      <w:pPr>
        <w:pStyle w:val="SingleTxtG"/>
        <w:spacing w:before="240"/>
      </w:pPr>
      <w:r>
        <w:t>8.</w:t>
      </w:r>
      <w:r>
        <w:tab/>
      </w:r>
      <w:r w:rsidR="00D350A0">
        <w:t>In addition, the following new TG has been published which specifically addresses testing of nanomaterials:</w:t>
      </w:r>
    </w:p>
    <w:p w14:paraId="5D815748" w14:textId="0C8E3328" w:rsidR="00D350A0" w:rsidRDefault="00D350A0" w:rsidP="00535116">
      <w:pPr>
        <w:pStyle w:val="Bullet1G"/>
      </w:pPr>
      <w:r>
        <w:t>OECD Test Guideline 318: Dispersion Stability of Nanomaterials in Simulated Environmental Media (2017)</w:t>
      </w:r>
    </w:p>
    <w:p w14:paraId="45399484" w14:textId="4E8A7FA2" w:rsidR="00D350A0" w:rsidRDefault="00A90064" w:rsidP="00D350A0">
      <w:pPr>
        <w:pStyle w:val="SingleTxtG"/>
        <w:spacing w:before="240"/>
      </w:pPr>
      <w:r>
        <w:t>9.</w:t>
      </w:r>
      <w:r>
        <w:tab/>
      </w:r>
      <w:r w:rsidR="00D350A0">
        <w:t xml:space="preserve">The OECD Working Party on Manufactured Nanomaterials (WPMN) has also published a series of guidance documents which are available at: http://www.oecd.org/env/ehs/nanosafety/publications-series-safety-manufactured-nanomaterials.htm </w:t>
      </w:r>
    </w:p>
    <w:p w14:paraId="4D036B56" w14:textId="5D335118" w:rsidR="00D350A0" w:rsidRDefault="00D350A0" w:rsidP="00535116">
      <w:pPr>
        <w:pStyle w:val="Bullet1G"/>
      </w:pPr>
      <w:r>
        <w:t xml:space="preserve">The document No. 87 (Developments in Delegations on the Safety of Manufactured Nanomaterials - Tour de Table, 2018) compiles information, provided by delegations, </w:t>
      </w:r>
      <w:proofErr w:type="gramStart"/>
      <w:r>
        <w:t>on the occasion of</w:t>
      </w:r>
      <w:proofErr w:type="gramEnd"/>
      <w:r>
        <w:t xml:space="preserve"> the 18th WPMN meeting (February 2018), on current developments on the safety of manufactured nanomaterials. It aims to summarise relevant information on activities related to manufactured nanomaterials, as well as other activities on nanotechnologies at the international level.</w:t>
      </w:r>
    </w:p>
    <w:p w14:paraId="5D24FF91" w14:textId="3A2AA4A5" w:rsidR="00D350A0" w:rsidRDefault="00A90064" w:rsidP="00D350A0">
      <w:pPr>
        <w:pStyle w:val="SingleTxtG"/>
        <w:spacing w:before="240"/>
      </w:pPr>
      <w:r>
        <w:t>10</w:t>
      </w:r>
      <w:r w:rsidR="00D350A0">
        <w:t>.</w:t>
      </w:r>
      <w:r w:rsidR="00D350A0">
        <w:tab/>
        <w:t>An OECD TG proposal on the Dustiness of Manufactured Nanomaterials has been submitted by France and Denmark to assess the capability of the dustiness tests to address both physical hazards (flammability, dust explosion hazard) and workplace exposure (2018). The importance of considering physical hazards has also been highlighted by France during a former session of the UNSCEGHS (see para</w:t>
      </w:r>
      <w:r>
        <w:t>graphs</w:t>
      </w:r>
      <w:r w:rsidR="00D350A0">
        <w:t xml:space="preserve"> 24-26 of ST/SG/AC.10/C.4/60) and in an OECD joint meeting. First results on the potential concerns when implementing the tests related to physical hazards on nanomaterials were also presented by INERIS at NANOSAFE 2018 congress. Links: </w:t>
      </w:r>
    </w:p>
    <w:p w14:paraId="6F6D57BB" w14:textId="57748AF6" w:rsidR="00D350A0" w:rsidRDefault="00D350A0" w:rsidP="00535116">
      <w:pPr>
        <w:pStyle w:val="Bullet1G"/>
      </w:pPr>
      <w:r>
        <w:t>http://www.nanoreg2.eu/oecd-joint-meeting-sept-12-13</w:t>
      </w:r>
    </w:p>
    <w:p w14:paraId="50CB9D04" w14:textId="059B6E94" w:rsidR="00D350A0" w:rsidRDefault="00D350A0" w:rsidP="00535116">
      <w:pPr>
        <w:pStyle w:val="Bullet1G"/>
      </w:pPr>
      <w:r>
        <w:t>http://www.cea.fr/cea-tech/pns/nanosafe/en/Pages/Nanosafe%20Conference/Nanosafe%202018/After%20the%20Conference/Oral-Presentations.aspx</w:t>
      </w:r>
    </w:p>
    <w:p w14:paraId="52A9285E" w14:textId="0FAD6443" w:rsidR="00D350A0" w:rsidRDefault="00A90064" w:rsidP="00D350A0">
      <w:pPr>
        <w:pStyle w:val="SingleTxtG"/>
        <w:spacing w:before="240"/>
      </w:pPr>
      <w:r>
        <w:lastRenderedPageBreak/>
        <w:t>11</w:t>
      </w:r>
      <w:r w:rsidR="00D350A0">
        <w:t>.</w:t>
      </w:r>
      <w:r w:rsidR="00D350A0">
        <w:tab/>
      </w:r>
      <w:proofErr w:type="gramStart"/>
      <w:r w:rsidR="00D350A0">
        <w:t>In order to</w:t>
      </w:r>
      <w:proofErr w:type="gramEnd"/>
      <w:r w:rsidR="00D350A0">
        <w:t xml:space="preserve"> directly test the applicability of the existing GHS criteria to nanomaterials using available data, a project on ‘The applicability of the GHS classification criteria to nanomaterials’ is currently ongoing. The project is conducted under the Nordic Chemical Group (a working group operating under the auspices of the Nordic Council of Ministers). The aims of the project are to </w:t>
      </w:r>
      <w:proofErr w:type="spellStart"/>
      <w:r w:rsidR="00D350A0">
        <w:t>i</w:t>
      </w:r>
      <w:proofErr w:type="spellEnd"/>
      <w:r w:rsidR="00D350A0">
        <w:t xml:space="preserve">) evaluate data from the OECD/WPMN dossiers and other sources (e.g. the </w:t>
      </w:r>
      <w:proofErr w:type="spellStart"/>
      <w:r w:rsidR="00D350A0">
        <w:t>NanoReg</w:t>
      </w:r>
      <w:proofErr w:type="spellEnd"/>
      <w:r w:rsidR="00D350A0">
        <w:t xml:space="preserve"> project, the </w:t>
      </w:r>
      <w:proofErr w:type="spellStart"/>
      <w:r w:rsidR="00D350A0">
        <w:t>NanoSafety</w:t>
      </w:r>
      <w:proofErr w:type="spellEnd"/>
      <w:r w:rsidR="00D350A0">
        <w:t xml:space="preserve"> Cluster project and REACH registrations) for four selected nanomaterials (Single-Walled Carbon Nanotubes, Zinc oxide, Silicon dioxide and Silver), ii) to assess the (non-)applicability of the current GHS classification criteria for the data and to iii) discuss whether the criteria for classification are fulfilled for the specific human health hazard classes. The scope of the project is to support the work of the GHS Sub-committee with regard to making review of the applicability of the GHS classification criteria to manufactured nanomaterials.  The findings from this project are planned to be assessed and reported to the GHS Sub-Committee in 2019. </w:t>
      </w:r>
    </w:p>
    <w:p w14:paraId="66477F2A" w14:textId="0A5B64BF" w:rsidR="00A90064" w:rsidRDefault="00A90064" w:rsidP="00A90064">
      <w:pPr>
        <w:pStyle w:val="SingleTxtG"/>
        <w:spacing w:before="240"/>
      </w:pPr>
      <w:r>
        <w:t>12</w:t>
      </w:r>
      <w:r w:rsidR="00D350A0">
        <w:t>.</w:t>
      </w:r>
      <w:r w:rsidR="00D350A0">
        <w:tab/>
        <w:t xml:space="preserve">In addition, in order to build a broader base of contributors and to take advantage of available expertise, the classification of nanomaterials (in the context of the UN GHS and the European Union CLP regulation) has been discussed at meetings of the Nanomaterials Expert Group of the European Chemicals Agency. The minutes of these meetings (NMEG-8, NMEG-9, NMEG-10, NMEG-11) are available at: </w:t>
      </w:r>
      <w:hyperlink r:id="rId9" w:history="1">
        <w:r w:rsidRPr="00B21944">
          <w:rPr>
            <w:rStyle w:val="Hyperlink"/>
          </w:rPr>
          <w:t>https://echa.europa.eu/fi/regulations/nanomaterials/nanomaterials-expert-group</w:t>
        </w:r>
      </w:hyperlink>
    </w:p>
    <w:p w14:paraId="3723ECDB" w14:textId="24E79F61" w:rsidR="00EF17EB" w:rsidRPr="00971BB4" w:rsidRDefault="00971BB4" w:rsidP="00971BB4">
      <w:pPr>
        <w:pStyle w:val="SingleTxtG"/>
        <w:spacing w:before="240" w:after="0"/>
        <w:jc w:val="center"/>
        <w:rPr>
          <w:rFonts w:eastAsia="MS Mincho"/>
          <w:sz w:val="16"/>
          <w:u w:val="single"/>
        </w:rPr>
      </w:pPr>
      <w:r>
        <w:rPr>
          <w:rFonts w:eastAsia="MS Mincho"/>
          <w:sz w:val="16"/>
          <w:u w:val="single"/>
        </w:rPr>
        <w:tab/>
      </w:r>
      <w:r>
        <w:rPr>
          <w:rFonts w:eastAsia="MS Mincho"/>
          <w:sz w:val="16"/>
          <w:u w:val="single"/>
        </w:rPr>
        <w:tab/>
      </w:r>
      <w:r>
        <w:rPr>
          <w:rFonts w:eastAsia="MS Mincho"/>
          <w:sz w:val="16"/>
          <w:u w:val="single"/>
        </w:rPr>
        <w:tab/>
      </w:r>
    </w:p>
    <w:p w14:paraId="0880B753" w14:textId="77777777" w:rsidR="0053092F" w:rsidRPr="00893960" w:rsidRDefault="0053092F" w:rsidP="00E22E6E">
      <w:pPr>
        <w:pStyle w:val="SingleTxtG"/>
        <w:rPr>
          <w:rFonts w:eastAsia="MS Mincho"/>
          <w:sz w:val="16"/>
        </w:rPr>
      </w:pPr>
    </w:p>
    <w:sectPr w:rsidR="0053092F" w:rsidRPr="00893960" w:rsidSect="00C51B20">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53EF6" w14:textId="77777777" w:rsidR="0006093B" w:rsidRDefault="0006093B"/>
  </w:endnote>
  <w:endnote w:type="continuationSeparator" w:id="0">
    <w:p w14:paraId="64FE02BE" w14:textId="77777777" w:rsidR="0006093B" w:rsidRDefault="0006093B"/>
  </w:endnote>
  <w:endnote w:type="continuationNotice" w:id="1">
    <w:p w14:paraId="6E5A1407" w14:textId="77777777" w:rsidR="0006093B" w:rsidRDefault="00060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1E8C" w14:textId="3944FE34"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A90064">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F98B" w14:textId="68A99103"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A90064">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7BA2E" w14:textId="77777777" w:rsidR="0006093B" w:rsidRPr="000B175B" w:rsidRDefault="0006093B" w:rsidP="000B175B">
      <w:pPr>
        <w:tabs>
          <w:tab w:val="right" w:pos="2155"/>
        </w:tabs>
        <w:spacing w:after="80"/>
        <w:ind w:left="680"/>
        <w:rPr>
          <w:u w:val="single"/>
        </w:rPr>
      </w:pPr>
      <w:r>
        <w:rPr>
          <w:u w:val="single"/>
        </w:rPr>
        <w:tab/>
      </w:r>
    </w:p>
  </w:footnote>
  <w:footnote w:type="continuationSeparator" w:id="0">
    <w:p w14:paraId="132DD86C" w14:textId="77777777" w:rsidR="0006093B" w:rsidRPr="00FC68B7" w:rsidRDefault="0006093B" w:rsidP="00FC68B7">
      <w:pPr>
        <w:tabs>
          <w:tab w:val="left" w:pos="2155"/>
        </w:tabs>
        <w:spacing w:after="80"/>
        <w:ind w:left="680"/>
        <w:rPr>
          <w:u w:val="single"/>
        </w:rPr>
      </w:pPr>
      <w:r>
        <w:rPr>
          <w:u w:val="single"/>
        </w:rPr>
        <w:tab/>
      </w:r>
    </w:p>
  </w:footnote>
  <w:footnote w:type="continuationNotice" w:id="1">
    <w:p w14:paraId="4F4F56C7" w14:textId="77777777" w:rsidR="0006093B" w:rsidRDefault="000609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FFE2" w14:textId="65A8AD47" w:rsidR="006A7757" w:rsidRPr="0099001C" w:rsidRDefault="006A7757" w:rsidP="00366CA7">
    <w:pPr>
      <w:pStyle w:val="Header"/>
    </w:pPr>
    <w:r w:rsidRPr="00CC65B7">
      <w:t>UN/SCEGHS/</w:t>
    </w:r>
    <w:r w:rsidR="00727A68">
      <w:t>36</w:t>
    </w:r>
    <w:r w:rsidRPr="00CC65B7">
      <w:t>/INF.</w:t>
    </w:r>
    <w:r w:rsidR="00535116">
      <w:t>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E8B9" w14:textId="18137B31" w:rsidR="006A7757" w:rsidRPr="0099001C" w:rsidRDefault="006A7757" w:rsidP="0099001C">
    <w:pPr>
      <w:pStyle w:val="Header"/>
      <w:jc w:val="right"/>
    </w:pPr>
    <w:r>
      <w:t>UN/SCEGHS/</w:t>
    </w:r>
    <w:r w:rsidR="00727A68">
      <w:t>36</w:t>
    </w:r>
    <w:r>
      <w:t>/INF.</w:t>
    </w:r>
    <w:r w:rsidR="00535116">
      <w:t>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4577" w14:textId="77777777" w:rsidR="00A90064" w:rsidRDefault="00A90064" w:rsidP="00E458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8"/>
  </w:num>
  <w:num w:numId="3">
    <w:abstractNumId w:val="6"/>
  </w:num>
  <w:num w:numId="4">
    <w:abstractNumId w:val="3"/>
  </w:num>
  <w:num w:numId="5">
    <w:abstractNumId w:val="4"/>
  </w:num>
  <w:num w:numId="6">
    <w:abstractNumId w:val="5"/>
  </w:num>
  <w:num w:numId="7">
    <w:abstractNumId w:val="9"/>
  </w:num>
  <w:num w:numId="8">
    <w:abstractNumId w:val="0"/>
  </w:num>
  <w:num w:numId="9">
    <w:abstractNumId w:val="1"/>
  </w:num>
  <w:num w:numId="10">
    <w:abstractNumId w:val="7"/>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12269"/>
    <w:rsid w:val="00016322"/>
    <w:rsid w:val="00016F90"/>
    <w:rsid w:val="000247DA"/>
    <w:rsid w:val="000309E1"/>
    <w:rsid w:val="00033B3D"/>
    <w:rsid w:val="00050F6B"/>
    <w:rsid w:val="00056ADD"/>
    <w:rsid w:val="0006093B"/>
    <w:rsid w:val="00065DE6"/>
    <w:rsid w:val="00072C8C"/>
    <w:rsid w:val="00073D8C"/>
    <w:rsid w:val="00081647"/>
    <w:rsid w:val="000931C0"/>
    <w:rsid w:val="00093AA0"/>
    <w:rsid w:val="000A6544"/>
    <w:rsid w:val="000B0443"/>
    <w:rsid w:val="000B175B"/>
    <w:rsid w:val="000B3A0F"/>
    <w:rsid w:val="000C6544"/>
    <w:rsid w:val="000D10AA"/>
    <w:rsid w:val="000E0415"/>
    <w:rsid w:val="000F599C"/>
    <w:rsid w:val="00111760"/>
    <w:rsid w:val="00115ECB"/>
    <w:rsid w:val="001220B8"/>
    <w:rsid w:val="00135B50"/>
    <w:rsid w:val="00140DE6"/>
    <w:rsid w:val="0015005D"/>
    <w:rsid w:val="00156F3C"/>
    <w:rsid w:val="00162BF7"/>
    <w:rsid w:val="001748C5"/>
    <w:rsid w:val="00181192"/>
    <w:rsid w:val="00190AEA"/>
    <w:rsid w:val="001976A3"/>
    <w:rsid w:val="001B4B04"/>
    <w:rsid w:val="001C6663"/>
    <w:rsid w:val="001C7895"/>
    <w:rsid w:val="001D26DF"/>
    <w:rsid w:val="001E47FD"/>
    <w:rsid w:val="002115B7"/>
    <w:rsid w:val="00211E0B"/>
    <w:rsid w:val="00231C90"/>
    <w:rsid w:val="002405A7"/>
    <w:rsid w:val="0025322D"/>
    <w:rsid w:val="00257E45"/>
    <w:rsid w:val="00262488"/>
    <w:rsid w:val="00271E2A"/>
    <w:rsid w:val="002D59D3"/>
    <w:rsid w:val="002D6144"/>
    <w:rsid w:val="003107FA"/>
    <w:rsid w:val="003127A2"/>
    <w:rsid w:val="003229D8"/>
    <w:rsid w:val="00322FAA"/>
    <w:rsid w:val="0032550E"/>
    <w:rsid w:val="00327615"/>
    <w:rsid w:val="00335925"/>
    <w:rsid w:val="0033745A"/>
    <w:rsid w:val="00337A81"/>
    <w:rsid w:val="00357D6F"/>
    <w:rsid w:val="003642AF"/>
    <w:rsid w:val="00366CA7"/>
    <w:rsid w:val="0037026E"/>
    <w:rsid w:val="00370421"/>
    <w:rsid w:val="0039277A"/>
    <w:rsid w:val="003972E0"/>
    <w:rsid w:val="003B3A99"/>
    <w:rsid w:val="003C2CC4"/>
    <w:rsid w:val="003C3936"/>
    <w:rsid w:val="003D0D56"/>
    <w:rsid w:val="003D4B23"/>
    <w:rsid w:val="003F1ED3"/>
    <w:rsid w:val="00421612"/>
    <w:rsid w:val="004325CB"/>
    <w:rsid w:val="00446DE4"/>
    <w:rsid w:val="00460165"/>
    <w:rsid w:val="00460DD9"/>
    <w:rsid w:val="00467F71"/>
    <w:rsid w:val="0047442B"/>
    <w:rsid w:val="00474F1C"/>
    <w:rsid w:val="00497EF1"/>
    <w:rsid w:val="004A41CA"/>
    <w:rsid w:val="004B036A"/>
    <w:rsid w:val="004B748C"/>
    <w:rsid w:val="004D0C85"/>
    <w:rsid w:val="004E33F9"/>
    <w:rsid w:val="004E7ED6"/>
    <w:rsid w:val="004F7D12"/>
    <w:rsid w:val="005014A3"/>
    <w:rsid w:val="00503228"/>
    <w:rsid w:val="00505384"/>
    <w:rsid w:val="0053092F"/>
    <w:rsid w:val="00532EF8"/>
    <w:rsid w:val="00533DBE"/>
    <w:rsid w:val="00535116"/>
    <w:rsid w:val="005420F2"/>
    <w:rsid w:val="005547AA"/>
    <w:rsid w:val="005560AA"/>
    <w:rsid w:val="005A3BFC"/>
    <w:rsid w:val="005B0D15"/>
    <w:rsid w:val="005B2C89"/>
    <w:rsid w:val="005B3DB3"/>
    <w:rsid w:val="005D7387"/>
    <w:rsid w:val="005E22FE"/>
    <w:rsid w:val="0060668D"/>
    <w:rsid w:val="00611FC4"/>
    <w:rsid w:val="0061427C"/>
    <w:rsid w:val="006176FB"/>
    <w:rsid w:val="00627ED0"/>
    <w:rsid w:val="00640B26"/>
    <w:rsid w:val="00665595"/>
    <w:rsid w:val="00691F20"/>
    <w:rsid w:val="00693543"/>
    <w:rsid w:val="006A7392"/>
    <w:rsid w:val="006A7757"/>
    <w:rsid w:val="006B6238"/>
    <w:rsid w:val="006C2521"/>
    <w:rsid w:val="006E564B"/>
    <w:rsid w:val="006F0395"/>
    <w:rsid w:val="0071349F"/>
    <w:rsid w:val="00717623"/>
    <w:rsid w:val="00720DEB"/>
    <w:rsid w:val="0072632A"/>
    <w:rsid w:val="00727A68"/>
    <w:rsid w:val="00733AAE"/>
    <w:rsid w:val="007439EB"/>
    <w:rsid w:val="007673C7"/>
    <w:rsid w:val="00781A60"/>
    <w:rsid w:val="00784208"/>
    <w:rsid w:val="007A0B22"/>
    <w:rsid w:val="007B6BA5"/>
    <w:rsid w:val="007C3390"/>
    <w:rsid w:val="007C4F4B"/>
    <w:rsid w:val="007C710E"/>
    <w:rsid w:val="007D4D7A"/>
    <w:rsid w:val="007E0557"/>
    <w:rsid w:val="007F0B83"/>
    <w:rsid w:val="007F48EF"/>
    <w:rsid w:val="007F4FCD"/>
    <w:rsid w:val="007F6611"/>
    <w:rsid w:val="00807005"/>
    <w:rsid w:val="0081732C"/>
    <w:rsid w:val="008175E9"/>
    <w:rsid w:val="008242D7"/>
    <w:rsid w:val="00826F10"/>
    <w:rsid w:val="00827E05"/>
    <w:rsid w:val="008308E6"/>
    <w:rsid w:val="008311A3"/>
    <w:rsid w:val="00836AF7"/>
    <w:rsid w:val="00871FD5"/>
    <w:rsid w:val="00883D22"/>
    <w:rsid w:val="00887F74"/>
    <w:rsid w:val="00891141"/>
    <w:rsid w:val="00893960"/>
    <w:rsid w:val="008979B1"/>
    <w:rsid w:val="008A6B25"/>
    <w:rsid w:val="008A6C4F"/>
    <w:rsid w:val="008B6E26"/>
    <w:rsid w:val="008E0E46"/>
    <w:rsid w:val="008E4C4C"/>
    <w:rsid w:val="00907AD2"/>
    <w:rsid w:val="00911047"/>
    <w:rsid w:val="009302FB"/>
    <w:rsid w:val="0096014D"/>
    <w:rsid w:val="00961A01"/>
    <w:rsid w:val="00963CBA"/>
    <w:rsid w:val="009650E6"/>
    <w:rsid w:val="00965932"/>
    <w:rsid w:val="00971BB4"/>
    <w:rsid w:val="00974A8D"/>
    <w:rsid w:val="0099001C"/>
    <w:rsid w:val="00991261"/>
    <w:rsid w:val="009A1558"/>
    <w:rsid w:val="009A1717"/>
    <w:rsid w:val="009C127C"/>
    <w:rsid w:val="009C12F6"/>
    <w:rsid w:val="009F1B31"/>
    <w:rsid w:val="009F3A17"/>
    <w:rsid w:val="009F3D53"/>
    <w:rsid w:val="00A02F4C"/>
    <w:rsid w:val="00A10E05"/>
    <w:rsid w:val="00A1427D"/>
    <w:rsid w:val="00A2158F"/>
    <w:rsid w:val="00A31083"/>
    <w:rsid w:val="00A37265"/>
    <w:rsid w:val="00A426FB"/>
    <w:rsid w:val="00A55FB2"/>
    <w:rsid w:val="00A72F22"/>
    <w:rsid w:val="00A748A6"/>
    <w:rsid w:val="00A80459"/>
    <w:rsid w:val="00A805EB"/>
    <w:rsid w:val="00A8760B"/>
    <w:rsid w:val="00A879A4"/>
    <w:rsid w:val="00A90064"/>
    <w:rsid w:val="00AA496B"/>
    <w:rsid w:val="00AC5C02"/>
    <w:rsid w:val="00AD30B7"/>
    <w:rsid w:val="00AD6396"/>
    <w:rsid w:val="00AD67E3"/>
    <w:rsid w:val="00AE5F9C"/>
    <w:rsid w:val="00AE71F3"/>
    <w:rsid w:val="00B150D8"/>
    <w:rsid w:val="00B30179"/>
    <w:rsid w:val="00B30D47"/>
    <w:rsid w:val="00B30E8F"/>
    <w:rsid w:val="00B32782"/>
    <w:rsid w:val="00B33EC0"/>
    <w:rsid w:val="00B735E2"/>
    <w:rsid w:val="00B76F60"/>
    <w:rsid w:val="00B80297"/>
    <w:rsid w:val="00B80CCF"/>
    <w:rsid w:val="00B81E12"/>
    <w:rsid w:val="00B97D28"/>
    <w:rsid w:val="00BC74E9"/>
    <w:rsid w:val="00BD2146"/>
    <w:rsid w:val="00BE4F74"/>
    <w:rsid w:val="00BE59FB"/>
    <w:rsid w:val="00BE618E"/>
    <w:rsid w:val="00C164A6"/>
    <w:rsid w:val="00C17699"/>
    <w:rsid w:val="00C1778D"/>
    <w:rsid w:val="00C21C71"/>
    <w:rsid w:val="00C22EE1"/>
    <w:rsid w:val="00C31445"/>
    <w:rsid w:val="00C3770A"/>
    <w:rsid w:val="00C41A28"/>
    <w:rsid w:val="00C463DD"/>
    <w:rsid w:val="00C51B20"/>
    <w:rsid w:val="00C56F3F"/>
    <w:rsid w:val="00C6210B"/>
    <w:rsid w:val="00C745C3"/>
    <w:rsid w:val="00C945EB"/>
    <w:rsid w:val="00CA2305"/>
    <w:rsid w:val="00CC65B7"/>
    <w:rsid w:val="00CD7685"/>
    <w:rsid w:val="00CE4A8F"/>
    <w:rsid w:val="00CF22A3"/>
    <w:rsid w:val="00D055EB"/>
    <w:rsid w:val="00D2031B"/>
    <w:rsid w:val="00D22C96"/>
    <w:rsid w:val="00D25FE2"/>
    <w:rsid w:val="00D317BB"/>
    <w:rsid w:val="00D350A0"/>
    <w:rsid w:val="00D35D8F"/>
    <w:rsid w:val="00D43252"/>
    <w:rsid w:val="00D55E97"/>
    <w:rsid w:val="00D63881"/>
    <w:rsid w:val="00D7387D"/>
    <w:rsid w:val="00D978C6"/>
    <w:rsid w:val="00DA1089"/>
    <w:rsid w:val="00DA67AD"/>
    <w:rsid w:val="00DB4CDB"/>
    <w:rsid w:val="00DB5D0F"/>
    <w:rsid w:val="00DC3242"/>
    <w:rsid w:val="00DE7F20"/>
    <w:rsid w:val="00DF03A4"/>
    <w:rsid w:val="00DF12F7"/>
    <w:rsid w:val="00DF1C69"/>
    <w:rsid w:val="00DF2C64"/>
    <w:rsid w:val="00E02C81"/>
    <w:rsid w:val="00E04A75"/>
    <w:rsid w:val="00E06EAB"/>
    <w:rsid w:val="00E130AB"/>
    <w:rsid w:val="00E137B8"/>
    <w:rsid w:val="00E21BBE"/>
    <w:rsid w:val="00E22E6E"/>
    <w:rsid w:val="00E2519A"/>
    <w:rsid w:val="00E31C87"/>
    <w:rsid w:val="00E458FC"/>
    <w:rsid w:val="00E677EC"/>
    <w:rsid w:val="00E70DF5"/>
    <w:rsid w:val="00E7260F"/>
    <w:rsid w:val="00E80F5F"/>
    <w:rsid w:val="00E87921"/>
    <w:rsid w:val="00E96630"/>
    <w:rsid w:val="00EA264E"/>
    <w:rsid w:val="00EA3A41"/>
    <w:rsid w:val="00ED1541"/>
    <w:rsid w:val="00ED71D9"/>
    <w:rsid w:val="00ED7A2A"/>
    <w:rsid w:val="00EE7E6D"/>
    <w:rsid w:val="00EF17EB"/>
    <w:rsid w:val="00EF1D7F"/>
    <w:rsid w:val="00EF358F"/>
    <w:rsid w:val="00F012BE"/>
    <w:rsid w:val="00F02CCD"/>
    <w:rsid w:val="00F124A0"/>
    <w:rsid w:val="00F40D25"/>
    <w:rsid w:val="00F452A5"/>
    <w:rsid w:val="00F47732"/>
    <w:rsid w:val="00F53EDA"/>
    <w:rsid w:val="00F73015"/>
    <w:rsid w:val="00F7753D"/>
    <w:rsid w:val="00F85F34"/>
    <w:rsid w:val="00F911C3"/>
    <w:rsid w:val="00FA06F7"/>
    <w:rsid w:val="00FB171A"/>
    <w:rsid w:val="00FC09B8"/>
    <w:rsid w:val="00FC68B7"/>
    <w:rsid w:val="00FD10AB"/>
    <w:rsid w:val="00FD27F5"/>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E7D61"/>
  <w15:docId w15:val="{1C8FCC14-8F81-4A81-87F3-87BC752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rsid w:val="00C21C7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chemicalsafety/testing/TGP%20work%20plan_September%202018.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ha.europa.eu/fi/regulations/nanomaterials/nanomaterials-expert-group"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8EE6-F96C-4D99-A3D6-9CF581BD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8</TotalTime>
  <Pages>3</Pages>
  <Words>954</Words>
  <Characters>5441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2018-12-04T07:53:00Z</cp:lastPrinted>
  <dcterms:created xsi:type="dcterms:W3CDTF">2018-12-04T07:51:00Z</dcterms:created>
  <dcterms:modified xsi:type="dcterms:W3CDTF">2018-12-04T07:58:00Z</dcterms:modified>
</cp:coreProperties>
</file>