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6587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65876" w:rsidP="00665876">
            <w:pPr>
              <w:jc w:val="right"/>
            </w:pPr>
            <w:r w:rsidRPr="00665876">
              <w:rPr>
                <w:sz w:val="40"/>
              </w:rPr>
              <w:t>ECE</w:t>
            </w:r>
            <w:r>
              <w:t>/TRANS/WP.29/GRSP/2017/36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65876" w:rsidP="00C97039">
            <w:pPr>
              <w:spacing w:before="240"/>
            </w:pPr>
            <w:r>
              <w:t>Distr. générale</w:t>
            </w:r>
          </w:p>
          <w:p w:rsidR="00665876" w:rsidRDefault="00665876" w:rsidP="00665876">
            <w:pPr>
              <w:spacing w:line="240" w:lineRule="exact"/>
            </w:pPr>
            <w:r>
              <w:t>22 septembre 2017</w:t>
            </w:r>
          </w:p>
          <w:p w:rsidR="00665876" w:rsidRDefault="00665876" w:rsidP="00665876">
            <w:pPr>
              <w:spacing w:line="240" w:lineRule="exact"/>
            </w:pPr>
            <w:r>
              <w:t>Français</w:t>
            </w:r>
          </w:p>
          <w:p w:rsidR="00665876" w:rsidRPr="00DB58B5" w:rsidRDefault="00665876" w:rsidP="0066587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E3705" w:rsidRPr="004E3705" w:rsidRDefault="004E3705" w:rsidP="004E3705">
      <w:pPr>
        <w:spacing w:before="120"/>
        <w:rPr>
          <w:b/>
          <w:sz w:val="24"/>
          <w:szCs w:val="24"/>
        </w:rPr>
      </w:pPr>
      <w:r w:rsidRPr="004E3705">
        <w:rPr>
          <w:b/>
          <w:sz w:val="24"/>
          <w:szCs w:val="24"/>
        </w:rPr>
        <w:t xml:space="preserve">Forum mondial de l’harmonisation des Règlements </w:t>
      </w:r>
      <w:r>
        <w:rPr>
          <w:b/>
          <w:sz w:val="24"/>
          <w:szCs w:val="24"/>
        </w:rPr>
        <w:br/>
      </w:r>
      <w:r w:rsidRPr="004E3705">
        <w:rPr>
          <w:b/>
          <w:sz w:val="24"/>
          <w:szCs w:val="24"/>
        </w:rPr>
        <w:t>concernant les véhicules</w:t>
      </w:r>
    </w:p>
    <w:p w:rsidR="004E3705" w:rsidRPr="00592D56" w:rsidRDefault="004E3705" w:rsidP="004E3705">
      <w:pPr>
        <w:spacing w:before="120"/>
        <w:rPr>
          <w:b/>
        </w:rPr>
      </w:pPr>
      <w:r>
        <w:rPr>
          <w:b/>
        </w:rPr>
        <w:t>Groupe de travail de la sécurité passive</w:t>
      </w:r>
    </w:p>
    <w:p w:rsidR="004E3705" w:rsidRPr="001820B4" w:rsidRDefault="004E3705" w:rsidP="004E3705">
      <w:pPr>
        <w:spacing w:before="120"/>
        <w:rPr>
          <w:b/>
        </w:rPr>
      </w:pPr>
      <w:r>
        <w:rPr>
          <w:b/>
        </w:rPr>
        <w:t xml:space="preserve">Soixante-deuxième session </w:t>
      </w:r>
    </w:p>
    <w:p w:rsidR="004E3705" w:rsidRPr="001820B4" w:rsidRDefault="004E3705" w:rsidP="004E3705">
      <w:pPr>
        <w:rPr>
          <w:bCs/>
        </w:rPr>
      </w:pPr>
      <w:r>
        <w:t>Genève, 12-15 décembre 2017</w:t>
      </w:r>
    </w:p>
    <w:p w:rsidR="004E3705" w:rsidRPr="00592D56" w:rsidRDefault="004E3705" w:rsidP="004E3705">
      <w:pPr>
        <w:rPr>
          <w:bCs/>
        </w:rPr>
      </w:pPr>
      <w:r>
        <w:t>Point 17 de l’ordre du jour provisoire</w:t>
      </w:r>
    </w:p>
    <w:p w:rsidR="004E3705" w:rsidRPr="00592D56" w:rsidRDefault="004E3705" w:rsidP="004E3705">
      <w:pPr>
        <w:rPr>
          <w:b/>
          <w:bCs/>
        </w:rPr>
      </w:pPr>
      <w:r>
        <w:rPr>
          <w:b/>
          <w:bCs/>
        </w:rPr>
        <w:t xml:space="preserve">Règlement </w:t>
      </w:r>
      <w:r w:rsidRPr="004E3705">
        <w:rPr>
          <w:rFonts w:eastAsia="MS Mincho"/>
          <w:b/>
          <w:bCs/>
        </w:rPr>
        <w:t>n</w:t>
      </w:r>
      <w:r w:rsidRPr="004E3705">
        <w:rPr>
          <w:rFonts w:eastAsia="MS Mincho"/>
          <w:b/>
          <w:bCs/>
          <w:vertAlign w:val="superscript"/>
        </w:rPr>
        <w:t>o</w:t>
      </w:r>
      <w:r>
        <w:rPr>
          <w:b/>
          <w:bCs/>
        </w:rPr>
        <w:t> 129 (Dispositifs améliorés de retenue pour enfants)</w:t>
      </w:r>
    </w:p>
    <w:p w:rsidR="004E3705" w:rsidRPr="00592D56" w:rsidRDefault="004E3705" w:rsidP="004E3705">
      <w:pPr>
        <w:pStyle w:val="HChG"/>
        <w:rPr>
          <w:bCs/>
        </w:rPr>
      </w:pPr>
      <w:r>
        <w:tab/>
      </w:r>
      <w:r>
        <w:tab/>
        <w:t xml:space="preserve">Proposition de complément 3 à la série 02 d’amendements au Règlement </w:t>
      </w:r>
      <w:r>
        <w:rPr>
          <w:rFonts w:eastAsia="MS Mincho"/>
        </w:rPr>
        <w:t>n</w:t>
      </w:r>
      <w:r>
        <w:rPr>
          <w:rFonts w:eastAsia="MS Mincho"/>
          <w:vertAlign w:val="superscript"/>
        </w:rPr>
        <w:t>o</w:t>
      </w:r>
      <w:r>
        <w:t xml:space="preserve"> 129 (Dispositifs améliorés de retenue </w:t>
      </w:r>
      <w:r>
        <w:br/>
        <w:t>pour enfants)</w:t>
      </w:r>
    </w:p>
    <w:p w:rsidR="004E3705" w:rsidRPr="004E3705" w:rsidRDefault="004E3705" w:rsidP="004E3705">
      <w:pPr>
        <w:pStyle w:val="H1G"/>
      </w:pPr>
      <w:r w:rsidRPr="004E3705">
        <w:tab/>
      </w:r>
      <w:r w:rsidRPr="004E3705">
        <w:tab/>
        <w:t>Communication de l’expert de la France</w:t>
      </w:r>
      <w:r w:rsidRPr="004E3705">
        <w:rPr>
          <w:rStyle w:val="FootnoteReference"/>
          <w:b w:val="0"/>
          <w:sz w:val="20"/>
          <w:vertAlign w:val="baseline"/>
        </w:rPr>
        <w:footnoteReference w:customMarkFollows="1" w:id="2"/>
        <w:t>*</w:t>
      </w:r>
    </w:p>
    <w:p w:rsidR="004E3705" w:rsidRPr="00592D56" w:rsidRDefault="004E3705" w:rsidP="00C87B17">
      <w:pPr>
        <w:pStyle w:val="SingleTxtG"/>
        <w:ind w:firstLine="567"/>
      </w:pPr>
      <w:r>
        <w:t xml:space="preserve">Le texte reproduit ci-après, établi par l’expert de la France au nom du Groupe des services techniques du Règlement </w:t>
      </w:r>
      <w:r w:rsidR="002E55CA">
        <w:rPr>
          <w:rFonts w:eastAsia="MS Mincho"/>
        </w:rPr>
        <w:t>n</w:t>
      </w:r>
      <w:r w:rsidR="002E55CA">
        <w:rPr>
          <w:rFonts w:eastAsia="MS Mincho"/>
          <w:vertAlign w:val="superscript"/>
        </w:rPr>
        <w:t>o</w:t>
      </w:r>
      <w:r w:rsidR="002E55CA">
        <w:t> </w:t>
      </w:r>
      <w:r w:rsidR="00F24B9D">
        <w:t>1</w:t>
      </w:r>
      <w:r>
        <w:t xml:space="preserve">29, vise à rendre plus précis le protocole d’essai concernant la force nécessaire pour ouvrir les attaches ISOFIX. Les modifications qu’il est proposé d’apporter au texte actuel du Règlement ONU </w:t>
      </w:r>
      <w:r w:rsidR="002E55CA">
        <w:rPr>
          <w:rFonts w:eastAsia="MS Mincho"/>
        </w:rPr>
        <w:t>n</w:t>
      </w:r>
      <w:r w:rsidR="002E55CA">
        <w:rPr>
          <w:rFonts w:eastAsia="MS Mincho"/>
          <w:vertAlign w:val="superscript"/>
        </w:rPr>
        <w:t>o</w:t>
      </w:r>
      <w:r w:rsidR="002E55CA">
        <w:t> </w:t>
      </w:r>
      <w:r>
        <w:t>129 sont signalées en caractères gras pour les ajouts ou biffés pour les suppressions.</w:t>
      </w:r>
    </w:p>
    <w:p w:rsidR="004E3705" w:rsidRPr="00A96F1C" w:rsidRDefault="004E3705" w:rsidP="00A96F1C">
      <w:pPr>
        <w:pStyle w:val="HChG"/>
        <w:rPr>
          <w:szCs w:val="24"/>
        </w:rPr>
      </w:pPr>
      <w:r>
        <w:br w:type="page"/>
      </w:r>
      <w:r>
        <w:rPr>
          <w:snapToGrid w:val="0"/>
        </w:rPr>
        <w:lastRenderedPageBreak/>
        <w:tab/>
        <w:t>I.</w:t>
      </w:r>
      <w:r>
        <w:rPr>
          <w:snapToGrid w:val="0"/>
        </w:rPr>
        <w:tab/>
        <w:t>Proposition</w:t>
      </w:r>
    </w:p>
    <w:p w:rsidR="004E3705" w:rsidRPr="000E4E0F" w:rsidRDefault="004E3705" w:rsidP="00A96F1C">
      <w:pPr>
        <w:pStyle w:val="SingleTxtG"/>
        <w:keepNext/>
      </w:pPr>
      <w:r>
        <w:rPr>
          <w:i/>
        </w:rPr>
        <w:t>Paragraphe 7.2.8</w:t>
      </w:r>
      <w:r>
        <w:t>, modifier comme suit :</w:t>
      </w:r>
    </w:p>
    <w:p w:rsidR="004E3705" w:rsidRPr="00592D56" w:rsidRDefault="004E3705" w:rsidP="00A96F1C">
      <w:pPr>
        <w:pStyle w:val="SingleTxtG"/>
        <w:ind w:left="2268" w:hanging="1134"/>
      </w:pPr>
      <w:r>
        <w:t>«7.2.8</w:t>
      </w:r>
      <w:r>
        <w:tab/>
        <w:t xml:space="preserve">S’il comporte un bouton d’ouverture, le siège complet, ou l’élément équipé d’attaches ISOFIX (embase ISOFIX, par exemple), est fixé rigidement sur un banc d’essai de telle manière que les attaches ISOFIX soient alignées </w:t>
      </w:r>
      <w:r>
        <w:rPr>
          <w:strike/>
        </w:rPr>
        <w:t>verticalement</w:t>
      </w:r>
      <w:r>
        <w:t xml:space="preserve"> comme le montre la figure 3. Un barreau de 6 mm de diamètre et de 350 mm de longueur doit être fixé aux attaches ISOFIX. Une </w:t>
      </w:r>
      <w:r>
        <w:rPr>
          <w:strike/>
        </w:rPr>
        <w:t>masse</w:t>
      </w:r>
      <w:r>
        <w:t xml:space="preserve"> </w:t>
      </w:r>
      <w:r>
        <w:rPr>
          <w:b/>
        </w:rPr>
        <w:t>force</w:t>
      </w:r>
      <w:r>
        <w:t xml:space="preserve"> de </w:t>
      </w:r>
      <w:r>
        <w:rPr>
          <w:strike/>
        </w:rPr>
        <w:t>5 kg</w:t>
      </w:r>
      <w:r>
        <w:t xml:space="preserve"> </w:t>
      </w:r>
      <w:r>
        <w:rPr>
          <w:b/>
        </w:rPr>
        <w:t>50</w:t>
      </w:r>
      <w:r w:rsidR="00A96F1C">
        <w:rPr>
          <w:b/>
        </w:rPr>
        <w:t> </w:t>
      </w:r>
      <w:r w:rsidR="00A96F1C" w:rsidRPr="00A96F1C">
        <w:rPr>
          <w:b/>
        </w:rPr>
        <w:sym w:font="Symbol" w:char="F0B1"/>
      </w:r>
      <w:r w:rsidR="00A96F1C">
        <w:rPr>
          <w:b/>
        </w:rPr>
        <w:t> </w:t>
      </w:r>
      <w:r>
        <w:rPr>
          <w:b/>
        </w:rPr>
        <w:t>1 N</w:t>
      </w:r>
      <w:r>
        <w:t xml:space="preserve"> doit être </w:t>
      </w:r>
      <w:r>
        <w:rPr>
          <w:strike/>
        </w:rPr>
        <w:t>attachée</w:t>
      </w:r>
      <w:r>
        <w:t xml:space="preserve"> </w:t>
      </w:r>
      <w:r>
        <w:rPr>
          <w:b/>
        </w:rPr>
        <w:t>appliquée</w:t>
      </w:r>
      <w:r w:rsidR="00A96F1C">
        <w:t xml:space="preserve"> aux extrémités du barreau. ».</w:t>
      </w:r>
    </w:p>
    <w:p w:rsidR="004E3705" w:rsidRDefault="004E3705" w:rsidP="00A96F1C">
      <w:pPr>
        <w:pStyle w:val="SingleTxtG"/>
        <w:keepNext/>
      </w:pPr>
      <w:r>
        <w:rPr>
          <w:i/>
        </w:rPr>
        <w:t>Figure 3</w:t>
      </w:r>
      <w:r>
        <w:t>, modifier comme suit :</w:t>
      </w:r>
    </w:p>
    <w:p w:rsidR="004E3705" w:rsidRPr="00592D56" w:rsidRDefault="004E3705" w:rsidP="00A96F1C">
      <w:pPr>
        <w:pStyle w:val="SingleTxtG"/>
        <w:keepNext/>
      </w:pPr>
      <w:r>
        <w:t>« Figure 3</w:t>
      </w:r>
    </w:p>
    <w:p w:rsidR="004E3705" w:rsidRDefault="00A96F1C" w:rsidP="004E3705">
      <w:pPr>
        <w:pStyle w:val="para"/>
        <w:keepNext/>
        <w:keepLines/>
        <w:tabs>
          <w:tab w:val="left" w:pos="5580"/>
        </w:tabs>
      </w:pPr>
      <w:r w:rsidRPr="00592D56">
        <w:rPr>
          <w:noProof/>
          <w:lang w:val="en-GB" w:eastAsia="en-GB"/>
        </w:rPr>
        <w:drawing>
          <wp:anchor distT="0" distB="0" distL="114300" distR="114300" simplePos="0" relativeHeight="251659264" behindDoc="0" locked="0" layoutInCell="1" allowOverlap="1" wp14:anchorId="10833542" wp14:editId="149EF1DB">
            <wp:simplePos x="0" y="0"/>
            <wp:positionH relativeFrom="column">
              <wp:posOffset>3615311</wp:posOffset>
            </wp:positionH>
            <wp:positionV relativeFrom="paragraph">
              <wp:posOffset>9999</wp:posOffset>
            </wp:positionV>
            <wp:extent cx="1774174" cy="1669312"/>
            <wp:effectExtent l="0" t="0" r="0" b="762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74" cy="166931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E3705" w:rsidRPr="00592D56">
        <w:rPr>
          <w:noProof/>
          <w:lang w:val="en-GB" w:eastAsia="en-GB"/>
        </w:rPr>
        <w:drawing>
          <wp:inline distT="0" distB="0" distL="0" distR="0" wp14:anchorId="30B11FF9" wp14:editId="16245CE4">
            <wp:extent cx="2573020" cy="217424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3020" cy="2174240"/>
                    </a:xfrm>
                    <a:prstGeom prst="rect">
                      <a:avLst/>
                    </a:prstGeom>
                    <a:noFill/>
                    <a:ln>
                      <a:noFill/>
                    </a:ln>
                  </pic:spPr>
                </pic:pic>
              </a:graphicData>
            </a:graphic>
          </wp:inline>
        </w:drawing>
      </w:r>
      <w:r w:rsidR="004E3705">
        <w:tab/>
      </w:r>
    </w:p>
    <w:p w:rsidR="004E3705" w:rsidRPr="00592D56" w:rsidRDefault="00F24B9D" w:rsidP="00F24B9D">
      <w:pPr>
        <w:pStyle w:val="para"/>
        <w:keepNext/>
        <w:keepLines/>
        <w:tabs>
          <w:tab w:val="left" w:pos="5580"/>
        </w:tabs>
        <w:jc w:val="right"/>
      </w:pPr>
      <w:r>
        <w:t>.</w:t>
      </w:r>
      <w:r w:rsidR="004E3705">
        <w:t>».</w:t>
      </w:r>
    </w:p>
    <w:p w:rsidR="004E3705" w:rsidRPr="00CF0974" w:rsidRDefault="004E3705" w:rsidP="00A96F1C">
      <w:pPr>
        <w:pStyle w:val="HChG"/>
        <w:rPr>
          <w:snapToGrid w:val="0"/>
        </w:rPr>
      </w:pPr>
      <w:r>
        <w:tab/>
        <w:t>II.</w:t>
      </w:r>
      <w:r>
        <w:tab/>
        <w:t>Justification</w:t>
      </w:r>
    </w:p>
    <w:p w:rsidR="00F9573C" w:rsidRDefault="004E3705" w:rsidP="00A96F1C">
      <w:pPr>
        <w:pStyle w:val="SingleTxtG"/>
        <w:ind w:firstLine="567"/>
      </w:pPr>
      <w:r>
        <w:t>Les deux options sont admises du moment qu’une force de 50 N est appliquée.</w:t>
      </w:r>
    </w:p>
    <w:p w:rsidR="00A96F1C" w:rsidRPr="00A96F1C" w:rsidRDefault="00A96F1C" w:rsidP="00A96F1C">
      <w:pPr>
        <w:pStyle w:val="SingleTxtG"/>
        <w:spacing w:before="240" w:after="0"/>
        <w:jc w:val="center"/>
        <w:rPr>
          <w:u w:val="single"/>
        </w:rPr>
      </w:pPr>
      <w:r>
        <w:rPr>
          <w:u w:val="single"/>
        </w:rPr>
        <w:tab/>
      </w:r>
      <w:r>
        <w:rPr>
          <w:u w:val="single"/>
        </w:rPr>
        <w:tab/>
      </w:r>
      <w:r>
        <w:rPr>
          <w:u w:val="single"/>
        </w:rPr>
        <w:tab/>
      </w:r>
    </w:p>
    <w:sectPr w:rsidR="00A96F1C" w:rsidRPr="00A96F1C" w:rsidSect="00665876">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74" w:rsidRDefault="00AF4A74" w:rsidP="00F95C08">
      <w:pPr>
        <w:spacing w:line="240" w:lineRule="auto"/>
      </w:pPr>
    </w:p>
  </w:endnote>
  <w:endnote w:type="continuationSeparator" w:id="0">
    <w:p w:rsidR="00AF4A74" w:rsidRPr="00AC3823" w:rsidRDefault="00AF4A74" w:rsidP="00AC3823">
      <w:pPr>
        <w:pStyle w:val="Footer"/>
      </w:pPr>
    </w:p>
  </w:endnote>
  <w:endnote w:type="continuationNotice" w:id="1">
    <w:p w:rsidR="00AF4A74" w:rsidRDefault="00AF4A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76" w:rsidRPr="00665876" w:rsidRDefault="00665876" w:rsidP="00665876">
    <w:pPr>
      <w:pStyle w:val="Footer"/>
      <w:tabs>
        <w:tab w:val="right" w:pos="9638"/>
      </w:tabs>
    </w:pPr>
    <w:r w:rsidRPr="00665876">
      <w:rPr>
        <w:b/>
        <w:sz w:val="18"/>
      </w:rPr>
      <w:fldChar w:fldCharType="begin"/>
    </w:r>
    <w:r w:rsidRPr="00665876">
      <w:rPr>
        <w:b/>
        <w:sz w:val="18"/>
      </w:rPr>
      <w:instrText xml:space="preserve"> PAGE  \* MERGEFORMAT </w:instrText>
    </w:r>
    <w:r w:rsidRPr="00665876">
      <w:rPr>
        <w:b/>
        <w:sz w:val="18"/>
      </w:rPr>
      <w:fldChar w:fldCharType="separate"/>
    </w:r>
    <w:r w:rsidR="00A2589D">
      <w:rPr>
        <w:b/>
        <w:noProof/>
        <w:sz w:val="18"/>
      </w:rPr>
      <w:t>2</w:t>
    </w:r>
    <w:r w:rsidRPr="00665876">
      <w:rPr>
        <w:b/>
        <w:sz w:val="18"/>
      </w:rPr>
      <w:fldChar w:fldCharType="end"/>
    </w:r>
    <w:r>
      <w:rPr>
        <w:b/>
        <w:sz w:val="18"/>
      </w:rPr>
      <w:tab/>
    </w:r>
    <w:r>
      <w:t>GE.17-16696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76" w:rsidRPr="00665876" w:rsidRDefault="00665876" w:rsidP="00665876">
    <w:pPr>
      <w:pStyle w:val="Footer"/>
      <w:tabs>
        <w:tab w:val="right" w:pos="9638"/>
      </w:tabs>
      <w:rPr>
        <w:b/>
        <w:sz w:val="18"/>
      </w:rPr>
    </w:pPr>
    <w:r>
      <w:t>GE.17-16696</w:t>
    </w:r>
    <w:r>
      <w:tab/>
    </w:r>
    <w:r w:rsidRPr="00665876">
      <w:rPr>
        <w:b/>
        <w:sz w:val="18"/>
      </w:rPr>
      <w:fldChar w:fldCharType="begin"/>
    </w:r>
    <w:r w:rsidRPr="00665876">
      <w:rPr>
        <w:b/>
        <w:sz w:val="18"/>
      </w:rPr>
      <w:instrText xml:space="preserve"> PAGE  \* MERGEFORMAT </w:instrText>
    </w:r>
    <w:r w:rsidRPr="00665876">
      <w:rPr>
        <w:b/>
        <w:sz w:val="18"/>
      </w:rPr>
      <w:fldChar w:fldCharType="separate"/>
    </w:r>
    <w:r w:rsidR="00F24B9D">
      <w:rPr>
        <w:b/>
        <w:noProof/>
        <w:sz w:val="18"/>
      </w:rPr>
      <w:t>2</w:t>
    </w:r>
    <w:r w:rsidRPr="0066587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665876" w:rsidRDefault="00665876" w:rsidP="00665876">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17-16696  (F)    241017    251017</w:t>
    </w:r>
    <w:r>
      <w:rPr>
        <w:sz w:val="20"/>
      </w:rPr>
      <w:br/>
    </w:r>
    <w:r w:rsidRPr="00665876">
      <w:rPr>
        <w:rFonts w:ascii="C39T30Lfz" w:hAnsi="C39T30Lfz"/>
        <w:sz w:val="56"/>
      </w:rPr>
      <w:t></w:t>
    </w:r>
    <w:r w:rsidRPr="00665876">
      <w:rPr>
        <w:rFonts w:ascii="C39T30Lfz" w:hAnsi="C39T30Lfz"/>
        <w:sz w:val="56"/>
      </w:rPr>
      <w:t></w:t>
    </w:r>
    <w:r w:rsidRPr="00665876">
      <w:rPr>
        <w:rFonts w:ascii="C39T30Lfz" w:hAnsi="C39T30Lfz"/>
        <w:sz w:val="56"/>
      </w:rPr>
      <w:t></w:t>
    </w:r>
    <w:r w:rsidRPr="00665876">
      <w:rPr>
        <w:rFonts w:ascii="C39T30Lfz" w:hAnsi="C39T30Lfz"/>
        <w:sz w:val="56"/>
      </w:rPr>
      <w:t></w:t>
    </w:r>
    <w:r w:rsidRPr="00665876">
      <w:rPr>
        <w:rFonts w:ascii="C39T30Lfz" w:hAnsi="C39T30Lfz"/>
        <w:sz w:val="56"/>
      </w:rPr>
      <w:t></w:t>
    </w:r>
    <w:r w:rsidRPr="00665876">
      <w:rPr>
        <w:rFonts w:ascii="C39T30Lfz" w:hAnsi="C39T30Lfz"/>
        <w:sz w:val="56"/>
      </w:rPr>
      <w:t></w:t>
    </w:r>
    <w:r w:rsidRPr="00665876">
      <w:rPr>
        <w:rFonts w:ascii="C39T30Lfz" w:hAnsi="C39T30Lfz"/>
        <w:sz w:val="56"/>
      </w:rPr>
      <w:t></w:t>
    </w:r>
    <w:r w:rsidRPr="00665876">
      <w:rPr>
        <w:rFonts w:ascii="C39T30Lfz" w:hAnsi="C39T30Lfz"/>
        <w:sz w:val="56"/>
      </w:rPr>
      <w:t></w:t>
    </w:r>
    <w:r w:rsidRPr="00665876">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7/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74" w:rsidRPr="00AC3823" w:rsidRDefault="00AF4A74" w:rsidP="00AC3823">
      <w:pPr>
        <w:pStyle w:val="Footer"/>
        <w:tabs>
          <w:tab w:val="right" w:pos="2155"/>
        </w:tabs>
        <w:spacing w:after="80" w:line="240" w:lineRule="atLeast"/>
        <w:ind w:left="680"/>
        <w:rPr>
          <w:u w:val="single"/>
        </w:rPr>
      </w:pPr>
      <w:r>
        <w:rPr>
          <w:u w:val="single"/>
        </w:rPr>
        <w:tab/>
      </w:r>
    </w:p>
  </w:footnote>
  <w:footnote w:type="continuationSeparator" w:id="0">
    <w:p w:rsidR="00AF4A74" w:rsidRPr="00AC3823" w:rsidRDefault="00AF4A74" w:rsidP="00AC3823">
      <w:pPr>
        <w:pStyle w:val="Footer"/>
        <w:tabs>
          <w:tab w:val="right" w:pos="2155"/>
        </w:tabs>
        <w:spacing w:after="80" w:line="240" w:lineRule="atLeast"/>
        <w:ind w:left="680"/>
        <w:rPr>
          <w:u w:val="single"/>
        </w:rPr>
      </w:pPr>
      <w:r>
        <w:rPr>
          <w:u w:val="single"/>
        </w:rPr>
        <w:tab/>
      </w:r>
    </w:p>
  </w:footnote>
  <w:footnote w:type="continuationNotice" w:id="1">
    <w:p w:rsidR="00AF4A74" w:rsidRPr="00AC3823" w:rsidRDefault="00AF4A74">
      <w:pPr>
        <w:spacing w:line="240" w:lineRule="auto"/>
        <w:rPr>
          <w:sz w:val="2"/>
          <w:szCs w:val="2"/>
        </w:rPr>
      </w:pPr>
    </w:p>
  </w:footnote>
  <w:footnote w:id="2">
    <w:p w:rsidR="004E3705" w:rsidRPr="002232AF" w:rsidRDefault="004E3705" w:rsidP="004E3705">
      <w:pPr>
        <w:pStyle w:val="FootnoteText"/>
      </w:pPr>
      <w:r>
        <w:tab/>
      </w:r>
      <w:r w:rsidRPr="002E55CA">
        <w:rPr>
          <w:rStyle w:val="FootnoteReference"/>
          <w:vertAlign w:val="baseline"/>
        </w:rPr>
        <w:t>*</w:t>
      </w:r>
      <w:r>
        <w:tab/>
        <w:t>Conformément au programme de travail du Comité des transports intérieurs pour la période 2016</w:t>
      </w:r>
      <w:r w:rsidR="002E55CA">
        <w:noBreakHyphen/>
      </w:r>
      <w:r>
        <w:t>2017 (ECE/TRANS/254, par.</w:t>
      </w:r>
      <w:r w:rsidR="002E55CA">
        <w:t> </w:t>
      </w:r>
      <w:r>
        <w:t>159, et ECE/TRANS/2016/28/Add.1, module 3.1), le Forum mondial a pour mission d’élaborer, d’harmoniser et de mettre à jour les Règlements en vue d’améliorer les caractéristiques fonctionnelles des véhicules. Le présent document est soumis en vertu</w:t>
      </w:r>
      <w:r w:rsidR="002E55CA">
        <w:t> </w:t>
      </w:r>
      <w:r>
        <w:t>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76" w:rsidRPr="00665876" w:rsidRDefault="00A2589D">
    <w:pPr>
      <w:pStyle w:val="Header"/>
    </w:pPr>
    <w:r>
      <w:fldChar w:fldCharType="begin"/>
    </w:r>
    <w:r>
      <w:instrText xml:space="preserve"> TITLE  \* MERGEFORMAT </w:instrText>
    </w:r>
    <w:r>
      <w:fldChar w:fldCharType="separate"/>
    </w:r>
    <w:r w:rsidR="001E009E">
      <w:t>ECE/TRANS/WP.29/GRSP/2017/36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76" w:rsidRPr="00665876" w:rsidRDefault="00A2589D" w:rsidP="00665876">
    <w:pPr>
      <w:pStyle w:val="Header"/>
      <w:jc w:val="right"/>
    </w:pPr>
    <w:r>
      <w:fldChar w:fldCharType="begin"/>
    </w:r>
    <w:r>
      <w:instrText xml:space="preserve"> TITLE  \* MERGEFORMAT </w:instrText>
    </w:r>
    <w:r>
      <w:fldChar w:fldCharType="separate"/>
    </w:r>
    <w:r w:rsidR="001E009E">
      <w:t>ECE/TRANS/WP.29/GRSP/2017/36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74"/>
    <w:rsid w:val="00017F94"/>
    <w:rsid w:val="00023842"/>
    <w:rsid w:val="000334F9"/>
    <w:rsid w:val="00045FEB"/>
    <w:rsid w:val="0007796D"/>
    <w:rsid w:val="000B7790"/>
    <w:rsid w:val="00111F2F"/>
    <w:rsid w:val="0014365E"/>
    <w:rsid w:val="00143C66"/>
    <w:rsid w:val="00176178"/>
    <w:rsid w:val="001E009E"/>
    <w:rsid w:val="001F525A"/>
    <w:rsid w:val="00223272"/>
    <w:rsid w:val="0024779E"/>
    <w:rsid w:val="00257168"/>
    <w:rsid w:val="002744B8"/>
    <w:rsid w:val="002832AC"/>
    <w:rsid w:val="002D7C93"/>
    <w:rsid w:val="002E55CA"/>
    <w:rsid w:val="00305801"/>
    <w:rsid w:val="003916DE"/>
    <w:rsid w:val="00441C3B"/>
    <w:rsid w:val="00446FE5"/>
    <w:rsid w:val="00452396"/>
    <w:rsid w:val="004837D8"/>
    <w:rsid w:val="004E3705"/>
    <w:rsid w:val="004E468C"/>
    <w:rsid w:val="005505B7"/>
    <w:rsid w:val="00573BE5"/>
    <w:rsid w:val="00586ED3"/>
    <w:rsid w:val="00596AA9"/>
    <w:rsid w:val="00665876"/>
    <w:rsid w:val="0071601D"/>
    <w:rsid w:val="007A62E6"/>
    <w:rsid w:val="007F20FA"/>
    <w:rsid w:val="0080684C"/>
    <w:rsid w:val="00871C75"/>
    <w:rsid w:val="008776DC"/>
    <w:rsid w:val="009446C0"/>
    <w:rsid w:val="009705C8"/>
    <w:rsid w:val="009C1CF4"/>
    <w:rsid w:val="009F6B74"/>
    <w:rsid w:val="00A2589D"/>
    <w:rsid w:val="00A30353"/>
    <w:rsid w:val="00A96F1C"/>
    <w:rsid w:val="00AC3823"/>
    <w:rsid w:val="00AE323C"/>
    <w:rsid w:val="00AF0CB5"/>
    <w:rsid w:val="00AF4A74"/>
    <w:rsid w:val="00B00181"/>
    <w:rsid w:val="00B00B0D"/>
    <w:rsid w:val="00B765F7"/>
    <w:rsid w:val="00BA0CA9"/>
    <w:rsid w:val="00C02897"/>
    <w:rsid w:val="00C87B17"/>
    <w:rsid w:val="00C97039"/>
    <w:rsid w:val="00D3439C"/>
    <w:rsid w:val="00DB1831"/>
    <w:rsid w:val="00DD3BFD"/>
    <w:rsid w:val="00DF6678"/>
    <w:rsid w:val="00E00ED4"/>
    <w:rsid w:val="00E0299A"/>
    <w:rsid w:val="00E85C74"/>
    <w:rsid w:val="00EA6547"/>
    <w:rsid w:val="00EF2E22"/>
    <w:rsid w:val="00F24B9D"/>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4E3705"/>
    <w:rPr>
      <w:rFonts w:ascii="Times New Roman" w:eastAsiaTheme="minorHAnsi" w:hAnsi="Times New Roman" w:cs="Times New Roman"/>
      <w:sz w:val="20"/>
      <w:szCs w:val="20"/>
      <w:lang w:eastAsia="en-US"/>
    </w:rPr>
  </w:style>
  <w:style w:type="paragraph" w:customStyle="1" w:styleId="para">
    <w:name w:val="para"/>
    <w:basedOn w:val="Normal"/>
    <w:rsid w:val="004E3705"/>
    <w:pPr>
      <w:kinsoku/>
      <w:overflowPunct/>
      <w:autoSpaceDE/>
      <w:autoSpaceDN/>
      <w:adjustRightInd/>
      <w:snapToGrid/>
      <w:spacing w:after="120"/>
      <w:ind w:left="2268" w:right="1134" w:hanging="1134"/>
      <w:jc w:val="both"/>
    </w:pPr>
    <w:rPr>
      <w:rFonts w:eastAsia="Times New Roman"/>
    </w:rPr>
  </w:style>
  <w:style w:type="character" w:customStyle="1" w:styleId="HChGChar">
    <w:name w:val="_ H _Ch_G Char"/>
    <w:link w:val="HChG"/>
    <w:rsid w:val="004E3705"/>
    <w:rPr>
      <w:rFonts w:ascii="Times New Roman" w:eastAsiaTheme="minorHAnsi"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4E3705"/>
    <w:rPr>
      <w:rFonts w:ascii="Times New Roman" w:eastAsiaTheme="minorHAnsi" w:hAnsi="Times New Roman" w:cs="Times New Roman"/>
      <w:sz w:val="20"/>
      <w:szCs w:val="20"/>
      <w:lang w:eastAsia="en-US"/>
    </w:rPr>
  </w:style>
  <w:style w:type="paragraph" w:customStyle="1" w:styleId="para">
    <w:name w:val="para"/>
    <w:basedOn w:val="Normal"/>
    <w:rsid w:val="004E3705"/>
    <w:pPr>
      <w:kinsoku/>
      <w:overflowPunct/>
      <w:autoSpaceDE/>
      <w:autoSpaceDN/>
      <w:adjustRightInd/>
      <w:snapToGrid/>
      <w:spacing w:after="120"/>
      <w:ind w:left="2268" w:right="1134" w:hanging="1134"/>
      <w:jc w:val="both"/>
    </w:pPr>
    <w:rPr>
      <w:rFonts w:eastAsia="Times New Roman"/>
    </w:rPr>
  </w:style>
  <w:style w:type="character" w:customStyle="1" w:styleId="HChGChar">
    <w:name w:val="_ H _Ch_G Char"/>
    <w:link w:val="HChG"/>
    <w:rsid w:val="004E3705"/>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1461</Characters>
  <Application>Microsoft Office Word</Application>
  <DocSecurity>4</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ECE/TRANS/WP.29/GRSP/2017/36</vt:lpstr>
      <vt:lpstr>ECE/TRANS/WP.29/GRSP/2017/36</vt:lpstr>
    </vt:vector>
  </TitlesOfParts>
  <Company>DCM</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ECE/TRANS/WP.29/GRSP/2017/36</dc:title>
  <dc:creator>Nathalie VITTOZ</dc:creator>
  <cp:lastModifiedBy>Benedicte Boudol</cp:lastModifiedBy>
  <cp:revision>2</cp:revision>
  <cp:lastPrinted>2017-10-25T10:16:00Z</cp:lastPrinted>
  <dcterms:created xsi:type="dcterms:W3CDTF">2017-10-25T13:20:00Z</dcterms:created>
  <dcterms:modified xsi:type="dcterms:W3CDTF">2017-10-25T13:20:00Z</dcterms:modified>
</cp:coreProperties>
</file>