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31104" w:rsidTr="00C97039">
        <w:trPr>
          <w:trHeight w:hRule="exact" w:val="851"/>
        </w:trPr>
        <w:tc>
          <w:tcPr>
            <w:tcW w:w="1276" w:type="dxa"/>
            <w:tcBorders>
              <w:bottom w:val="single" w:sz="4" w:space="0" w:color="auto"/>
            </w:tcBorders>
          </w:tcPr>
          <w:p w:rsidR="00F35BAF" w:rsidRPr="00331104" w:rsidRDefault="00F35BAF" w:rsidP="002B4176">
            <w:bookmarkStart w:id="0" w:name="_GoBack"/>
            <w:bookmarkEnd w:id="0"/>
          </w:p>
        </w:tc>
        <w:tc>
          <w:tcPr>
            <w:tcW w:w="2268" w:type="dxa"/>
            <w:tcBorders>
              <w:bottom w:val="single" w:sz="4" w:space="0" w:color="auto"/>
            </w:tcBorders>
            <w:vAlign w:val="bottom"/>
          </w:tcPr>
          <w:p w:rsidR="00F35BAF" w:rsidRPr="00331104" w:rsidRDefault="00F35BAF" w:rsidP="00C97039">
            <w:pPr>
              <w:spacing w:after="80" w:line="300" w:lineRule="exact"/>
              <w:rPr>
                <w:sz w:val="28"/>
              </w:rPr>
            </w:pPr>
            <w:r w:rsidRPr="00331104">
              <w:rPr>
                <w:sz w:val="28"/>
              </w:rPr>
              <w:t>Nations Unies</w:t>
            </w:r>
          </w:p>
        </w:tc>
        <w:tc>
          <w:tcPr>
            <w:tcW w:w="6095" w:type="dxa"/>
            <w:gridSpan w:val="2"/>
            <w:tcBorders>
              <w:bottom w:val="single" w:sz="4" w:space="0" w:color="auto"/>
            </w:tcBorders>
            <w:vAlign w:val="bottom"/>
          </w:tcPr>
          <w:p w:rsidR="00F35BAF" w:rsidRPr="00331104" w:rsidRDefault="002B4176" w:rsidP="002B4176">
            <w:pPr>
              <w:jc w:val="right"/>
            </w:pPr>
            <w:r w:rsidRPr="00331104">
              <w:rPr>
                <w:sz w:val="40"/>
              </w:rPr>
              <w:t>ECE</w:t>
            </w:r>
            <w:r w:rsidRPr="00331104">
              <w:t>/TRANS/WP.29/GRSP/2017/33</w:t>
            </w:r>
          </w:p>
        </w:tc>
      </w:tr>
      <w:tr w:rsidR="00F35BAF" w:rsidRPr="00331104" w:rsidTr="00C97039">
        <w:trPr>
          <w:trHeight w:hRule="exact" w:val="2835"/>
        </w:trPr>
        <w:tc>
          <w:tcPr>
            <w:tcW w:w="1276" w:type="dxa"/>
            <w:tcBorders>
              <w:top w:val="single" w:sz="4" w:space="0" w:color="auto"/>
              <w:bottom w:val="single" w:sz="12" w:space="0" w:color="auto"/>
            </w:tcBorders>
          </w:tcPr>
          <w:p w:rsidR="00F35BAF" w:rsidRPr="00331104" w:rsidRDefault="00F35BAF" w:rsidP="00C97039">
            <w:pPr>
              <w:spacing w:before="120"/>
              <w:jc w:val="center"/>
            </w:pPr>
            <w:r w:rsidRPr="00331104">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31104" w:rsidRDefault="00F35BAF" w:rsidP="00C97039">
            <w:pPr>
              <w:spacing w:before="120" w:line="420" w:lineRule="exact"/>
              <w:rPr>
                <w:b/>
                <w:sz w:val="40"/>
                <w:szCs w:val="40"/>
              </w:rPr>
            </w:pPr>
            <w:r w:rsidRPr="00331104">
              <w:rPr>
                <w:b/>
                <w:sz w:val="40"/>
                <w:szCs w:val="40"/>
              </w:rPr>
              <w:t>Conseil économique et social</w:t>
            </w:r>
          </w:p>
        </w:tc>
        <w:tc>
          <w:tcPr>
            <w:tcW w:w="2835" w:type="dxa"/>
            <w:tcBorders>
              <w:top w:val="single" w:sz="4" w:space="0" w:color="auto"/>
              <w:bottom w:val="single" w:sz="12" w:space="0" w:color="auto"/>
            </w:tcBorders>
          </w:tcPr>
          <w:p w:rsidR="00F35BAF" w:rsidRPr="00331104" w:rsidRDefault="002B4176" w:rsidP="00C97039">
            <w:pPr>
              <w:spacing w:before="240"/>
            </w:pPr>
            <w:r w:rsidRPr="00331104">
              <w:t>Distr. générale</w:t>
            </w:r>
          </w:p>
          <w:p w:rsidR="002B4176" w:rsidRPr="00331104" w:rsidRDefault="002B4176" w:rsidP="002B4176">
            <w:pPr>
              <w:spacing w:line="240" w:lineRule="exact"/>
            </w:pPr>
            <w:r w:rsidRPr="00331104">
              <w:t>22 septembre 2017</w:t>
            </w:r>
          </w:p>
          <w:p w:rsidR="002B4176" w:rsidRPr="00331104" w:rsidRDefault="002B4176" w:rsidP="002B4176">
            <w:pPr>
              <w:spacing w:line="240" w:lineRule="exact"/>
            </w:pPr>
            <w:r w:rsidRPr="00331104">
              <w:t>Français</w:t>
            </w:r>
          </w:p>
          <w:p w:rsidR="002B4176" w:rsidRPr="00331104" w:rsidRDefault="00835A2A" w:rsidP="002B4176">
            <w:pPr>
              <w:spacing w:line="240" w:lineRule="exact"/>
            </w:pPr>
            <w:r>
              <w:t>Original </w:t>
            </w:r>
            <w:r w:rsidR="002B4176" w:rsidRPr="00331104">
              <w:t>: anglais</w:t>
            </w:r>
          </w:p>
        </w:tc>
      </w:tr>
    </w:tbl>
    <w:p w:rsidR="007F20FA" w:rsidRPr="00331104" w:rsidRDefault="007F20FA" w:rsidP="007F20FA">
      <w:pPr>
        <w:spacing w:before="120"/>
        <w:rPr>
          <w:b/>
          <w:sz w:val="28"/>
          <w:szCs w:val="28"/>
        </w:rPr>
      </w:pPr>
      <w:r w:rsidRPr="00331104">
        <w:rPr>
          <w:b/>
          <w:sz w:val="28"/>
          <w:szCs w:val="28"/>
        </w:rPr>
        <w:t>Commission économique pour l’Europe</w:t>
      </w:r>
    </w:p>
    <w:p w:rsidR="007F20FA" w:rsidRPr="00331104" w:rsidRDefault="007F20FA" w:rsidP="007F20FA">
      <w:pPr>
        <w:spacing w:before="120"/>
        <w:rPr>
          <w:sz w:val="28"/>
          <w:szCs w:val="28"/>
        </w:rPr>
      </w:pPr>
      <w:r w:rsidRPr="00331104">
        <w:rPr>
          <w:sz w:val="28"/>
          <w:szCs w:val="28"/>
        </w:rPr>
        <w:t>Comité des transports intérieurs</w:t>
      </w:r>
    </w:p>
    <w:p w:rsidR="00BB11A3" w:rsidRPr="00331104" w:rsidRDefault="00BB11A3" w:rsidP="00030AD6">
      <w:pPr>
        <w:spacing w:before="120"/>
        <w:rPr>
          <w:b/>
          <w:sz w:val="24"/>
          <w:szCs w:val="24"/>
        </w:rPr>
      </w:pPr>
      <w:r w:rsidRPr="00331104">
        <w:rPr>
          <w:b/>
          <w:sz w:val="24"/>
          <w:szCs w:val="24"/>
        </w:rPr>
        <w:t xml:space="preserve">Forum mondial de l’harmonisation </w:t>
      </w:r>
      <w:r w:rsidR="00030AD6" w:rsidRPr="00331104">
        <w:rPr>
          <w:b/>
          <w:sz w:val="24"/>
          <w:szCs w:val="24"/>
        </w:rPr>
        <w:br/>
      </w:r>
      <w:r w:rsidRPr="00331104">
        <w:rPr>
          <w:b/>
          <w:sz w:val="24"/>
          <w:szCs w:val="24"/>
        </w:rPr>
        <w:t>des Règlements concernant les véhicules</w:t>
      </w:r>
    </w:p>
    <w:p w:rsidR="00BB11A3" w:rsidRPr="00331104" w:rsidRDefault="00BB11A3" w:rsidP="00030AD6">
      <w:pPr>
        <w:spacing w:before="120"/>
        <w:rPr>
          <w:b/>
        </w:rPr>
      </w:pPr>
      <w:r w:rsidRPr="00331104">
        <w:rPr>
          <w:b/>
        </w:rPr>
        <w:t>Groupe de travail de la sécurité passive</w:t>
      </w:r>
    </w:p>
    <w:p w:rsidR="00BB11A3" w:rsidRPr="00331104" w:rsidRDefault="00BB11A3" w:rsidP="00030AD6">
      <w:pPr>
        <w:spacing w:before="120"/>
        <w:rPr>
          <w:b/>
        </w:rPr>
      </w:pPr>
      <w:r w:rsidRPr="00331104">
        <w:rPr>
          <w:b/>
        </w:rPr>
        <w:t xml:space="preserve">Soixante-deuxième session </w:t>
      </w:r>
    </w:p>
    <w:p w:rsidR="00BB11A3" w:rsidRPr="00331104" w:rsidRDefault="00BB11A3" w:rsidP="00030AD6">
      <w:pPr>
        <w:rPr>
          <w:bCs/>
        </w:rPr>
      </w:pPr>
      <w:r w:rsidRPr="00331104">
        <w:t>Genève, 12-15 décembre 2017</w:t>
      </w:r>
    </w:p>
    <w:p w:rsidR="00BB11A3" w:rsidRPr="00331104" w:rsidRDefault="00BB11A3" w:rsidP="00030AD6">
      <w:pPr>
        <w:rPr>
          <w:bCs/>
        </w:rPr>
      </w:pPr>
      <w:r w:rsidRPr="00331104">
        <w:t>Point</w:t>
      </w:r>
      <w:r w:rsidR="00030AD6" w:rsidRPr="00331104">
        <w:t xml:space="preserve"> </w:t>
      </w:r>
      <w:r w:rsidRPr="00331104">
        <w:t>12 de l’ordre du jour provisoire</w:t>
      </w:r>
    </w:p>
    <w:p w:rsidR="00BB11A3" w:rsidRPr="00331104" w:rsidRDefault="00BB11A3" w:rsidP="00030AD6">
      <w:pPr>
        <w:rPr>
          <w:b/>
          <w:bCs/>
        </w:rPr>
      </w:pPr>
      <w:r w:rsidRPr="00331104">
        <w:rPr>
          <w:b/>
          <w:bCs/>
        </w:rPr>
        <w:t xml:space="preserve">Règlement </w:t>
      </w:r>
      <w:r w:rsidR="00030AD6" w:rsidRPr="00331104">
        <w:rPr>
          <w:rFonts w:eastAsia="MS Mincho"/>
          <w:b/>
          <w:bCs/>
        </w:rPr>
        <w:t>n</w:t>
      </w:r>
      <w:r w:rsidR="00030AD6" w:rsidRPr="00331104">
        <w:rPr>
          <w:rFonts w:eastAsia="MS Mincho"/>
          <w:b/>
          <w:bCs/>
          <w:vertAlign w:val="superscript"/>
        </w:rPr>
        <w:t>o</w:t>
      </w:r>
      <w:r w:rsidR="00030AD6" w:rsidRPr="00331104">
        <w:rPr>
          <w:b/>
          <w:bCs/>
        </w:rPr>
        <w:t> </w:t>
      </w:r>
      <w:r w:rsidRPr="00331104">
        <w:rPr>
          <w:b/>
          <w:bCs/>
        </w:rPr>
        <w:t>44 (Dispositifs de retenue pour enfants)</w:t>
      </w:r>
    </w:p>
    <w:p w:rsidR="00BB11A3" w:rsidRPr="00331104" w:rsidRDefault="00BB11A3" w:rsidP="00AE5974">
      <w:pPr>
        <w:pStyle w:val="HChG"/>
        <w:rPr>
          <w:bCs/>
        </w:rPr>
      </w:pPr>
      <w:r w:rsidRPr="00331104">
        <w:tab/>
      </w:r>
      <w:r w:rsidRPr="00331104">
        <w:tab/>
        <w:t xml:space="preserve">Proposition de complément 14 à la série 04 d’amendements au Règlement </w:t>
      </w:r>
      <w:r w:rsidR="00030AD6" w:rsidRPr="00331104">
        <w:rPr>
          <w:rFonts w:eastAsia="MS Mincho"/>
        </w:rPr>
        <w:t>n</w:t>
      </w:r>
      <w:r w:rsidR="00030AD6" w:rsidRPr="00331104">
        <w:rPr>
          <w:rFonts w:eastAsia="MS Mincho"/>
          <w:vertAlign w:val="superscript"/>
        </w:rPr>
        <w:t>o</w:t>
      </w:r>
      <w:r w:rsidR="00030AD6" w:rsidRPr="00331104">
        <w:t> </w:t>
      </w:r>
      <w:r w:rsidRPr="00331104">
        <w:t>44 (Dispositifs de retenue pour enfants)</w:t>
      </w:r>
    </w:p>
    <w:p w:rsidR="00BB11A3" w:rsidRPr="00331104" w:rsidRDefault="00BB11A3" w:rsidP="00AE5974">
      <w:pPr>
        <w:pStyle w:val="H1G"/>
      </w:pPr>
      <w:r w:rsidRPr="00331104">
        <w:tab/>
      </w:r>
      <w:r w:rsidRPr="00331104">
        <w:tab/>
        <w:t>Communication de l’expert de la France</w:t>
      </w:r>
      <w:r w:rsidRPr="00331104">
        <w:rPr>
          <w:rStyle w:val="FootnoteReference"/>
          <w:b w:val="0"/>
          <w:sz w:val="20"/>
          <w:vertAlign w:val="baseline"/>
        </w:rPr>
        <w:footnoteReference w:customMarkFollows="1" w:id="2"/>
        <w:t>*</w:t>
      </w:r>
    </w:p>
    <w:p w:rsidR="00BB11A3" w:rsidRPr="00331104" w:rsidRDefault="00BB11A3" w:rsidP="00AE5974">
      <w:pPr>
        <w:pStyle w:val="SingleTxtG"/>
        <w:ind w:firstLine="567"/>
      </w:pPr>
      <w:r w:rsidRPr="00331104">
        <w:rPr>
          <w:snapToGrid w:val="0"/>
        </w:rPr>
        <w:t xml:space="preserve">Le texte reproduit ci-après a été établi par l’expert de la France au nom du Groupe des services techniques du Règlement </w:t>
      </w:r>
      <w:r w:rsidR="00030AD6" w:rsidRPr="00331104">
        <w:rPr>
          <w:rFonts w:eastAsia="MS Mincho"/>
          <w:snapToGrid w:val="0"/>
        </w:rPr>
        <w:t>n</w:t>
      </w:r>
      <w:r w:rsidR="00030AD6" w:rsidRPr="00331104">
        <w:rPr>
          <w:rFonts w:eastAsia="MS Mincho"/>
          <w:snapToGrid w:val="0"/>
          <w:vertAlign w:val="superscript"/>
        </w:rPr>
        <w:t>o</w:t>
      </w:r>
      <w:r w:rsidR="00030AD6" w:rsidRPr="00331104">
        <w:rPr>
          <w:snapToGrid w:val="0"/>
        </w:rPr>
        <w:t> </w:t>
      </w:r>
      <w:r w:rsidRPr="00331104">
        <w:rPr>
          <w:snapToGrid w:val="0"/>
        </w:rPr>
        <w:t>44</w:t>
      </w:r>
      <w:r w:rsidRPr="00331104">
        <w:t xml:space="preserve"> en vue d’autoriser l’utilisation de renseignements numériques. Les modifications qu’il est proposé d’apporter au texte actuel du Règlement sont signalées en caractères gras pour les ajouts</w:t>
      </w:r>
      <w:r w:rsidR="003C2BD8">
        <w:t xml:space="preserve"> ou biffés pour les </w:t>
      </w:r>
      <w:r w:rsidRPr="00331104">
        <w:t>suppressions.</w:t>
      </w:r>
    </w:p>
    <w:p w:rsidR="00BB11A3" w:rsidRPr="00331104" w:rsidRDefault="00BB11A3" w:rsidP="00AE5974">
      <w:pPr>
        <w:pStyle w:val="HChG"/>
      </w:pPr>
      <w:r w:rsidRPr="00331104">
        <w:br w:type="page"/>
      </w:r>
      <w:r w:rsidRPr="00331104">
        <w:lastRenderedPageBreak/>
        <w:tab/>
        <w:t>I.</w:t>
      </w:r>
      <w:r w:rsidRPr="00331104">
        <w:tab/>
        <w:t>Proposition</w:t>
      </w:r>
    </w:p>
    <w:p w:rsidR="00BB11A3" w:rsidRPr="00331104" w:rsidRDefault="00BB11A3" w:rsidP="00AE5974">
      <w:pPr>
        <w:pStyle w:val="SingleTxtG"/>
      </w:pPr>
      <w:r w:rsidRPr="00331104">
        <w:rPr>
          <w:i/>
        </w:rPr>
        <w:t>Paragraphe 15.2.2</w:t>
      </w:r>
      <w:r w:rsidRPr="00331104">
        <w:t>, modifier comme suit :</w:t>
      </w:r>
    </w:p>
    <w:p w:rsidR="00BB11A3" w:rsidRPr="00331104" w:rsidRDefault="00BB11A3" w:rsidP="00AE5974">
      <w:pPr>
        <w:pStyle w:val="SingleTxtG"/>
        <w:ind w:left="2268" w:hanging="1134"/>
        <w:rPr>
          <w:szCs w:val="24"/>
        </w:rPr>
      </w:pPr>
      <w:r w:rsidRPr="00331104">
        <w:t>« 15.2.2</w:t>
      </w:r>
      <w:r w:rsidRPr="00331104">
        <w:tab/>
        <w:t>Pour les dispositifs de retenue pour enfants des catégories</w:t>
      </w:r>
      <w:r w:rsidR="003C2BD8">
        <w:t xml:space="preserve"> “</w:t>
      </w:r>
      <w:r w:rsidRPr="00331104">
        <w:t>usage</w:t>
      </w:r>
      <w:r w:rsidR="00331104">
        <w:t xml:space="preserve"> restreint</w:t>
      </w:r>
      <w:r w:rsidR="003C2BD8">
        <w:t>”</w:t>
      </w:r>
      <w:r w:rsidR="00331104">
        <w:t xml:space="preserve"> et “</w:t>
      </w:r>
      <w:r w:rsidRPr="00331104">
        <w:t>semi-universel</w:t>
      </w:r>
      <w:r w:rsidR="00331104">
        <w:t>”</w:t>
      </w:r>
      <w:r w:rsidRPr="00331104">
        <w:t>, le texte d’information</w:t>
      </w:r>
      <w:r w:rsidRPr="00331104">
        <w:rPr>
          <w:b/>
        </w:rPr>
        <w:t>, imprimé en toutes lettres ou accessible par voie numérique,</w:t>
      </w:r>
      <w:r w:rsidRPr="00331104">
        <w:t xml:space="preserve"> doit être placé de manière à être bien visible pour l’acheteur sur le lieu de vente sans qu’il soit nécessaire d’enlever l’emballage</w:t>
      </w:r>
      <w:r w:rsidR="002C71BC">
        <w:t> </w:t>
      </w:r>
      <w:r w:rsidRPr="00331104">
        <w:t>:</w:t>
      </w:r>
    </w:p>
    <w:tbl>
      <w:tblPr>
        <w:tblW w:w="7371" w:type="dxa"/>
        <w:tblInd w:w="1134" w:type="dxa"/>
        <w:tblLayout w:type="fixed"/>
        <w:tblCellMar>
          <w:left w:w="0" w:type="dxa"/>
          <w:right w:w="0" w:type="dxa"/>
        </w:tblCellMar>
        <w:tblLook w:val="0000" w:firstRow="0" w:lastRow="0" w:firstColumn="0" w:lastColumn="0" w:noHBand="0" w:noVBand="0"/>
      </w:tblPr>
      <w:tblGrid>
        <w:gridCol w:w="7371"/>
      </w:tblGrid>
      <w:tr w:rsidR="006D50FF" w:rsidRPr="00A85096" w:rsidTr="00201532">
        <w:trPr>
          <w:cantSplit/>
        </w:trPr>
        <w:tc>
          <w:tcPr>
            <w:tcW w:w="7083" w:type="dxa"/>
            <w:tcBorders>
              <w:top w:val="single" w:sz="6" w:space="0" w:color="000000"/>
              <w:left w:val="single" w:sz="6" w:space="0" w:color="000000"/>
              <w:bottom w:val="single" w:sz="6" w:space="0" w:color="000000"/>
              <w:right w:val="single" w:sz="6" w:space="0" w:color="000000"/>
            </w:tcBorders>
          </w:tcPr>
          <w:p w:rsidR="006D50FF" w:rsidRPr="00A85096" w:rsidRDefault="006D50FF" w:rsidP="00A85096">
            <w:pPr>
              <w:tabs>
                <w:tab w:val="left" w:pos="-1440"/>
                <w:tab w:val="left" w:pos="-720"/>
              </w:tabs>
              <w:spacing w:before="40" w:after="80"/>
              <w:ind w:left="113" w:right="113"/>
              <w:jc w:val="both"/>
              <w:rPr>
                <w:sz w:val="24"/>
                <w:szCs w:val="24"/>
              </w:rPr>
            </w:pPr>
            <w:r w:rsidRPr="00A85096">
              <w:rPr>
                <w:sz w:val="24"/>
                <w:szCs w:val="24"/>
              </w:rPr>
              <w:t>Ce dispositif de retenue pour enfants appartient à la catégorie “(usage restreint/</w:t>
            </w:r>
            <w:r w:rsidR="00A85096" w:rsidRPr="00A85096">
              <w:rPr>
                <w:sz w:val="24"/>
                <w:szCs w:val="24"/>
              </w:rPr>
              <w:t xml:space="preserve"> </w:t>
            </w:r>
            <w:r w:rsidRPr="00A85096">
              <w:rPr>
                <w:sz w:val="24"/>
                <w:szCs w:val="24"/>
              </w:rPr>
              <w:t>semi</w:t>
            </w:r>
            <w:r w:rsidR="003C2BD8" w:rsidRPr="00A85096">
              <w:rPr>
                <w:sz w:val="24"/>
                <w:szCs w:val="24"/>
              </w:rPr>
              <w:noBreakHyphen/>
            </w:r>
            <w:r w:rsidRPr="00A85096">
              <w:rPr>
                <w:sz w:val="24"/>
                <w:szCs w:val="24"/>
              </w:rPr>
              <w:t>universel)”, et peut-être installé aux places assises des véhicules suivants :</w:t>
            </w:r>
          </w:p>
          <w:tbl>
            <w:tblPr>
              <w:tblW w:w="0" w:type="auto"/>
              <w:tblInd w:w="585" w:type="dxa"/>
              <w:tblBorders>
                <w:bottom w:val="single" w:sz="4" w:space="0" w:color="auto"/>
              </w:tblBorders>
              <w:tblLayout w:type="fixed"/>
              <w:tblLook w:val="0000" w:firstRow="0" w:lastRow="0" w:firstColumn="0" w:lastColumn="0" w:noHBand="0" w:noVBand="0"/>
            </w:tblPr>
            <w:tblGrid>
              <w:gridCol w:w="1701"/>
              <w:gridCol w:w="283"/>
              <w:gridCol w:w="1701"/>
              <w:gridCol w:w="276"/>
              <w:gridCol w:w="1992"/>
            </w:tblGrid>
            <w:tr w:rsidR="006D50FF" w:rsidRPr="00A85096" w:rsidTr="004D1001">
              <w:tc>
                <w:tcPr>
                  <w:tcW w:w="1701" w:type="dxa"/>
                  <w:tcBorders>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VÉHICULE</w:t>
                  </w:r>
                </w:p>
              </w:tc>
              <w:tc>
                <w:tcPr>
                  <w:tcW w:w="283" w:type="dxa"/>
                </w:tcPr>
                <w:p w:rsidR="006D50FF" w:rsidRPr="00A85096" w:rsidRDefault="006D50FF" w:rsidP="00201532">
                  <w:pPr>
                    <w:spacing w:before="40" w:after="80"/>
                    <w:ind w:left="113" w:right="113"/>
                    <w:jc w:val="center"/>
                    <w:rPr>
                      <w:sz w:val="24"/>
                      <w:szCs w:val="24"/>
                    </w:rPr>
                  </w:pPr>
                </w:p>
              </w:tc>
              <w:tc>
                <w:tcPr>
                  <w:tcW w:w="1701" w:type="dxa"/>
                  <w:tcBorders>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AVANT</w:t>
                  </w:r>
                </w:p>
              </w:tc>
              <w:tc>
                <w:tcPr>
                  <w:tcW w:w="276" w:type="dxa"/>
                </w:tcPr>
                <w:p w:rsidR="006D50FF" w:rsidRPr="00A85096" w:rsidRDefault="006D50FF" w:rsidP="00201532">
                  <w:pPr>
                    <w:pStyle w:val="Heading1"/>
                    <w:spacing w:before="40" w:after="80" w:line="240" w:lineRule="atLeast"/>
                    <w:ind w:left="113" w:right="113"/>
                    <w:jc w:val="center"/>
                    <w:rPr>
                      <w:sz w:val="24"/>
                      <w:szCs w:val="24"/>
                    </w:rPr>
                  </w:pPr>
                </w:p>
              </w:tc>
              <w:tc>
                <w:tcPr>
                  <w:tcW w:w="1992" w:type="dxa"/>
                  <w:tcBorders>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ARRIÈRE</w:t>
                  </w:r>
                </w:p>
              </w:tc>
            </w:tr>
            <w:tr w:rsidR="006D50FF" w:rsidRPr="00A85096" w:rsidTr="004D1001">
              <w:tc>
                <w:tcPr>
                  <w:tcW w:w="1701" w:type="dxa"/>
                  <w:tcBorders>
                    <w:top w:val="single" w:sz="4" w:space="0" w:color="auto"/>
                  </w:tcBorders>
                </w:tcPr>
                <w:p w:rsidR="006D50FF" w:rsidRPr="00A85096" w:rsidRDefault="006D50FF" w:rsidP="00201532">
                  <w:pPr>
                    <w:spacing w:before="40" w:after="80"/>
                    <w:ind w:left="113" w:right="113"/>
                    <w:jc w:val="center"/>
                    <w:rPr>
                      <w:sz w:val="24"/>
                      <w:szCs w:val="24"/>
                    </w:rPr>
                  </w:pPr>
                </w:p>
              </w:tc>
              <w:tc>
                <w:tcPr>
                  <w:tcW w:w="283" w:type="dxa"/>
                </w:tcPr>
                <w:p w:rsidR="006D50FF" w:rsidRPr="00A85096" w:rsidRDefault="006D50FF" w:rsidP="00201532">
                  <w:pPr>
                    <w:pStyle w:val="Heading1"/>
                    <w:spacing w:before="40" w:after="80" w:line="240" w:lineRule="atLeast"/>
                    <w:ind w:left="113" w:right="113"/>
                    <w:jc w:val="center"/>
                    <w:rPr>
                      <w:sz w:val="24"/>
                      <w:szCs w:val="24"/>
                    </w:rPr>
                  </w:pPr>
                </w:p>
              </w:tc>
              <w:tc>
                <w:tcPr>
                  <w:tcW w:w="1701" w:type="dxa"/>
                  <w:tcBorders>
                    <w:top w:val="single" w:sz="4" w:space="0" w:color="auto"/>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Sur les côtés</w:t>
                  </w:r>
                </w:p>
              </w:tc>
              <w:tc>
                <w:tcPr>
                  <w:tcW w:w="276" w:type="dxa"/>
                </w:tcPr>
                <w:p w:rsidR="006D50FF" w:rsidRPr="00A85096" w:rsidRDefault="006D50FF" w:rsidP="00201532">
                  <w:pPr>
                    <w:spacing w:before="40" w:after="80"/>
                    <w:ind w:left="113" w:right="113"/>
                    <w:jc w:val="center"/>
                    <w:rPr>
                      <w:sz w:val="24"/>
                      <w:szCs w:val="24"/>
                    </w:rPr>
                  </w:pPr>
                </w:p>
              </w:tc>
              <w:tc>
                <w:tcPr>
                  <w:tcW w:w="1992" w:type="dxa"/>
                  <w:tcBorders>
                    <w:top w:val="single" w:sz="4" w:space="0" w:color="auto"/>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Centre</w:t>
                  </w:r>
                </w:p>
              </w:tc>
            </w:tr>
            <w:tr w:rsidR="006D50FF" w:rsidRPr="00A85096" w:rsidTr="004D1001">
              <w:tc>
                <w:tcPr>
                  <w:tcW w:w="1701" w:type="dxa"/>
                  <w:tcBorders>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(Modèle)</w:t>
                  </w:r>
                </w:p>
              </w:tc>
              <w:tc>
                <w:tcPr>
                  <w:tcW w:w="283" w:type="dxa"/>
                  <w:tcBorders>
                    <w:bottom w:val="single" w:sz="4" w:space="0" w:color="auto"/>
                  </w:tcBorders>
                </w:tcPr>
                <w:p w:rsidR="006D50FF" w:rsidRPr="00A85096" w:rsidRDefault="006D50FF" w:rsidP="00201532">
                  <w:pPr>
                    <w:spacing w:before="40" w:after="80"/>
                    <w:ind w:left="113" w:right="113"/>
                    <w:jc w:val="center"/>
                    <w:rPr>
                      <w:sz w:val="24"/>
                      <w:szCs w:val="24"/>
                    </w:rPr>
                  </w:pPr>
                </w:p>
              </w:tc>
              <w:tc>
                <w:tcPr>
                  <w:tcW w:w="1701" w:type="dxa"/>
                  <w:tcBorders>
                    <w:top w:val="single" w:sz="4" w:space="0" w:color="auto"/>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Oui</w:t>
                  </w:r>
                </w:p>
              </w:tc>
              <w:tc>
                <w:tcPr>
                  <w:tcW w:w="276" w:type="dxa"/>
                  <w:tcBorders>
                    <w:bottom w:val="single" w:sz="4" w:space="0" w:color="auto"/>
                  </w:tcBorders>
                </w:tcPr>
                <w:p w:rsidR="006D50FF" w:rsidRPr="00A85096" w:rsidRDefault="006D50FF" w:rsidP="00201532">
                  <w:pPr>
                    <w:pStyle w:val="Heading8"/>
                    <w:spacing w:before="40" w:after="80"/>
                    <w:ind w:left="113" w:right="113"/>
                    <w:rPr>
                      <w:sz w:val="24"/>
                      <w:szCs w:val="24"/>
                    </w:rPr>
                  </w:pPr>
                </w:p>
              </w:tc>
              <w:tc>
                <w:tcPr>
                  <w:tcW w:w="1992" w:type="dxa"/>
                  <w:tcBorders>
                    <w:top w:val="single" w:sz="4" w:space="0" w:color="auto"/>
                    <w:bottom w:val="single" w:sz="4" w:space="0" w:color="auto"/>
                  </w:tcBorders>
                </w:tcPr>
                <w:p w:rsidR="006D50FF" w:rsidRPr="00A85096" w:rsidRDefault="006D50FF" w:rsidP="00201532">
                  <w:pPr>
                    <w:spacing w:before="40" w:after="80"/>
                    <w:ind w:left="113" w:right="113"/>
                    <w:jc w:val="center"/>
                    <w:rPr>
                      <w:sz w:val="24"/>
                      <w:szCs w:val="24"/>
                    </w:rPr>
                  </w:pPr>
                  <w:r w:rsidRPr="00A85096">
                    <w:rPr>
                      <w:sz w:val="24"/>
                      <w:szCs w:val="24"/>
                    </w:rPr>
                    <w:t>Oui Non</w:t>
                  </w:r>
                </w:p>
              </w:tc>
            </w:tr>
          </w:tbl>
          <w:p w:rsidR="006D50FF" w:rsidRPr="00A85096" w:rsidRDefault="006D50FF" w:rsidP="00201532">
            <w:pPr>
              <w:spacing w:before="40" w:after="80"/>
              <w:ind w:left="113" w:right="113"/>
              <w:jc w:val="both"/>
              <w:rPr>
                <w:sz w:val="24"/>
                <w:szCs w:val="24"/>
              </w:rPr>
            </w:pPr>
            <w:r w:rsidRPr="00A85096">
              <w:rPr>
                <w:sz w:val="24"/>
                <w:szCs w:val="24"/>
              </w:rPr>
              <w:t>Ce dispositif peut aussi être utilisable aux places assises d’autres véhicules. En cas de doute, veuillez consulter le fabricant ou le revendeur du dispositif de retenue pour enfants.</w:t>
            </w:r>
          </w:p>
        </w:tc>
      </w:tr>
    </w:tbl>
    <w:p w:rsidR="00BB11A3" w:rsidRPr="00331104" w:rsidRDefault="00BB11A3" w:rsidP="006D50FF">
      <w:pPr>
        <w:pStyle w:val="SingleTxtG"/>
        <w:jc w:val="right"/>
      </w:pPr>
      <w:r w:rsidRPr="00331104">
        <w:t> ».</w:t>
      </w:r>
    </w:p>
    <w:p w:rsidR="00BB11A3" w:rsidRPr="00331104" w:rsidRDefault="00BB11A3" w:rsidP="00835A2A">
      <w:pPr>
        <w:pStyle w:val="SingleTxtG"/>
        <w:keepNext/>
      </w:pPr>
      <w:r w:rsidRPr="00331104">
        <w:rPr>
          <w:i/>
        </w:rPr>
        <w:t>Paragraphe 15.2.5</w:t>
      </w:r>
      <w:r w:rsidRPr="00331104">
        <w:t>,</w:t>
      </w:r>
      <w:r w:rsidRPr="00331104">
        <w:rPr>
          <w:i/>
        </w:rPr>
        <w:t xml:space="preserve"> </w:t>
      </w:r>
      <w:r w:rsidRPr="00331104">
        <w:t>modifier comme suit :</w:t>
      </w:r>
    </w:p>
    <w:p w:rsidR="00BB11A3" w:rsidRPr="00331104" w:rsidRDefault="00BB11A3" w:rsidP="00BB11A3">
      <w:pPr>
        <w:pStyle w:val="SingleTxtG"/>
        <w:ind w:left="2268" w:hanging="1134"/>
        <w:rPr>
          <w:sz w:val="24"/>
          <w:szCs w:val="24"/>
        </w:rPr>
      </w:pPr>
      <w:r w:rsidRPr="00331104">
        <w:t>« 15.2.5</w:t>
      </w:r>
      <w:r w:rsidRPr="00331104">
        <w:tab/>
        <w:t>Le fabricant de dispositifs de retenue pour enfants doit indiquer sur l’emballage l’adresse</w:t>
      </w:r>
      <w:r w:rsidRPr="00331104">
        <w:rPr>
          <w:b/>
        </w:rPr>
        <w:t>, imprimée en toutes lettres ou accessible par voie numérique,</w:t>
      </w:r>
      <w:r w:rsidRPr="00331104">
        <w:t xml:space="preserve"> à laquelle l’acheteur peut écrire pour obtenir d’autres informations sur le montage du dispositif de retenue sur des véhicules déterminés. ».</w:t>
      </w:r>
    </w:p>
    <w:p w:rsidR="00BB11A3" w:rsidRPr="00331104" w:rsidRDefault="00BB11A3" w:rsidP="00BB11A3">
      <w:pPr>
        <w:pStyle w:val="HChG"/>
        <w:rPr>
          <w:snapToGrid w:val="0"/>
        </w:rPr>
      </w:pPr>
      <w:r w:rsidRPr="00331104">
        <w:rPr>
          <w:snapToGrid w:val="0"/>
        </w:rPr>
        <w:tab/>
        <w:t>II.</w:t>
      </w:r>
      <w:r w:rsidRPr="00331104">
        <w:rPr>
          <w:snapToGrid w:val="0"/>
        </w:rPr>
        <w:tab/>
        <w:t>Justification</w:t>
      </w:r>
    </w:p>
    <w:p w:rsidR="00BB11A3" w:rsidRPr="00331104" w:rsidRDefault="00BB11A3" w:rsidP="00835A2A">
      <w:pPr>
        <w:pStyle w:val="SingleTxtG"/>
        <w:ind w:firstLine="567"/>
      </w:pPr>
      <w:r w:rsidRPr="00331104">
        <w:t>À l’ère du numérique, on peut envisager d’utiliser une application de smartphone, un lecteur de code QR ou tout autre appareil numérique pour permettre au consommateur de consulter la version la plus à jour de la liste de véhicules. Le recours aux données numériques peut permettre d’économiser de grandes quantités de papier.</w:t>
      </w:r>
    </w:p>
    <w:p w:rsidR="00F9573C" w:rsidRPr="00331104" w:rsidRDefault="00BB11A3" w:rsidP="00BB11A3">
      <w:pPr>
        <w:pStyle w:val="SingleTxtG"/>
        <w:spacing w:before="240" w:after="0"/>
        <w:jc w:val="center"/>
        <w:rPr>
          <w:u w:val="single"/>
        </w:rPr>
      </w:pPr>
      <w:r w:rsidRPr="00331104">
        <w:rPr>
          <w:u w:val="single"/>
        </w:rPr>
        <w:tab/>
      </w:r>
      <w:r w:rsidRPr="00331104">
        <w:rPr>
          <w:u w:val="single"/>
        </w:rPr>
        <w:tab/>
      </w:r>
      <w:r w:rsidRPr="00331104">
        <w:rPr>
          <w:u w:val="single"/>
        </w:rPr>
        <w:tab/>
      </w:r>
    </w:p>
    <w:sectPr w:rsidR="00F9573C" w:rsidRPr="00331104" w:rsidSect="002B417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78" w:rsidRDefault="009B3C78" w:rsidP="00F95C08">
      <w:pPr>
        <w:spacing w:line="240" w:lineRule="auto"/>
      </w:pPr>
    </w:p>
  </w:endnote>
  <w:endnote w:type="continuationSeparator" w:id="0">
    <w:p w:rsidR="009B3C78" w:rsidRPr="00AC3823" w:rsidRDefault="009B3C78" w:rsidP="00AC3823">
      <w:pPr>
        <w:pStyle w:val="Footer"/>
      </w:pPr>
    </w:p>
  </w:endnote>
  <w:endnote w:type="continuationNotice" w:id="1">
    <w:p w:rsidR="009B3C78" w:rsidRDefault="009B3C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6" w:rsidRPr="002B4176" w:rsidRDefault="002B4176" w:rsidP="002B4176">
    <w:pPr>
      <w:pStyle w:val="Footer"/>
      <w:tabs>
        <w:tab w:val="right" w:pos="9638"/>
      </w:tabs>
    </w:pPr>
    <w:r w:rsidRPr="002B4176">
      <w:rPr>
        <w:b/>
        <w:sz w:val="18"/>
      </w:rPr>
      <w:fldChar w:fldCharType="begin"/>
    </w:r>
    <w:r w:rsidRPr="002B4176">
      <w:rPr>
        <w:b/>
        <w:sz w:val="18"/>
      </w:rPr>
      <w:instrText xml:space="preserve"> PAGE  \* MERGEFORMAT </w:instrText>
    </w:r>
    <w:r w:rsidRPr="002B4176">
      <w:rPr>
        <w:b/>
        <w:sz w:val="18"/>
      </w:rPr>
      <w:fldChar w:fldCharType="separate"/>
    </w:r>
    <w:r w:rsidR="005F3293">
      <w:rPr>
        <w:b/>
        <w:noProof/>
        <w:sz w:val="18"/>
      </w:rPr>
      <w:t>2</w:t>
    </w:r>
    <w:r w:rsidRPr="002B4176">
      <w:rPr>
        <w:b/>
        <w:sz w:val="18"/>
      </w:rPr>
      <w:fldChar w:fldCharType="end"/>
    </w:r>
    <w:r>
      <w:rPr>
        <w:b/>
        <w:sz w:val="18"/>
      </w:rPr>
      <w:tab/>
    </w:r>
    <w:r>
      <w:t>GE.17-16693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6" w:rsidRPr="002B4176" w:rsidRDefault="002B4176" w:rsidP="002B4176">
    <w:pPr>
      <w:pStyle w:val="Footer"/>
      <w:tabs>
        <w:tab w:val="right" w:pos="9638"/>
      </w:tabs>
      <w:rPr>
        <w:b/>
        <w:sz w:val="18"/>
      </w:rPr>
    </w:pPr>
    <w:r>
      <w:t>GE.17-16693</w:t>
    </w:r>
    <w:r>
      <w:tab/>
    </w:r>
    <w:r w:rsidRPr="002B4176">
      <w:rPr>
        <w:b/>
        <w:sz w:val="18"/>
      </w:rPr>
      <w:fldChar w:fldCharType="begin"/>
    </w:r>
    <w:r w:rsidRPr="002B4176">
      <w:rPr>
        <w:b/>
        <w:sz w:val="18"/>
      </w:rPr>
      <w:instrText xml:space="preserve"> PAGE  \* MERGEFORMAT </w:instrText>
    </w:r>
    <w:r w:rsidRPr="002B4176">
      <w:rPr>
        <w:b/>
        <w:sz w:val="18"/>
      </w:rPr>
      <w:fldChar w:fldCharType="separate"/>
    </w:r>
    <w:r w:rsidR="00AE5974">
      <w:rPr>
        <w:b/>
        <w:noProof/>
        <w:sz w:val="18"/>
      </w:rPr>
      <w:t>3</w:t>
    </w:r>
    <w:r w:rsidRPr="002B41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B4176" w:rsidRDefault="002B4176" w:rsidP="002B4176">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17-16693</w:t>
    </w:r>
    <w:r w:rsidR="00331104">
      <w:rPr>
        <w:sz w:val="20"/>
      </w:rPr>
      <w:t xml:space="preserve">  </w:t>
    </w:r>
    <w:r>
      <w:rPr>
        <w:sz w:val="20"/>
      </w:rPr>
      <w:t>(F)</w:t>
    </w:r>
    <w:r w:rsidR="00331104">
      <w:rPr>
        <w:sz w:val="20"/>
      </w:rPr>
      <w:t xml:space="preserve">    241017    261017</w:t>
    </w:r>
    <w:r>
      <w:rPr>
        <w:sz w:val="20"/>
      </w:rPr>
      <w:br/>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sidRPr="002B417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78" w:rsidRPr="00AC3823" w:rsidRDefault="009B3C78" w:rsidP="00AC3823">
      <w:pPr>
        <w:pStyle w:val="Footer"/>
        <w:tabs>
          <w:tab w:val="right" w:pos="2155"/>
        </w:tabs>
        <w:spacing w:after="80" w:line="240" w:lineRule="atLeast"/>
        <w:ind w:left="680"/>
        <w:rPr>
          <w:u w:val="single"/>
        </w:rPr>
      </w:pPr>
      <w:r>
        <w:rPr>
          <w:u w:val="single"/>
        </w:rPr>
        <w:tab/>
      </w:r>
    </w:p>
  </w:footnote>
  <w:footnote w:type="continuationSeparator" w:id="0">
    <w:p w:rsidR="009B3C78" w:rsidRPr="00AC3823" w:rsidRDefault="009B3C78" w:rsidP="00AC3823">
      <w:pPr>
        <w:pStyle w:val="Footer"/>
        <w:tabs>
          <w:tab w:val="right" w:pos="2155"/>
        </w:tabs>
        <w:spacing w:after="80" w:line="240" w:lineRule="atLeast"/>
        <w:ind w:left="680"/>
        <w:rPr>
          <w:u w:val="single"/>
        </w:rPr>
      </w:pPr>
      <w:r>
        <w:rPr>
          <w:u w:val="single"/>
        </w:rPr>
        <w:tab/>
      </w:r>
    </w:p>
  </w:footnote>
  <w:footnote w:type="continuationNotice" w:id="1">
    <w:p w:rsidR="009B3C78" w:rsidRPr="00AC3823" w:rsidRDefault="009B3C78">
      <w:pPr>
        <w:spacing w:line="240" w:lineRule="auto"/>
        <w:rPr>
          <w:sz w:val="2"/>
          <w:szCs w:val="2"/>
        </w:rPr>
      </w:pPr>
    </w:p>
  </w:footnote>
  <w:footnote w:id="2">
    <w:p w:rsidR="00BB11A3" w:rsidRPr="002232AF" w:rsidRDefault="00BB11A3" w:rsidP="00BB11A3">
      <w:pPr>
        <w:pStyle w:val="FootnoteText"/>
      </w:pPr>
      <w:r w:rsidRPr="00030AD6">
        <w:rPr>
          <w:sz w:val="20"/>
        </w:rPr>
        <w:tab/>
      </w:r>
      <w:r w:rsidRPr="00030AD6">
        <w:rPr>
          <w:rStyle w:val="FootnoteReference"/>
          <w:sz w:val="20"/>
          <w:vertAlign w:val="baseline"/>
        </w:rPr>
        <w:t>*</w:t>
      </w:r>
      <w:r w:rsidRPr="00030AD6">
        <w:rPr>
          <w:sz w:val="20"/>
        </w:rPr>
        <w:tab/>
      </w:r>
      <w:r w:rsidRPr="00331104">
        <w:rPr>
          <w:spacing w:val="-2"/>
        </w:rPr>
        <w:t>Conformément au programme de travail du Comité des transports intérieurs pour la période</w:t>
      </w:r>
      <w:r w:rsidR="003C2BD8">
        <w:rPr>
          <w:spacing w:val="-2"/>
        </w:rPr>
        <w:t xml:space="preserve"> 2016-2017 (ECE/TRANS/254, par. </w:t>
      </w:r>
      <w:r w:rsidRPr="00331104">
        <w:rPr>
          <w:spacing w:val="-2"/>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6" w:rsidRPr="002B4176" w:rsidRDefault="005F3293">
    <w:pPr>
      <w:pStyle w:val="Header"/>
    </w:pPr>
    <w:r>
      <w:fldChar w:fldCharType="begin"/>
    </w:r>
    <w:r>
      <w:instrText xml:space="preserve"> TITLE  \* MERGEFORMAT </w:instrText>
    </w:r>
    <w:r>
      <w:fldChar w:fldCharType="separate"/>
    </w:r>
    <w:r w:rsidR="002B4176">
      <w:t>ECE/TRANS/WP.29/GRSP/2017/33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76" w:rsidRPr="002B4176" w:rsidRDefault="005F3293" w:rsidP="002B4176">
    <w:pPr>
      <w:pStyle w:val="Header"/>
      <w:jc w:val="right"/>
    </w:pPr>
    <w:r>
      <w:fldChar w:fldCharType="begin"/>
    </w:r>
    <w:r>
      <w:instrText xml:space="preserve"> TITLE  \* MERGEFORMAT </w:instrText>
    </w:r>
    <w:r>
      <w:fldChar w:fldCharType="separate"/>
    </w:r>
    <w:r w:rsidR="002B4176">
      <w:t>ECE/TRANS/WP.29/GRSP/2017/33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78"/>
    <w:rsid w:val="00017F94"/>
    <w:rsid w:val="00023842"/>
    <w:rsid w:val="00030AD6"/>
    <w:rsid w:val="000334F9"/>
    <w:rsid w:val="00045FEB"/>
    <w:rsid w:val="0007796D"/>
    <w:rsid w:val="00087496"/>
    <w:rsid w:val="000B7790"/>
    <w:rsid w:val="00111F2F"/>
    <w:rsid w:val="0014365E"/>
    <w:rsid w:val="00143C66"/>
    <w:rsid w:val="00176178"/>
    <w:rsid w:val="001F525A"/>
    <w:rsid w:val="00201532"/>
    <w:rsid w:val="00223272"/>
    <w:rsid w:val="0024779E"/>
    <w:rsid w:val="00257168"/>
    <w:rsid w:val="002744B8"/>
    <w:rsid w:val="002832AC"/>
    <w:rsid w:val="002B4176"/>
    <w:rsid w:val="002C71BC"/>
    <w:rsid w:val="002D7C93"/>
    <w:rsid w:val="00305801"/>
    <w:rsid w:val="00331104"/>
    <w:rsid w:val="003916DE"/>
    <w:rsid w:val="003C2BD8"/>
    <w:rsid w:val="00441C3B"/>
    <w:rsid w:val="00446FE5"/>
    <w:rsid w:val="00452396"/>
    <w:rsid w:val="004837D8"/>
    <w:rsid w:val="004E468C"/>
    <w:rsid w:val="005505B7"/>
    <w:rsid w:val="00573BE5"/>
    <w:rsid w:val="00586ED3"/>
    <w:rsid w:val="00596AA9"/>
    <w:rsid w:val="005F3293"/>
    <w:rsid w:val="006D50FF"/>
    <w:rsid w:val="0071601D"/>
    <w:rsid w:val="007A62E6"/>
    <w:rsid w:val="007F20FA"/>
    <w:rsid w:val="0080684C"/>
    <w:rsid w:val="00835A2A"/>
    <w:rsid w:val="00871C75"/>
    <w:rsid w:val="008776DC"/>
    <w:rsid w:val="009446C0"/>
    <w:rsid w:val="009705C8"/>
    <w:rsid w:val="009B3C78"/>
    <w:rsid w:val="009C1CF4"/>
    <w:rsid w:val="009C250D"/>
    <w:rsid w:val="009F6B74"/>
    <w:rsid w:val="00A30353"/>
    <w:rsid w:val="00A85096"/>
    <w:rsid w:val="00AC3823"/>
    <w:rsid w:val="00AE323C"/>
    <w:rsid w:val="00AE5974"/>
    <w:rsid w:val="00AF0CB5"/>
    <w:rsid w:val="00B00181"/>
    <w:rsid w:val="00B00B0D"/>
    <w:rsid w:val="00B765F7"/>
    <w:rsid w:val="00BA0CA9"/>
    <w:rsid w:val="00BB11A3"/>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BB11A3"/>
    <w:rPr>
      <w:rFonts w:ascii="Times New Roman" w:eastAsiaTheme="minorHAnsi" w:hAnsi="Times New Roman" w:cs="Times New Roman"/>
      <w:sz w:val="20"/>
      <w:szCs w:val="20"/>
      <w:lang w:eastAsia="en-US"/>
    </w:rPr>
  </w:style>
  <w:style w:type="paragraph" w:customStyle="1" w:styleId="para">
    <w:name w:val="para"/>
    <w:basedOn w:val="Normal"/>
    <w:rsid w:val="00BB11A3"/>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BB11A3"/>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BB11A3"/>
    <w:rPr>
      <w:rFonts w:ascii="Times New Roman" w:eastAsiaTheme="minorHAnsi" w:hAnsi="Times New Roman" w:cs="Times New Roman"/>
      <w:sz w:val="20"/>
      <w:szCs w:val="20"/>
      <w:lang w:eastAsia="en-US"/>
    </w:rPr>
  </w:style>
  <w:style w:type="paragraph" w:customStyle="1" w:styleId="para">
    <w:name w:val="para"/>
    <w:basedOn w:val="Normal"/>
    <w:rsid w:val="00BB11A3"/>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BB11A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ECE/TRANS/WP.29/GRSP/2017/33</vt:lpstr>
      <vt:lpstr>ECE/TRANS/WP.29/GRSP/2017/33</vt:lpstr>
    </vt:vector>
  </TitlesOfParts>
  <Company>DCM</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ECE/TRANS/WP.29/GRSP/2017/33</dc:title>
  <dc:creator>Nicolas MORIN</dc:creator>
  <cp:lastModifiedBy>Benedicte Boudol</cp:lastModifiedBy>
  <cp:revision>2</cp:revision>
  <cp:lastPrinted>2014-05-14T10:59:00Z</cp:lastPrinted>
  <dcterms:created xsi:type="dcterms:W3CDTF">2017-10-26T13:45:00Z</dcterms:created>
  <dcterms:modified xsi:type="dcterms:W3CDTF">2017-10-26T13:45:00Z</dcterms:modified>
</cp:coreProperties>
</file>