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A" w:rsidRPr="007A4B3D" w:rsidRDefault="00DF418A" w:rsidP="00A35623">
      <w:pPr>
        <w:pStyle w:val="HChG"/>
        <w:tabs>
          <w:tab w:val="clear" w:pos="851"/>
        </w:tabs>
        <w:ind w:left="567" w:right="567" w:firstLine="0"/>
        <w:jc w:val="both"/>
        <w:rPr>
          <w:sz w:val="26"/>
          <w:szCs w:val="26"/>
        </w:rPr>
      </w:pPr>
      <w:r w:rsidRPr="007A4B3D">
        <w:rPr>
          <w:sz w:val="26"/>
          <w:szCs w:val="26"/>
        </w:rPr>
        <w:t xml:space="preserve">Proposal for </w:t>
      </w:r>
      <w:r w:rsidR="00557459" w:rsidRPr="007A4B3D">
        <w:rPr>
          <w:sz w:val="26"/>
          <w:szCs w:val="26"/>
        </w:rPr>
        <w:t xml:space="preserve">Supplement </w:t>
      </w:r>
      <w:r w:rsidR="00F835CD">
        <w:rPr>
          <w:sz w:val="26"/>
          <w:szCs w:val="26"/>
        </w:rPr>
        <w:t>10</w:t>
      </w:r>
      <w:r w:rsidR="00557459" w:rsidRPr="007A4B3D">
        <w:rPr>
          <w:sz w:val="26"/>
          <w:szCs w:val="26"/>
        </w:rPr>
        <w:t xml:space="preserve"> </w:t>
      </w:r>
      <w:r w:rsidR="00F835CD">
        <w:rPr>
          <w:sz w:val="26"/>
          <w:szCs w:val="26"/>
        </w:rPr>
        <w:t xml:space="preserve">to the original series of amendments and Supplement 2 to the 01 series of </w:t>
      </w:r>
      <w:r w:rsidR="00F835CD" w:rsidRPr="007948F3">
        <w:rPr>
          <w:sz w:val="26"/>
          <w:szCs w:val="26"/>
        </w:rPr>
        <w:t xml:space="preserve">amendments </w:t>
      </w:r>
      <w:r w:rsidR="00557459" w:rsidRPr="007A4B3D">
        <w:rPr>
          <w:sz w:val="26"/>
          <w:szCs w:val="26"/>
        </w:rPr>
        <w:t xml:space="preserve">to Regulation No. </w:t>
      </w:r>
      <w:r w:rsidR="00F835CD">
        <w:rPr>
          <w:sz w:val="26"/>
          <w:szCs w:val="26"/>
        </w:rPr>
        <w:t>121</w:t>
      </w:r>
      <w:r w:rsidR="00557459" w:rsidRPr="007A4B3D">
        <w:rPr>
          <w:sz w:val="26"/>
          <w:szCs w:val="26"/>
        </w:rPr>
        <w:t xml:space="preserve"> (</w:t>
      </w:r>
      <w:r w:rsidR="00F835CD" w:rsidRPr="000E2AC1">
        <w:rPr>
          <w:sz w:val="26"/>
          <w:szCs w:val="26"/>
        </w:rPr>
        <w:t>Identification of controls, tell-tales and indicators</w:t>
      </w:r>
      <w:r w:rsidR="00557459" w:rsidRPr="007A4B3D">
        <w:rPr>
          <w:sz w:val="26"/>
          <w:szCs w:val="26"/>
        </w:rPr>
        <w:t>)</w:t>
      </w:r>
    </w:p>
    <w:p w:rsidR="0053398B" w:rsidRDefault="0053398B" w:rsidP="00A35623">
      <w:pPr>
        <w:ind w:left="567" w:right="567"/>
        <w:jc w:val="both"/>
        <w:rPr>
          <w:rStyle w:val="Hyperlink"/>
          <w:lang w:val="fr-CH"/>
        </w:rPr>
      </w:pPr>
      <w:r w:rsidRPr="007A4B3D">
        <w:t xml:space="preserve">The </w:t>
      </w:r>
      <w:proofErr w:type="gramStart"/>
      <w:r w:rsidRPr="007A4B3D">
        <w:t>text reproduced below was prepared by the expert</w:t>
      </w:r>
      <w:proofErr w:type="gramEnd"/>
      <w:r w:rsidRPr="007A4B3D">
        <w:t xml:space="preserve"> from </w:t>
      </w:r>
      <w:r w:rsidR="000A6739" w:rsidRPr="007A4B3D">
        <w:t>OICA</w:t>
      </w:r>
      <w:r w:rsidR="00F835CD">
        <w:t xml:space="preserve">. </w:t>
      </w:r>
      <w:r w:rsidR="00F835CD" w:rsidRPr="001A77D9">
        <w:t xml:space="preserve">It aims at </w:t>
      </w:r>
      <w:r w:rsidR="001A77D9" w:rsidRPr="001A77D9">
        <w:t>simplifying the handling of Regulation N</w:t>
      </w:r>
      <w:r w:rsidR="00A35623">
        <w:t>o</w:t>
      </w:r>
      <w:r w:rsidR="001A77D9" w:rsidRPr="001A77D9">
        <w:t>. 121 with regard to colour changes decided within other regulations</w:t>
      </w:r>
      <w:r w:rsidR="00342BFC" w:rsidRPr="001A77D9">
        <w:t xml:space="preserve">. </w:t>
      </w:r>
      <w:r w:rsidRPr="007A4B3D">
        <w:t xml:space="preserve">The modifications to the current text of </w:t>
      </w:r>
      <w:r w:rsidR="00182626" w:rsidRPr="007A4B3D">
        <w:t xml:space="preserve">UN </w:t>
      </w:r>
      <w:r w:rsidRPr="007A4B3D">
        <w:t xml:space="preserve">Regulation No. </w:t>
      </w:r>
      <w:r w:rsidR="00F835CD">
        <w:t>121</w:t>
      </w:r>
      <w:r w:rsidRPr="007A4B3D">
        <w:t xml:space="preserve"> are marked in bold characters for new characters.</w:t>
      </w:r>
      <w:r w:rsidR="001A77D9">
        <w:t xml:space="preserve"> This proposal supersedes </w:t>
      </w:r>
      <w:hyperlink r:id="rId9" w:history="1">
        <w:r w:rsidR="001A77D9" w:rsidRPr="00831CF5">
          <w:rPr>
            <w:rStyle w:val="Hyperlink"/>
            <w:lang w:val="fr-CH"/>
          </w:rPr>
          <w:t>ECE/TRANS/WP.29/GRSG/2017/18</w:t>
        </w:r>
      </w:hyperlink>
      <w:r w:rsidR="001A77D9">
        <w:rPr>
          <w:rStyle w:val="Hyperlink"/>
          <w:lang w:val="fr-CH"/>
        </w:rPr>
        <w:t>.</w:t>
      </w:r>
    </w:p>
    <w:p w:rsidR="00A35623" w:rsidRPr="007A4B3D" w:rsidRDefault="00A35623" w:rsidP="00A35623">
      <w:pPr>
        <w:ind w:left="567" w:right="567"/>
        <w:jc w:val="both"/>
      </w:pPr>
    </w:p>
    <w:p w:rsidR="00DF418A" w:rsidRPr="007A4B3D" w:rsidRDefault="00DF418A" w:rsidP="00A35623">
      <w:pPr>
        <w:ind w:left="567" w:right="567"/>
        <w:jc w:val="both"/>
        <w:rPr>
          <w:b/>
          <w:sz w:val="28"/>
        </w:rPr>
      </w:pPr>
      <w:r w:rsidRPr="007A4B3D">
        <w:rPr>
          <w:b/>
          <w:sz w:val="28"/>
        </w:rPr>
        <w:t>I.</w:t>
      </w:r>
      <w:r w:rsidRPr="007A4B3D">
        <w:rPr>
          <w:b/>
          <w:sz w:val="28"/>
        </w:rPr>
        <w:tab/>
        <w:t>Proposal</w:t>
      </w:r>
    </w:p>
    <w:p w:rsidR="00ED4FEE" w:rsidRDefault="00ED4FEE" w:rsidP="00A35623">
      <w:pPr>
        <w:tabs>
          <w:tab w:val="left" w:pos="8505"/>
        </w:tabs>
        <w:spacing w:before="120" w:after="120" w:line="240" w:lineRule="auto"/>
        <w:ind w:left="567" w:right="567"/>
        <w:jc w:val="both"/>
        <w:rPr>
          <w:rFonts w:eastAsia="MS Mincho"/>
          <w:i/>
          <w:iCs/>
        </w:rPr>
      </w:pPr>
      <w:proofErr w:type="gramStart"/>
      <w:r>
        <w:rPr>
          <w:rFonts w:eastAsia="MS Mincho"/>
          <w:i/>
          <w:iCs/>
        </w:rPr>
        <w:t>Paragraph 5.4.1.1 amend</w:t>
      </w:r>
      <w:proofErr w:type="gramEnd"/>
      <w:r>
        <w:rPr>
          <w:rFonts w:eastAsia="MS Mincho"/>
          <w:i/>
          <w:iCs/>
        </w:rPr>
        <w:t xml:space="preserve"> to read:</w:t>
      </w:r>
    </w:p>
    <w:p w:rsidR="00ED4FEE" w:rsidRPr="006E49E7" w:rsidRDefault="00ED4FEE" w:rsidP="00A35623">
      <w:pPr>
        <w:pStyle w:val="SingleTxtG"/>
        <w:keepNext/>
        <w:keepLines/>
        <w:ind w:left="1701" w:right="567" w:hanging="1134"/>
      </w:pPr>
      <w:r w:rsidRPr="004D48FB">
        <w:rPr>
          <w:bCs/>
        </w:rPr>
        <w:t>5.4.1.1.</w:t>
      </w:r>
      <w:r w:rsidRPr="004D48FB">
        <w:tab/>
      </w:r>
      <w:r w:rsidRPr="004D48FB">
        <w:rPr>
          <w:bCs/>
        </w:rPr>
        <w:t xml:space="preserve">Nevertheless if already fitted on the vehicle as specified in </w:t>
      </w:r>
      <w:r>
        <w:rPr>
          <w:bCs/>
        </w:rPr>
        <w:t>T</w:t>
      </w:r>
      <w:r w:rsidRPr="004D48FB">
        <w:rPr>
          <w:bCs/>
        </w:rPr>
        <w:t xml:space="preserve">able 1 with the colour specification of column 5, each symbol </w:t>
      </w:r>
      <w:r w:rsidRPr="006E49E7">
        <w:rPr>
          <w:bCs/>
          <w:strike/>
        </w:rPr>
        <w:t>with the</w:t>
      </w:r>
      <w:r w:rsidRPr="004D48FB">
        <w:rPr>
          <w:bCs/>
        </w:rPr>
        <w:t xml:space="preserve"> </w:t>
      </w:r>
      <w:r w:rsidRPr="006E49E7">
        <w:rPr>
          <w:bCs/>
          <w:strike/>
        </w:rPr>
        <w:t>footnote</w:t>
      </w:r>
      <w:r w:rsidRPr="006E49E7">
        <w:rPr>
          <w:bCs/>
          <w:strike/>
          <w:u w:val="single"/>
          <w:vertAlign w:val="superscript"/>
        </w:rPr>
        <w:t>18</w:t>
      </w:r>
      <w:r w:rsidRPr="004D48FB">
        <w:rPr>
          <w:bCs/>
          <w:color w:val="0000FF"/>
        </w:rPr>
        <w:t xml:space="preserve"> </w:t>
      </w:r>
      <w:r w:rsidRPr="004D48FB">
        <w:rPr>
          <w:bCs/>
        </w:rPr>
        <w:t xml:space="preserve">may be shown in other colours, in order to convey different meanings, according to the general colour coding as proposed in </w:t>
      </w:r>
      <w:r>
        <w:rPr>
          <w:bCs/>
        </w:rPr>
        <w:t>p</w:t>
      </w:r>
      <w:r w:rsidRPr="004D48FB">
        <w:rPr>
          <w:bCs/>
        </w:rPr>
        <w:t>aragraph 5</w:t>
      </w:r>
      <w:r>
        <w:rPr>
          <w:bCs/>
        </w:rPr>
        <w:t xml:space="preserve">.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standard ISO </w:t>
      </w:r>
      <w:r w:rsidRPr="004D48FB">
        <w:rPr>
          <w:bCs/>
        </w:rPr>
        <w:t>2575:2004.</w:t>
      </w:r>
    </w:p>
    <w:p w:rsidR="00F835CD" w:rsidRPr="00F835CD" w:rsidRDefault="0043578C" w:rsidP="00A35623">
      <w:pPr>
        <w:tabs>
          <w:tab w:val="left" w:pos="8505"/>
        </w:tabs>
        <w:spacing w:before="120" w:after="120" w:line="240" w:lineRule="auto"/>
        <w:ind w:left="567" w:right="567"/>
        <w:jc w:val="both"/>
        <w:rPr>
          <w:rFonts w:eastAsia="MS Mincho"/>
          <w:iCs/>
        </w:rPr>
      </w:pPr>
      <w:r>
        <w:rPr>
          <w:rFonts w:eastAsia="MS Mincho"/>
          <w:i/>
          <w:iCs/>
        </w:rPr>
        <w:t xml:space="preserve">Table </w:t>
      </w:r>
      <w:proofErr w:type="gramStart"/>
      <w:r>
        <w:rPr>
          <w:rFonts w:eastAsia="MS Mincho"/>
          <w:i/>
          <w:iCs/>
        </w:rPr>
        <w:t>1</w:t>
      </w:r>
      <w:proofErr w:type="gramEnd"/>
      <w:r>
        <w:rPr>
          <w:rFonts w:eastAsia="MS Mincho"/>
          <w:i/>
          <w:iCs/>
        </w:rPr>
        <w:t>,</w:t>
      </w:r>
      <w:r w:rsidR="00F835CD" w:rsidRPr="00F835CD">
        <w:rPr>
          <w:rFonts w:eastAsia="MS Mincho"/>
          <w:i/>
          <w:iCs/>
        </w:rPr>
        <w:t xml:space="preserve"> </w:t>
      </w:r>
      <w:r w:rsidR="00F835CD" w:rsidRPr="00F835CD">
        <w:rPr>
          <w:rFonts w:eastAsia="MS Mincho"/>
          <w:iCs/>
        </w:rPr>
        <w:t xml:space="preserve">amend to </w:t>
      </w:r>
      <w:r w:rsidR="00F835CD" w:rsidRPr="00F835CD">
        <w:rPr>
          <w:rFonts w:eastAsia="MS Mincho"/>
          <w:lang w:val="en-US" w:eastAsia="ja-JP"/>
        </w:rPr>
        <w:t>read</w:t>
      </w:r>
      <w:r w:rsidR="00F835CD" w:rsidRPr="00F835CD">
        <w:rPr>
          <w:rFonts w:eastAsia="MS Mincho"/>
          <w:iCs/>
        </w:rPr>
        <w:t>:</w:t>
      </w:r>
    </w:p>
    <w:tbl>
      <w:tblPr>
        <w:tblW w:w="90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120"/>
        <w:gridCol w:w="1531"/>
        <w:gridCol w:w="1389"/>
        <w:gridCol w:w="1276"/>
        <w:gridCol w:w="1134"/>
      </w:tblGrid>
      <w:tr w:rsidR="00F835CD" w:rsidRPr="00F835CD" w:rsidTr="007732A4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No.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1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 w:line="240" w:lineRule="auto"/>
              <w:outlineLvl w:val="2"/>
              <w:rPr>
                <w:rFonts w:eastAsia="MS Mincho"/>
                <w:bCs/>
                <w:i/>
              </w:rPr>
            </w:pPr>
            <w:r w:rsidRPr="00F835CD">
              <w:rPr>
                <w:rFonts w:eastAsia="MS Mincho"/>
                <w:bCs/>
                <w:i/>
              </w:rPr>
              <w:t>Column 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i/>
              </w:rPr>
            </w:pPr>
            <w:r w:rsidRPr="00F835CD">
              <w:rPr>
                <w:rFonts w:eastAsia="MS Mincho"/>
                <w:i/>
              </w:rPr>
              <w:t>Column 5</w:t>
            </w:r>
          </w:p>
        </w:tc>
      </w:tr>
      <w:tr w:rsidR="00F835CD" w:rsidRPr="00F835CD" w:rsidTr="0043578C">
        <w:trPr>
          <w:cantSplit/>
          <w:tblHeader/>
        </w:trPr>
        <w:tc>
          <w:tcPr>
            <w:tcW w:w="5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Item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 xml:space="preserve">Symbol </w:t>
            </w:r>
            <w:r w:rsidRPr="00F835CD">
              <w:rPr>
                <w:rFonts w:eastAsia="MS Mincho"/>
                <w:b/>
                <w:i/>
                <w:sz w:val="18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Function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 w:line="240" w:lineRule="auto"/>
              <w:outlineLvl w:val="4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Illumination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80" w:after="80"/>
              <w:rPr>
                <w:rFonts w:eastAsia="MS Mincho"/>
                <w:bCs/>
                <w:i/>
                <w:sz w:val="18"/>
              </w:rPr>
            </w:pPr>
            <w:r w:rsidRPr="00F835CD">
              <w:rPr>
                <w:rFonts w:eastAsia="MS Mincho"/>
                <w:bCs/>
                <w:i/>
                <w:sz w:val="18"/>
              </w:rPr>
              <w:t>Colour</w:t>
            </w:r>
          </w:p>
        </w:tc>
      </w:tr>
      <w:tr w:rsidR="0043578C" w:rsidRPr="00F835CD" w:rsidTr="0043578C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  <w:tr w:rsidR="00F36E5E" w:rsidRPr="00F835CD" w:rsidTr="0043578C">
        <w:trPr>
          <w:cantSplit/>
        </w:trPr>
        <w:tc>
          <w:tcPr>
            <w:tcW w:w="59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36E5E" w:rsidRDefault="00F36E5E" w:rsidP="00F36E5E">
            <w:r>
              <w:t>2.</w:t>
            </w: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36E5E" w:rsidRDefault="00F36E5E" w:rsidP="00F36E5E">
            <w:pPr>
              <w:spacing w:before="40" w:after="40"/>
            </w:pPr>
            <w:r>
              <w:t xml:space="preserve">Headlamp </w:t>
            </w:r>
            <w:r w:rsidRPr="00F36E5E">
              <w:rPr>
                <w:bCs/>
                <w:color w:val="000000" w:themeColor="text1"/>
              </w:rPr>
              <w:t>passing</w:t>
            </w:r>
            <w:r w:rsidRPr="00F36E5E">
              <w:rPr>
                <w:color w:val="000000" w:themeColor="text1"/>
              </w:rPr>
              <w:t xml:space="preserve"> </w:t>
            </w:r>
            <w:r>
              <w:t>beams</w:t>
            </w:r>
          </w:p>
        </w:tc>
        <w:tc>
          <w:tcPr>
            <w:tcW w:w="1531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36E5E" w:rsidRPr="00F57A00" w:rsidRDefault="00EA2CB0" w:rsidP="00F36E5E">
            <w:pPr>
              <w:spacing w:before="40" w:after="40"/>
              <w:jc w:val="center"/>
              <w:rPr>
                <w:color w:val="FF3399"/>
              </w:rPr>
            </w:pPr>
            <w:r>
              <w:pict w14:anchorId="02DFE2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25pt;height:22.55pt">
                  <v:imagedata r:id="rId10" o:title="Low beam"/>
                </v:shape>
              </w:pict>
            </w:r>
            <w:r w:rsidR="00F36E5E" w:rsidRPr="003A746F">
              <w:rPr>
                <w:vertAlign w:val="superscript"/>
              </w:rPr>
              <w:t>1, 6, 13</w:t>
            </w:r>
            <w:r w:rsidR="00F36E5E" w:rsidRPr="00F36E5E">
              <w:rPr>
                <w:strike/>
                <w:color w:val="000000" w:themeColor="text1"/>
                <w:vertAlign w:val="superscript"/>
              </w:rPr>
              <w:t>, 18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5E" w:rsidRDefault="00F36E5E" w:rsidP="00F36E5E">
            <w:pPr>
              <w:spacing w:before="40" w:after="40"/>
            </w:pPr>
            <w:r>
              <w:t>Control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5E" w:rsidRDefault="00F36E5E" w:rsidP="00F36E5E">
            <w:pPr>
              <w:spacing w:before="40" w:after="40"/>
            </w:pPr>
            <w:r>
              <w:t>No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5E" w:rsidRDefault="00F36E5E" w:rsidP="00F36E5E">
            <w:pPr>
              <w:spacing w:before="40" w:after="40"/>
            </w:pPr>
          </w:p>
        </w:tc>
      </w:tr>
      <w:tr w:rsidR="00F36E5E" w:rsidRPr="00F835CD" w:rsidTr="00562ABD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6E5E" w:rsidRPr="00F835CD" w:rsidRDefault="00F36E5E" w:rsidP="00F36E5E">
            <w:pPr>
              <w:rPr>
                <w:rFonts w:eastAsia="MS Mincho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6E5E" w:rsidRPr="00F835CD" w:rsidRDefault="00F36E5E" w:rsidP="00F36E5E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6E5E" w:rsidRPr="00F835CD" w:rsidRDefault="00F36E5E" w:rsidP="00F36E5E">
            <w:pPr>
              <w:spacing w:before="40" w:after="40"/>
              <w:jc w:val="center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5E" w:rsidRPr="00F835CD" w:rsidRDefault="00F36E5E" w:rsidP="00F36E5E">
            <w:pPr>
              <w:spacing w:before="40" w:after="40"/>
              <w:rPr>
                <w:rFonts w:eastAsia="MS Mincho"/>
              </w:rPr>
            </w:pPr>
            <w:r>
              <w:t>Tell-tale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5E" w:rsidRPr="00F835CD" w:rsidRDefault="00F36E5E" w:rsidP="00F36E5E">
            <w:pPr>
              <w:spacing w:before="40" w:after="40"/>
              <w:rPr>
                <w:rFonts w:eastAsia="MS Mincho"/>
                <w:sz w:val="18"/>
              </w:rPr>
            </w:pPr>
            <w: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5E" w:rsidRPr="00F835CD" w:rsidRDefault="00F36E5E" w:rsidP="00F36E5E">
            <w:pPr>
              <w:spacing w:before="40" w:after="40"/>
              <w:rPr>
                <w:rFonts w:eastAsia="MS Mincho"/>
              </w:rPr>
            </w:pPr>
            <w:r>
              <w:t>Green</w:t>
            </w:r>
          </w:p>
        </w:tc>
      </w:tr>
      <w:tr w:rsidR="00F36E5E" w:rsidRPr="00F835CD" w:rsidTr="00F36E5E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6E5E" w:rsidRPr="00F36E5E" w:rsidRDefault="00F36E5E" w:rsidP="00F36E5E">
            <w:pPr>
              <w:tabs>
                <w:tab w:val="left" w:pos="993"/>
              </w:tabs>
              <w:ind w:left="993" w:right="-1" w:hanging="993"/>
              <w:jc w:val="center"/>
              <w:rPr>
                <w:color w:val="000000" w:themeColor="text1"/>
                <w:lang w:val="en-US" w:eastAsia="ja-JP"/>
              </w:rPr>
            </w:pPr>
            <w:r w:rsidRPr="00F36E5E">
              <w:rPr>
                <w:color w:val="000000" w:themeColor="text1"/>
                <w:lang w:val="en-US" w:eastAsia="ja-JP"/>
              </w:rPr>
              <w:t>3a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6E5E" w:rsidRPr="00F36E5E" w:rsidRDefault="00F36E5E" w:rsidP="00F36E5E">
            <w:pPr>
              <w:ind w:left="102" w:right="-1"/>
              <w:rPr>
                <w:bCs/>
                <w:color w:val="000000" w:themeColor="text1"/>
                <w:lang w:val="en-US" w:eastAsia="ja-JP"/>
              </w:rPr>
            </w:pPr>
            <w:r w:rsidRPr="00F36E5E">
              <w:rPr>
                <w:color w:val="000000" w:themeColor="text1"/>
                <w:lang w:val="en-US" w:eastAsia="ja-JP"/>
              </w:rPr>
              <w:t>Headlamp main beams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6E5E" w:rsidRPr="00F36E5E" w:rsidRDefault="00F36E5E" w:rsidP="00F36E5E">
            <w:pPr>
              <w:tabs>
                <w:tab w:val="left" w:pos="993"/>
              </w:tabs>
              <w:ind w:left="993" w:right="-1" w:hanging="993"/>
              <w:jc w:val="center"/>
              <w:rPr>
                <w:bCs/>
                <w:color w:val="000000" w:themeColor="text1"/>
                <w:lang w:val="en-US" w:eastAsia="ja-JP"/>
              </w:rPr>
            </w:pPr>
          </w:p>
          <w:p w:rsidR="00F36E5E" w:rsidRPr="00F36E5E" w:rsidRDefault="00EA2CB0" w:rsidP="00F36E5E">
            <w:pPr>
              <w:tabs>
                <w:tab w:val="left" w:pos="993"/>
              </w:tabs>
              <w:ind w:left="993" w:right="-1" w:hanging="993"/>
              <w:jc w:val="center"/>
              <w:rPr>
                <w:bCs/>
                <w:color w:val="000000" w:themeColor="text1"/>
                <w:lang w:val="en-US" w:eastAsia="ja-JP"/>
              </w:rPr>
            </w:pPr>
            <w:r>
              <w:rPr>
                <w:bCs/>
                <w:color w:val="000000" w:themeColor="text1"/>
                <w:lang w:val="en-US" w:eastAsia="ja-JP"/>
              </w:rPr>
              <w:pict w14:anchorId="010F32AD">
                <v:shape id="_x0000_i1026" type="#_x0000_t75" style="width:30.1pt;height:18.8pt">
                  <v:imagedata r:id="rId11" o:title=""/>
                </v:shape>
              </w:pict>
            </w:r>
          </w:p>
          <w:p w:rsidR="00F36E5E" w:rsidRPr="002B6594" w:rsidRDefault="00F36E5E" w:rsidP="002B6594">
            <w:pPr>
              <w:tabs>
                <w:tab w:val="left" w:pos="993"/>
              </w:tabs>
              <w:ind w:left="993" w:right="-1" w:hanging="993"/>
              <w:jc w:val="center"/>
              <w:rPr>
                <w:bCs/>
                <w:color w:val="000000" w:themeColor="text1"/>
                <w:lang w:val="en-US" w:eastAsia="ja-JP"/>
              </w:rPr>
            </w:pPr>
            <w:r w:rsidRPr="002B6594">
              <w:rPr>
                <w:bCs/>
                <w:color w:val="000000" w:themeColor="text1"/>
                <w:sz w:val="16"/>
                <w:lang w:val="en-US" w:eastAsia="ja-JP"/>
              </w:rPr>
              <w:t>1, 13</w:t>
            </w:r>
            <w:r w:rsidRPr="002B6594">
              <w:rPr>
                <w:bCs/>
                <w:strike/>
                <w:color w:val="000000" w:themeColor="text1"/>
                <w:sz w:val="16"/>
                <w:lang w:val="en-US" w:eastAsia="ja-JP"/>
              </w:rPr>
              <w:t>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5E" w:rsidRPr="00F36E5E" w:rsidRDefault="00F36E5E" w:rsidP="00F36E5E">
            <w:pPr>
              <w:tabs>
                <w:tab w:val="left" w:pos="993"/>
              </w:tabs>
              <w:ind w:left="993" w:right="-1" w:hanging="993"/>
              <w:jc w:val="center"/>
              <w:rPr>
                <w:color w:val="000000" w:themeColor="text1"/>
                <w:lang w:val="en-US" w:eastAsia="ja-JP"/>
              </w:rPr>
            </w:pPr>
            <w:r w:rsidRPr="00F36E5E">
              <w:rPr>
                <w:color w:val="000000" w:themeColor="text1"/>
                <w:lang w:val="en-US" w:eastAsia="ja-JP"/>
              </w:rPr>
              <w:t>Control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5E" w:rsidRPr="00F36E5E" w:rsidRDefault="00F36E5E" w:rsidP="00F36E5E">
            <w:pPr>
              <w:tabs>
                <w:tab w:val="left" w:pos="993"/>
              </w:tabs>
              <w:ind w:left="993" w:right="-1" w:hanging="993"/>
              <w:jc w:val="center"/>
              <w:rPr>
                <w:color w:val="000000" w:themeColor="text1"/>
                <w:lang w:val="en-US" w:eastAsia="ja-JP"/>
              </w:rPr>
            </w:pPr>
            <w:r w:rsidRPr="00F36E5E">
              <w:rPr>
                <w:color w:val="000000" w:themeColor="text1"/>
                <w:lang w:val="en-US" w:eastAsia="ja-JP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5E" w:rsidRPr="00F36E5E" w:rsidRDefault="00F36E5E" w:rsidP="00F36E5E">
            <w:pPr>
              <w:tabs>
                <w:tab w:val="left" w:pos="993"/>
              </w:tabs>
              <w:ind w:left="993" w:right="-1" w:hanging="993"/>
              <w:jc w:val="center"/>
              <w:rPr>
                <w:color w:val="000000" w:themeColor="text1"/>
                <w:lang w:val="en-US" w:eastAsia="ja-JP"/>
              </w:rPr>
            </w:pPr>
            <w:r w:rsidRPr="00F36E5E">
              <w:rPr>
                <w:color w:val="000000" w:themeColor="text1"/>
                <w:lang w:val="en-US" w:eastAsia="ja-JP"/>
              </w:rPr>
              <w:t>-</w:t>
            </w:r>
          </w:p>
        </w:tc>
      </w:tr>
      <w:tr w:rsidR="00F36E5E" w:rsidRPr="00F835CD" w:rsidTr="002B6594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6E5E" w:rsidRPr="00F36E5E" w:rsidRDefault="00F36E5E" w:rsidP="00F36E5E">
            <w:pPr>
              <w:rPr>
                <w:rFonts w:eastAsia="MS Mincho"/>
                <w:color w:val="000000" w:themeColor="text1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6E5E" w:rsidRPr="00F36E5E" w:rsidRDefault="00F36E5E" w:rsidP="00F36E5E">
            <w:pPr>
              <w:spacing w:before="40" w:after="40"/>
              <w:rPr>
                <w:rFonts w:eastAsia="MS Mincho"/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6E5E" w:rsidRPr="00F36E5E" w:rsidRDefault="00F36E5E" w:rsidP="00F36E5E">
            <w:pPr>
              <w:spacing w:before="40" w:after="40"/>
              <w:rPr>
                <w:rFonts w:eastAsia="MS Mincho"/>
                <w:noProof/>
                <w:color w:val="000000" w:themeColor="text1"/>
                <w:lang w:val="fr-FR" w:eastAsia="fr-FR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5E" w:rsidRPr="00F36E5E" w:rsidRDefault="00F36E5E" w:rsidP="00F36E5E">
            <w:pPr>
              <w:spacing w:before="40" w:after="40"/>
              <w:rPr>
                <w:rFonts w:eastAsia="MS Mincho"/>
                <w:color w:val="000000" w:themeColor="text1"/>
              </w:rPr>
            </w:pPr>
            <w:r w:rsidRPr="00F36E5E">
              <w:rPr>
                <w:color w:val="000000" w:themeColor="text1"/>
                <w:lang w:val="en-US" w:eastAsia="ja-JP"/>
              </w:rP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5E" w:rsidRPr="00F36E5E" w:rsidRDefault="00F36E5E" w:rsidP="00F36E5E">
            <w:pPr>
              <w:spacing w:before="40" w:after="40"/>
              <w:rPr>
                <w:rFonts w:eastAsia="MS Mincho"/>
                <w:color w:val="000000" w:themeColor="text1"/>
              </w:rPr>
            </w:pPr>
            <w:r w:rsidRPr="00F36E5E">
              <w:rPr>
                <w:color w:val="000000" w:themeColor="text1"/>
                <w:lang w:val="en-US" w:eastAsia="ja-JP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5E" w:rsidRPr="00F36E5E" w:rsidRDefault="00F36E5E" w:rsidP="00F36E5E">
            <w:pPr>
              <w:spacing w:before="40" w:after="40"/>
              <w:rPr>
                <w:rFonts w:eastAsia="MS Mincho"/>
                <w:color w:val="000000" w:themeColor="text1"/>
              </w:rPr>
            </w:pPr>
            <w:r w:rsidRPr="00F36E5E">
              <w:rPr>
                <w:color w:val="000000" w:themeColor="text1"/>
                <w:lang w:val="en-US" w:eastAsia="ja-JP"/>
              </w:rPr>
              <w:t>Blue</w:t>
            </w:r>
          </w:p>
        </w:tc>
      </w:tr>
      <w:tr w:rsidR="0043578C" w:rsidRPr="00F835CD" w:rsidTr="002B6594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78C" w:rsidRPr="00F835CD" w:rsidRDefault="0043578C" w:rsidP="0043578C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  <w:tr w:rsidR="002B6594" w:rsidRPr="00F835CD" w:rsidTr="002B6594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594" w:rsidRDefault="002B6594" w:rsidP="002B6594">
            <w: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 xml:space="preserve">Fuel level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594" w:rsidRDefault="00EA2CB0" w:rsidP="002B6594">
            <w:pPr>
              <w:spacing w:before="40" w:after="40"/>
              <w:jc w:val="center"/>
            </w:pPr>
            <w:r>
              <w:pict w14:anchorId="12C83D1B">
                <v:shape id="_x0000_i1027" type="#_x0000_t75" style="width:15.05pt;height:18.25pt">
                  <v:imagedata r:id="rId12" o:title=""/>
                </v:shape>
              </w:pict>
            </w:r>
            <w:r w:rsidR="002B6594">
              <w:t xml:space="preserve">   </w:t>
            </w:r>
            <w:r>
              <w:pict w14:anchorId="26DCE870">
                <v:shape id="_x0000_i1028" type="#_x0000_t75" style="width:16.65pt;height:18.25pt">
                  <v:imagedata r:id="rId13" o:title=""/>
                </v:shape>
              </w:pic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 xml:space="preserve">Yes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>Yellow</w:t>
            </w:r>
          </w:p>
        </w:tc>
      </w:tr>
      <w:tr w:rsidR="002B6594" w:rsidRPr="00F835CD" w:rsidTr="002B6594">
        <w:trPr>
          <w:cantSplit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6594" w:rsidRDefault="002B6594" w:rsidP="002B6594"/>
        </w:tc>
        <w:tc>
          <w:tcPr>
            <w:tcW w:w="31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  <w:jc w:val="center"/>
            </w:pPr>
            <w:r>
              <w:t xml:space="preserve">or  </w:t>
            </w:r>
            <w:r w:rsidR="00EA2CB0">
              <w:pict w14:anchorId="215D1C3E">
                <v:shape id="_x0000_i1029" type="#_x0000_t75" style="width:18.8pt;height:16.65pt">
                  <v:imagedata r:id="rId14" o:title=""/>
                </v:shape>
              </w:pict>
            </w:r>
            <w:r w:rsidRPr="00600BDF">
              <w:rPr>
                <w:vertAlign w:val="superscript"/>
              </w:rPr>
              <w:t xml:space="preserve"> </w:t>
            </w:r>
            <w:r w:rsidRPr="002B6594">
              <w:rPr>
                <w:strike/>
                <w:vertAlign w:val="superscript"/>
              </w:rPr>
              <w:t xml:space="preserve"> </w:t>
            </w:r>
            <w:r w:rsidRPr="002B6594">
              <w:rPr>
                <w:bCs/>
                <w:strike/>
                <w:szCs w:val="24"/>
                <w:vertAlign w:val="superscript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>Indicator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</w:p>
        </w:tc>
      </w:tr>
      <w:tr w:rsidR="002B6594" w:rsidRPr="00F835CD" w:rsidTr="002B6594">
        <w:trPr>
          <w:cantSplit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6594" w:rsidRDefault="002B6594" w:rsidP="002B6594">
            <w:r>
              <w:t>10.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 xml:space="preserve">Engine oil pressure 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6594" w:rsidRDefault="00EA2CB0" w:rsidP="002B6594">
            <w:pPr>
              <w:spacing w:before="40" w:after="40"/>
              <w:jc w:val="center"/>
            </w:pPr>
            <w:r>
              <w:pict w14:anchorId="7DE90D0B">
                <v:shape id="_x0000_i1030" type="#_x0000_t75" style="width:28.5pt;height:28.5pt">
                  <v:imagedata r:id="rId15" o:title=""/>
                </v:shape>
              </w:pict>
            </w:r>
            <w:r w:rsidR="002B6594">
              <w:t xml:space="preserve">  </w:t>
            </w:r>
            <w:r w:rsidR="002B6594" w:rsidRPr="00B25CBA">
              <w:rPr>
                <w:vertAlign w:val="superscript"/>
              </w:rPr>
              <w:t>5</w:t>
            </w:r>
            <w:r w:rsidR="002B6594" w:rsidRPr="002B6594">
              <w:rPr>
                <w:strike/>
                <w:vertAlign w:val="superscript"/>
              </w:rPr>
              <w:t>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 xml:space="preserve">Yes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>Red</w:t>
            </w:r>
          </w:p>
        </w:tc>
      </w:tr>
      <w:tr w:rsidR="002B6594" w:rsidRPr="00F835CD" w:rsidTr="002B6594">
        <w:trPr>
          <w:cantSplit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6594" w:rsidRDefault="002B6594" w:rsidP="002B6594"/>
        </w:tc>
        <w:tc>
          <w:tcPr>
            <w:tcW w:w="31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>Indicator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  <w: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94" w:rsidRDefault="002B6594" w:rsidP="002B6594">
            <w:pPr>
              <w:spacing w:before="40" w:after="40"/>
            </w:pPr>
          </w:p>
        </w:tc>
      </w:tr>
      <w:tr w:rsidR="0043578C" w:rsidRPr="00F835CD" w:rsidTr="0043578C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78C" w:rsidRPr="002171D1" w:rsidRDefault="0043578C" w:rsidP="0043578C">
            <w:r w:rsidRPr="002171D1"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78C" w:rsidRPr="002171D1" w:rsidRDefault="0043578C" w:rsidP="0043578C">
            <w:pPr>
              <w:pStyle w:val="Heading2"/>
              <w:spacing w:before="40" w:after="40"/>
              <w:ind w:firstLine="7"/>
              <w:rPr>
                <w:bCs/>
              </w:rPr>
            </w:pPr>
            <w:r w:rsidRPr="002171D1">
              <w:rPr>
                <w:bCs/>
              </w:rPr>
              <w:t xml:space="preserve">Engine coolant temperature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78C" w:rsidRDefault="00EA2CB0" w:rsidP="0043578C">
            <w:pPr>
              <w:spacing w:before="40" w:after="40"/>
              <w:jc w:val="center"/>
            </w:pPr>
            <w:r>
              <w:pict w14:anchorId="4D198DBF">
                <v:shape id="_x0000_i1031" type="#_x0000_t75" style="width:20.95pt;height:15.6pt">
                  <v:imagedata r:id="rId16" o:title=""/>
                </v:shape>
              </w:pict>
            </w:r>
            <w:r w:rsidR="0043578C">
              <w:t xml:space="preserve">  </w:t>
            </w:r>
            <w:r w:rsidR="0043578C" w:rsidRPr="00831A65">
              <w:rPr>
                <w:vertAlign w:val="superscript"/>
              </w:rPr>
              <w:t>5</w:t>
            </w:r>
            <w:r w:rsidR="0043578C" w:rsidRPr="0043578C">
              <w:rPr>
                <w:strike/>
                <w:vertAlign w:val="superscript"/>
              </w:rPr>
              <w:t>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  <w: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  <w:r>
              <w:t xml:space="preserve">Yes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  <w:r>
              <w:t>Red</w:t>
            </w:r>
          </w:p>
        </w:tc>
      </w:tr>
      <w:tr w:rsidR="0043578C" w:rsidRPr="00F835CD" w:rsidTr="0043578C">
        <w:trPr>
          <w:cantSplit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578C" w:rsidRDefault="0043578C" w:rsidP="0043578C"/>
        </w:tc>
        <w:tc>
          <w:tcPr>
            <w:tcW w:w="31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  <w:r>
              <w:t>Indicator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  <w: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</w:p>
        </w:tc>
      </w:tr>
      <w:tr w:rsidR="0043578C" w:rsidRPr="00F835CD" w:rsidTr="0043578C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78C" w:rsidRDefault="0043578C" w:rsidP="0043578C">
            <w: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  <w:r>
              <w:t xml:space="preserve">Electrical charging </w:t>
            </w:r>
          </w:p>
          <w:p w:rsidR="0043578C" w:rsidRDefault="0043578C" w:rsidP="0043578C">
            <w:pPr>
              <w:spacing w:before="40" w:after="40"/>
            </w:pPr>
            <w:r>
              <w:t xml:space="preserve">condition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78C" w:rsidRPr="00E17978" w:rsidRDefault="00EA2CB0" w:rsidP="0043578C">
            <w:pPr>
              <w:spacing w:before="40" w:after="40"/>
              <w:jc w:val="center"/>
              <w:rPr>
                <w:vertAlign w:val="superscript"/>
              </w:rPr>
            </w:pPr>
            <w:bookmarkStart w:id="0" w:name="_1010391357"/>
            <w:bookmarkEnd w:id="0"/>
            <w:r>
              <w:pict w14:anchorId="242EA914">
                <v:shape id="_x0000_i1032" type="#_x0000_t75" style="width:28.5pt;height:18.8pt">
                  <v:imagedata r:id="rId17" o:title=""/>
                </v:shape>
              </w:pict>
            </w:r>
            <w:r w:rsidR="0043578C">
              <w:t xml:space="preserve"> </w:t>
            </w:r>
            <w:r w:rsidR="0043578C" w:rsidRPr="0043578C">
              <w:rPr>
                <w:strike/>
              </w:rPr>
              <w:t xml:space="preserve"> </w:t>
            </w:r>
            <w:r w:rsidR="0043578C" w:rsidRPr="0043578C">
              <w:rPr>
                <w:strike/>
                <w:vertAlign w:val="superscript"/>
              </w:rPr>
              <w:t>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  <w:r>
              <w:t>Tell-tale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  <w:r>
              <w:t xml:space="preserve">Yes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  <w:r>
              <w:t>Red</w:t>
            </w:r>
          </w:p>
        </w:tc>
      </w:tr>
      <w:tr w:rsidR="0043578C" w:rsidRPr="00F835CD" w:rsidTr="0043578C">
        <w:trPr>
          <w:cantSplit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  <w:r>
              <w:t>Indicator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  <w: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Default="0043578C" w:rsidP="0043578C">
            <w:pPr>
              <w:spacing w:before="40" w:after="40"/>
            </w:pPr>
          </w:p>
        </w:tc>
      </w:tr>
      <w:tr w:rsidR="0043578C" w:rsidRPr="00F835CD" w:rsidTr="00562ABD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8C" w:rsidRPr="00F835CD" w:rsidRDefault="0043578C" w:rsidP="0043578C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</w:rPr>
              <w:t>19.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Position, side marker, and/or end-outline marker lamps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5CD" w:rsidRPr="007D73CF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noProof/>
                <w:lang w:eastAsia="en-GB"/>
              </w:rPr>
              <w:drawing>
                <wp:inline distT="0" distB="0" distL="0" distR="0" wp14:anchorId="7D6E67E7" wp14:editId="0F950C7F">
                  <wp:extent cx="422275" cy="249555"/>
                  <wp:effectExtent l="0" t="0" r="0" b="0"/>
                  <wp:docPr id="4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5CD">
              <w:rPr>
                <w:rFonts w:eastAsia="MS Mincho"/>
              </w:rPr>
              <w:t xml:space="preserve">   </w:t>
            </w:r>
            <w:r w:rsidRPr="00F835CD">
              <w:rPr>
                <w:rFonts w:eastAsia="MS Mincho"/>
                <w:vertAlign w:val="superscript"/>
              </w:rPr>
              <w:t>1, 6</w:t>
            </w:r>
            <w:r w:rsidRPr="00ED4FEE">
              <w:rPr>
                <w:rFonts w:eastAsia="MS Mincho"/>
                <w:strike/>
                <w:vertAlign w:val="superscript"/>
              </w:rPr>
              <w:t>, 18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Control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</w:tr>
      <w:tr w:rsidR="00F835CD" w:rsidRPr="00F835CD" w:rsidTr="00562ABD">
        <w:trPr>
          <w:cantSplit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rPr>
                <w:rFonts w:eastAsia="MS Mincho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Tell-tale </w:t>
            </w:r>
            <w:r w:rsidRPr="00F835CD">
              <w:rPr>
                <w:rFonts w:eastAsia="MS Mincho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 xml:space="preserve">Yes </w:t>
            </w:r>
            <w:r w:rsidRPr="00F835CD">
              <w:rPr>
                <w:rFonts w:eastAsia="MS Mincho"/>
                <w:vertAlign w:val="superscript"/>
              </w:rPr>
              <w:t>6</w:t>
            </w:r>
            <w:r w:rsidRPr="00F835CD">
              <w:rPr>
                <w:rFonts w:eastAsia="MS Minch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</w:rPr>
              <w:t>Green</w:t>
            </w:r>
          </w:p>
        </w:tc>
      </w:tr>
      <w:tr w:rsidR="00F835CD" w:rsidRPr="00F835CD" w:rsidTr="007D73CF">
        <w:trPr>
          <w:cantSplit/>
        </w:trPr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835CD" w:rsidRPr="00F835CD" w:rsidRDefault="00F835CD" w:rsidP="00F835CD">
            <w:pPr>
              <w:spacing w:before="40" w:after="40"/>
              <w:rPr>
                <w:rFonts w:eastAsia="MS Mincho"/>
              </w:rPr>
            </w:pPr>
            <w:r w:rsidRPr="00F835CD">
              <w:rPr>
                <w:rFonts w:eastAsia="MS Mincho"/>
                <w:szCs w:val="21"/>
              </w:rPr>
              <w:t>…</w:t>
            </w:r>
          </w:p>
        </w:tc>
      </w:tr>
    </w:tbl>
    <w:p w:rsidR="00EA2CB0" w:rsidRDefault="00EA2CB0" w:rsidP="00F835CD">
      <w:pPr>
        <w:tabs>
          <w:tab w:val="right" w:pos="800"/>
          <w:tab w:val="right" w:pos="1700"/>
          <w:tab w:val="right" w:pos="1800"/>
          <w:tab w:val="right" w:pos="1900"/>
        </w:tabs>
        <w:spacing w:line="220" w:lineRule="exact"/>
        <w:ind w:left="1500" w:right="1134" w:hanging="300"/>
        <w:rPr>
          <w:rFonts w:eastAsia="MS Mincho"/>
          <w:sz w:val="18"/>
          <w:vertAlign w:val="superscript"/>
        </w:rPr>
      </w:pPr>
    </w:p>
    <w:p w:rsidR="00EA2CB0" w:rsidRDefault="00EA2CB0">
      <w:pPr>
        <w:suppressAutoHyphens w:val="0"/>
        <w:spacing w:line="240" w:lineRule="auto"/>
        <w:rPr>
          <w:rFonts w:eastAsia="MS Mincho"/>
          <w:sz w:val="18"/>
          <w:vertAlign w:val="superscript"/>
        </w:rPr>
      </w:pPr>
      <w:r>
        <w:rPr>
          <w:rFonts w:eastAsia="MS Mincho"/>
          <w:sz w:val="18"/>
          <w:vertAlign w:val="superscript"/>
        </w:rPr>
        <w:br w:type="page"/>
      </w:r>
    </w:p>
    <w:p w:rsidR="00F835CD" w:rsidRPr="00F835CD" w:rsidRDefault="00F835CD" w:rsidP="00F835CD">
      <w:pPr>
        <w:tabs>
          <w:tab w:val="right" w:pos="800"/>
          <w:tab w:val="right" w:pos="1700"/>
          <w:tab w:val="right" w:pos="1800"/>
          <w:tab w:val="right" w:pos="1900"/>
        </w:tabs>
        <w:spacing w:line="220" w:lineRule="exact"/>
        <w:ind w:left="1500" w:right="1134" w:hanging="300"/>
        <w:rPr>
          <w:rFonts w:eastAsia="MS Mincho"/>
          <w:sz w:val="18"/>
          <w:vertAlign w:val="superscript"/>
        </w:rPr>
      </w:pPr>
    </w:p>
    <w:p w:rsidR="00F835CD" w:rsidRPr="00F835CD" w:rsidRDefault="00F835CD" w:rsidP="00F835CD">
      <w:pPr>
        <w:tabs>
          <w:tab w:val="right" w:pos="800"/>
          <w:tab w:val="right" w:pos="1700"/>
          <w:tab w:val="right" w:pos="1800"/>
          <w:tab w:val="right" w:pos="19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  <w:vertAlign w:val="superscript"/>
        </w:rPr>
        <w:t>1</w:t>
      </w:r>
      <w:r w:rsidRPr="00F835CD">
        <w:rPr>
          <w:rFonts w:eastAsia="MS Mincho"/>
          <w:sz w:val="18"/>
          <w:vertAlign w:val="superscript"/>
        </w:rPr>
        <w:tab/>
      </w:r>
      <w:r w:rsidRPr="00F835CD">
        <w:rPr>
          <w:rFonts w:eastAsia="MS Mincho"/>
          <w:sz w:val="18"/>
        </w:rPr>
        <w:t>Framed areas of the symbol may be solid.</w:t>
      </w:r>
    </w:p>
    <w:p w:rsidR="00F835CD" w:rsidRPr="00F835CD" w:rsidRDefault="00F835CD" w:rsidP="00F835CD">
      <w:pPr>
        <w:tabs>
          <w:tab w:val="right" w:pos="800"/>
          <w:tab w:val="right" w:pos="1700"/>
          <w:tab w:val="right" w:pos="1800"/>
          <w:tab w:val="right" w:pos="19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</w:rPr>
        <w:t>…</w:t>
      </w:r>
    </w:p>
    <w:p w:rsidR="00F835CD" w:rsidRPr="00F835CD" w:rsidRDefault="00F835CD" w:rsidP="00F835CD">
      <w:pPr>
        <w:tabs>
          <w:tab w:val="right" w:pos="902"/>
          <w:tab w:val="right" w:pos="1700"/>
          <w:tab w:val="right" w:pos="21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  <w:vertAlign w:val="superscript"/>
        </w:rPr>
        <w:t>6</w:t>
      </w:r>
      <w:r w:rsidRPr="00F835CD">
        <w:rPr>
          <w:rFonts w:eastAsia="MS Mincho"/>
          <w:sz w:val="18"/>
          <w:vertAlign w:val="superscript"/>
        </w:rPr>
        <w:tab/>
      </w:r>
      <w:r w:rsidRPr="00F835CD">
        <w:rPr>
          <w:rFonts w:eastAsia="MS Mincho"/>
          <w:sz w:val="18"/>
        </w:rPr>
        <w:tab/>
        <w:t xml:space="preserve">Separate identification not required if function </w:t>
      </w:r>
      <w:proofErr w:type="gramStart"/>
      <w:r w:rsidRPr="00F835CD">
        <w:rPr>
          <w:rFonts w:eastAsia="MS Mincho"/>
          <w:sz w:val="18"/>
        </w:rPr>
        <w:t>is combined</w:t>
      </w:r>
      <w:proofErr w:type="gramEnd"/>
      <w:r w:rsidRPr="00F835CD">
        <w:rPr>
          <w:rFonts w:eastAsia="MS Mincho"/>
          <w:sz w:val="18"/>
        </w:rPr>
        <w:t xml:space="preserve"> with master lighting switch.</w:t>
      </w:r>
    </w:p>
    <w:p w:rsidR="00F835CD" w:rsidRPr="00F835CD" w:rsidRDefault="00F835CD" w:rsidP="00F835CD">
      <w:pPr>
        <w:tabs>
          <w:tab w:val="right" w:pos="902"/>
          <w:tab w:val="right" w:pos="1700"/>
          <w:tab w:val="right" w:pos="21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</w:rPr>
        <w:t>…</w:t>
      </w:r>
    </w:p>
    <w:p w:rsidR="00F835CD" w:rsidRPr="00F835CD" w:rsidRDefault="00F835CD" w:rsidP="00F835CD">
      <w:pPr>
        <w:tabs>
          <w:tab w:val="right" w:pos="900"/>
          <w:tab w:val="right" w:pos="1700"/>
          <w:tab w:val="right" w:pos="21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  <w:vertAlign w:val="superscript"/>
        </w:rPr>
        <w:t>12</w:t>
      </w:r>
      <w:r w:rsidRPr="00F835CD">
        <w:rPr>
          <w:rFonts w:eastAsia="MS Mincho"/>
          <w:sz w:val="18"/>
          <w:vertAlign w:val="superscript"/>
        </w:rPr>
        <w:tab/>
      </w:r>
      <w:r w:rsidRPr="00F835CD">
        <w:rPr>
          <w:rFonts w:eastAsia="MS Mincho"/>
          <w:sz w:val="18"/>
        </w:rPr>
        <w:t xml:space="preserve">Not required if instrument panel lights </w:t>
      </w:r>
      <w:proofErr w:type="gramStart"/>
      <w:r w:rsidRPr="00F835CD">
        <w:rPr>
          <w:rFonts w:eastAsia="MS Mincho"/>
          <w:sz w:val="18"/>
        </w:rPr>
        <w:t>are lit</w:t>
      </w:r>
      <w:proofErr w:type="gramEnd"/>
      <w:r w:rsidRPr="00F835CD">
        <w:rPr>
          <w:rFonts w:eastAsia="MS Mincho"/>
          <w:sz w:val="18"/>
        </w:rPr>
        <w:t xml:space="preserve"> automatically on activation of the master lighting switch.</w:t>
      </w:r>
    </w:p>
    <w:p w:rsidR="006E49E7" w:rsidRDefault="00F835CD" w:rsidP="00F835CD">
      <w:pPr>
        <w:tabs>
          <w:tab w:val="right" w:pos="902"/>
          <w:tab w:val="right" w:pos="1700"/>
          <w:tab w:val="right" w:pos="2100"/>
        </w:tabs>
        <w:spacing w:line="220" w:lineRule="exact"/>
        <w:ind w:left="1500" w:right="1134" w:hanging="300"/>
        <w:rPr>
          <w:rFonts w:eastAsia="MS Mincho"/>
          <w:sz w:val="18"/>
        </w:rPr>
      </w:pPr>
      <w:r w:rsidRPr="00F835CD">
        <w:rPr>
          <w:rFonts w:eastAsia="MS Mincho"/>
          <w:sz w:val="18"/>
        </w:rPr>
        <w:t>…</w:t>
      </w:r>
    </w:p>
    <w:p w:rsidR="00F835CD" w:rsidRDefault="00F835CD" w:rsidP="00F835CD">
      <w:pPr>
        <w:tabs>
          <w:tab w:val="right" w:pos="902"/>
          <w:tab w:val="right" w:pos="1700"/>
          <w:tab w:val="right" w:pos="2100"/>
        </w:tabs>
        <w:spacing w:line="220" w:lineRule="exact"/>
        <w:ind w:left="1500" w:right="1134" w:hanging="300"/>
        <w:rPr>
          <w:rFonts w:eastAsia="MS Mincho"/>
          <w:b/>
          <w:bCs/>
          <w:szCs w:val="21"/>
        </w:rPr>
      </w:pPr>
      <w:r w:rsidRPr="00ED4FEE">
        <w:rPr>
          <w:rFonts w:eastAsia="MS Mincho"/>
          <w:strike/>
          <w:sz w:val="18"/>
          <w:vertAlign w:val="superscript"/>
        </w:rPr>
        <w:lastRenderedPageBreak/>
        <w:t>18</w:t>
      </w:r>
      <w:r w:rsidRPr="00F835CD">
        <w:rPr>
          <w:rFonts w:eastAsia="MS Mincho"/>
          <w:bCs/>
          <w:szCs w:val="21"/>
          <w:vertAlign w:val="superscript"/>
        </w:rPr>
        <w:tab/>
      </w:r>
      <w:r w:rsidRPr="00ED4FEE">
        <w:rPr>
          <w:rFonts w:eastAsia="MS Mincho"/>
          <w:strike/>
          <w:sz w:val="18"/>
        </w:rPr>
        <w:t xml:space="preserve">Symbol </w:t>
      </w:r>
      <w:proofErr w:type="gramStart"/>
      <w:r w:rsidRPr="00ED4FEE">
        <w:rPr>
          <w:rFonts w:eastAsia="MS Mincho"/>
          <w:strike/>
          <w:sz w:val="18"/>
        </w:rPr>
        <w:t>may be shown</w:t>
      </w:r>
      <w:proofErr w:type="gramEnd"/>
      <w:r w:rsidRPr="00ED4FEE">
        <w:rPr>
          <w:rFonts w:eastAsia="MS Mincho"/>
          <w:strike/>
          <w:sz w:val="18"/>
        </w:rPr>
        <w:t xml:space="preserve"> in other colours than specified in column 5 in order to convey different meanings according to the general colour coding as proposed in paragraph 5. </w:t>
      </w:r>
      <w:proofErr w:type="gramStart"/>
      <w:r w:rsidRPr="00ED4FEE">
        <w:rPr>
          <w:rFonts w:eastAsia="MS Mincho"/>
          <w:strike/>
          <w:sz w:val="18"/>
        </w:rPr>
        <w:t>of</w:t>
      </w:r>
      <w:proofErr w:type="gramEnd"/>
      <w:r w:rsidRPr="00ED4FEE">
        <w:rPr>
          <w:rFonts w:eastAsia="MS Mincho"/>
          <w:strike/>
          <w:sz w:val="18"/>
        </w:rPr>
        <w:t xml:space="preserve"> ISO 2575-2004</w:t>
      </w:r>
      <w:r w:rsidRPr="00F835CD">
        <w:rPr>
          <w:rFonts w:eastAsia="MS Mincho"/>
          <w:sz w:val="18"/>
        </w:rPr>
        <w:t>.</w:t>
      </w:r>
      <w:r>
        <w:rPr>
          <w:rFonts w:eastAsia="MS Mincho"/>
          <w:bCs/>
          <w:szCs w:val="21"/>
        </w:rPr>
        <w:t>"</w:t>
      </w:r>
    </w:p>
    <w:p w:rsidR="00CB7013" w:rsidRPr="007A4B3D" w:rsidRDefault="00CB7013" w:rsidP="00F835CD">
      <w:pPr>
        <w:pStyle w:val="HChG"/>
      </w:pPr>
      <w:r w:rsidRPr="007A4B3D">
        <w:tab/>
        <w:t>II.</w:t>
      </w:r>
      <w:r w:rsidRPr="007A4B3D">
        <w:tab/>
        <w:t>Justification</w:t>
      </w:r>
    </w:p>
    <w:p w:rsidR="00F835CD" w:rsidRDefault="0043578C" w:rsidP="00806B42">
      <w:pPr>
        <w:pStyle w:val="SingleTxtG"/>
      </w:pPr>
      <w:r>
        <w:t xml:space="preserve">1. The ISO flexibility on colours </w:t>
      </w:r>
      <w:proofErr w:type="gramStart"/>
      <w:r>
        <w:t>is introduced</w:t>
      </w:r>
      <w:proofErr w:type="gramEnd"/>
      <w:r>
        <w:t xml:space="preserve"> in order to simplify the handling of the regulation</w:t>
      </w:r>
      <w:r w:rsidR="001A77D9">
        <w:t xml:space="preserve"> when colour changes are adopted in other regulations.</w:t>
      </w:r>
    </w:p>
    <w:p w:rsidR="00FF0126" w:rsidRDefault="0043578C" w:rsidP="00806B42">
      <w:pPr>
        <w:pStyle w:val="SingleTxtG"/>
      </w:pPr>
      <w:r>
        <w:t xml:space="preserve">2. </w:t>
      </w:r>
      <w:r w:rsidR="00F835CD">
        <w:t xml:space="preserve">The proposed amendments do not change any of the </w:t>
      </w:r>
      <w:r w:rsidR="001A77D9">
        <w:t xml:space="preserve">existing </w:t>
      </w:r>
      <w:r w:rsidR="00F835CD">
        <w:t>technical requirements of UN Regulation No. 121. Therefore, this proposal does not contain transitional provisions.</w:t>
      </w:r>
    </w:p>
    <w:p w:rsidR="006E49E7" w:rsidRDefault="006E49E7" w:rsidP="006E49E7">
      <w:pPr>
        <w:tabs>
          <w:tab w:val="left" w:pos="8505"/>
        </w:tabs>
        <w:spacing w:before="120" w:after="120" w:line="240" w:lineRule="auto"/>
        <w:ind w:left="2268" w:right="1134" w:hanging="1134"/>
        <w:jc w:val="both"/>
      </w:pPr>
      <w:proofErr w:type="gramStart"/>
      <w:r>
        <w:t>3. For information</w:t>
      </w:r>
      <w:proofErr w:type="gramEnd"/>
      <w:r>
        <w:t xml:space="preserve"> ISO paragraph 5.1 includes the following </w:t>
      </w:r>
      <w:r w:rsidR="001A77D9">
        <w:t>sentence:</w:t>
      </w:r>
    </w:p>
    <w:p w:rsidR="006E49E7" w:rsidRPr="006E49E7" w:rsidRDefault="006E49E7" w:rsidP="006E49E7">
      <w:pPr>
        <w:tabs>
          <w:tab w:val="left" w:pos="8505"/>
        </w:tabs>
        <w:spacing w:before="120" w:after="120" w:line="240" w:lineRule="auto"/>
        <w:ind w:left="1418" w:right="1134"/>
        <w:jc w:val="both"/>
        <w:rPr>
          <w:rFonts w:eastAsia="MS Mincho"/>
          <w:i/>
          <w:iCs/>
        </w:rPr>
      </w:pPr>
      <w:r w:rsidRPr="006E49E7">
        <w:rPr>
          <w:i/>
          <w:sz w:val="22"/>
          <w:szCs w:val="22"/>
        </w:rPr>
        <w:t xml:space="preserve">A given symbol </w:t>
      </w:r>
      <w:proofErr w:type="gramStart"/>
      <w:r w:rsidRPr="006E49E7">
        <w:rPr>
          <w:i/>
          <w:sz w:val="22"/>
          <w:szCs w:val="22"/>
        </w:rPr>
        <w:t>may be shown</w:t>
      </w:r>
      <w:proofErr w:type="gramEnd"/>
      <w:r w:rsidRPr="006E49E7">
        <w:rPr>
          <w:i/>
          <w:sz w:val="22"/>
          <w:szCs w:val="22"/>
        </w:rPr>
        <w:t xml:space="preserve"> in more than one of the colours specified in 5.1 in order to convey a change in the operating condition.</w:t>
      </w:r>
    </w:p>
    <w:p w:rsidR="006E49E7" w:rsidRPr="007A4B3D" w:rsidRDefault="006E49E7" w:rsidP="00806B42">
      <w:pPr>
        <w:pStyle w:val="SingleTxtG"/>
      </w:pP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bookmarkStart w:id="1" w:name="_GoBack"/>
      <w:bookmarkEnd w:id="1"/>
      <w:r w:rsidRPr="007A4B3D">
        <w:rPr>
          <w:u w:val="single"/>
        </w:rPr>
        <w:tab/>
      </w:r>
      <w:r w:rsidRPr="007A4B3D"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A3562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endnotePr>
        <w:numFmt w:val="decimal"/>
      </w:endnotePr>
      <w:pgSz w:w="11907" w:h="16840" w:code="9"/>
      <w:pgMar w:top="1701" w:right="1134" w:bottom="1418" w:left="1134" w:header="568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66" w:rsidRDefault="00433066"/>
  </w:endnote>
  <w:endnote w:type="continuationSeparator" w:id="0">
    <w:p w:rsidR="00433066" w:rsidRDefault="00433066"/>
  </w:endnote>
  <w:endnote w:type="continuationNotice" w:id="1">
    <w:p w:rsidR="00433066" w:rsidRDefault="00433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8C" w:rsidRPr="00803BF8" w:rsidRDefault="0043578C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A2CB0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8C" w:rsidRPr="00803BF8" w:rsidRDefault="0043578C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35623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66" w:rsidRPr="000B175B" w:rsidRDefault="004330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3066" w:rsidRPr="00FC68B7" w:rsidRDefault="004330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33066" w:rsidRDefault="004330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8C" w:rsidRPr="00A35623" w:rsidRDefault="0043578C" w:rsidP="00A3562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8C" w:rsidRPr="00803BF8" w:rsidRDefault="0043578C" w:rsidP="00803BF8">
    <w:pPr>
      <w:pStyle w:val="Header"/>
      <w:jc w:val="right"/>
    </w:pPr>
    <w:r>
      <w:t>ECE/TRANS/WP.29/GRSG/2017/15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A35623" w:rsidRPr="00A35623" w:rsidTr="004B2473">
      <w:tc>
        <w:tcPr>
          <w:tcW w:w="4962" w:type="dxa"/>
        </w:tcPr>
        <w:p w:rsidR="00A35623" w:rsidRPr="00A35623" w:rsidRDefault="00A35623" w:rsidP="00A35623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 w:rsidRPr="00A35623">
            <w:rPr>
              <w:lang w:eastAsia="ar-SA"/>
            </w:rPr>
            <w:t xml:space="preserve">Submitted by the expert from </w:t>
          </w:r>
          <w:r>
            <w:rPr>
              <w:lang w:eastAsia="ar-SA"/>
            </w:rPr>
            <w:t>OICA</w:t>
          </w:r>
        </w:p>
        <w:p w:rsidR="00A35623" w:rsidRPr="00A35623" w:rsidRDefault="00A35623" w:rsidP="00A35623">
          <w:pPr>
            <w:tabs>
              <w:tab w:val="center" w:pos="4677"/>
              <w:tab w:val="right" w:pos="9355"/>
            </w:tabs>
            <w:spacing w:line="240" w:lineRule="auto"/>
            <w:rPr>
              <w:sz w:val="16"/>
              <w:szCs w:val="16"/>
              <w:lang w:eastAsia="ar-SA"/>
            </w:rPr>
          </w:pPr>
        </w:p>
      </w:tc>
      <w:tc>
        <w:tcPr>
          <w:tcW w:w="4961" w:type="dxa"/>
        </w:tcPr>
        <w:p w:rsidR="00A35623" w:rsidRPr="00A35623" w:rsidRDefault="00A35623" w:rsidP="00A35623">
          <w:pPr>
            <w:spacing w:line="240" w:lineRule="auto"/>
            <w:ind w:left="742"/>
            <w:rPr>
              <w:b/>
              <w:bCs/>
              <w:lang w:eastAsia="ar-SA"/>
            </w:rPr>
          </w:pPr>
          <w:r w:rsidRPr="00A35623">
            <w:rPr>
              <w:u w:val="single"/>
              <w:lang w:eastAsia="ar-SA"/>
            </w:rPr>
            <w:t>Informal document</w:t>
          </w:r>
          <w:r w:rsidRPr="00A35623">
            <w:rPr>
              <w:lang w:eastAsia="ar-SA"/>
            </w:rPr>
            <w:t xml:space="preserve"> </w:t>
          </w:r>
          <w:r w:rsidRPr="00A35623">
            <w:rPr>
              <w:b/>
              <w:bCs/>
              <w:lang w:eastAsia="ar-SA"/>
            </w:rPr>
            <w:t>GRSG-113-3</w:t>
          </w:r>
          <w:r>
            <w:rPr>
              <w:b/>
              <w:bCs/>
              <w:lang w:eastAsia="ar-SA"/>
            </w:rPr>
            <w:t>9</w:t>
          </w:r>
        </w:p>
        <w:p w:rsidR="00A35623" w:rsidRPr="00A35623" w:rsidRDefault="00A35623" w:rsidP="00A35623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r w:rsidRPr="00A35623">
            <w:rPr>
              <w:lang w:eastAsia="ar-SA"/>
            </w:rPr>
            <w:t>(113</w:t>
          </w:r>
          <w:r w:rsidRPr="00A35623">
            <w:rPr>
              <w:vertAlign w:val="superscript"/>
              <w:lang w:eastAsia="ar-SA"/>
            </w:rPr>
            <w:t>th</w:t>
          </w:r>
          <w:r w:rsidRPr="00A35623">
            <w:rPr>
              <w:lang w:eastAsia="ar-SA"/>
            </w:rPr>
            <w:t xml:space="preserve"> GRSG, 10-13 October 2017</w:t>
          </w:r>
        </w:p>
        <w:p w:rsidR="00A35623" w:rsidRPr="00A35623" w:rsidRDefault="00A35623" w:rsidP="00A35623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proofErr w:type="gramStart"/>
          <w:r w:rsidRPr="00A35623">
            <w:rPr>
              <w:lang w:eastAsia="ar-SA"/>
            </w:rPr>
            <w:t>agenda</w:t>
          </w:r>
          <w:proofErr w:type="gramEnd"/>
          <w:r w:rsidRPr="00A35623">
            <w:rPr>
              <w:lang w:eastAsia="ar-SA"/>
            </w:rPr>
            <w:t xml:space="preserve"> item </w:t>
          </w:r>
          <w:r>
            <w:rPr>
              <w:lang w:eastAsia="ar-SA"/>
            </w:rPr>
            <w:t>10.</w:t>
          </w:r>
          <w:r w:rsidRPr="00A35623">
            <w:rPr>
              <w:lang w:eastAsia="ar-SA"/>
            </w:rPr>
            <w:t>)</w:t>
          </w:r>
        </w:p>
      </w:tc>
    </w:tr>
  </w:tbl>
  <w:p w:rsidR="00A35623" w:rsidRPr="00A35623" w:rsidRDefault="00A35623" w:rsidP="00A35623">
    <w:pPr>
      <w:pStyle w:val="Header"/>
      <w:pBdr>
        <w:bottom w:val="none" w:sz="0" w:space="0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1315"/>
    <w:rsid w:val="00052635"/>
    <w:rsid w:val="00056C6B"/>
    <w:rsid w:val="00057E97"/>
    <w:rsid w:val="000646F4"/>
    <w:rsid w:val="00064DDF"/>
    <w:rsid w:val="00065561"/>
    <w:rsid w:val="00066C0D"/>
    <w:rsid w:val="00067829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2108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2DE5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0EC6"/>
    <w:rsid w:val="0017324C"/>
    <w:rsid w:val="00182290"/>
    <w:rsid w:val="00182626"/>
    <w:rsid w:val="001827D1"/>
    <w:rsid w:val="00184490"/>
    <w:rsid w:val="0019102D"/>
    <w:rsid w:val="00192180"/>
    <w:rsid w:val="00193F1C"/>
    <w:rsid w:val="00194BD3"/>
    <w:rsid w:val="001963AC"/>
    <w:rsid w:val="00197D24"/>
    <w:rsid w:val="001A05FA"/>
    <w:rsid w:val="001A3955"/>
    <w:rsid w:val="001A5101"/>
    <w:rsid w:val="001A77D9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1118"/>
    <w:rsid w:val="001F20EF"/>
    <w:rsid w:val="00202BF3"/>
    <w:rsid w:val="00202DA8"/>
    <w:rsid w:val="002057AE"/>
    <w:rsid w:val="0021164B"/>
    <w:rsid w:val="00211B31"/>
    <w:rsid w:val="00211E0B"/>
    <w:rsid w:val="002134E0"/>
    <w:rsid w:val="00221BD3"/>
    <w:rsid w:val="00226409"/>
    <w:rsid w:val="00230A28"/>
    <w:rsid w:val="00233BB0"/>
    <w:rsid w:val="00237023"/>
    <w:rsid w:val="002376A0"/>
    <w:rsid w:val="00243627"/>
    <w:rsid w:val="0024568B"/>
    <w:rsid w:val="00246027"/>
    <w:rsid w:val="0024772E"/>
    <w:rsid w:val="002530E8"/>
    <w:rsid w:val="002603C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737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594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43FB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656"/>
    <w:rsid w:val="00330F1A"/>
    <w:rsid w:val="003311A6"/>
    <w:rsid w:val="00336789"/>
    <w:rsid w:val="00336B80"/>
    <w:rsid w:val="003406CC"/>
    <w:rsid w:val="0034070E"/>
    <w:rsid w:val="0034168B"/>
    <w:rsid w:val="00341F69"/>
    <w:rsid w:val="00342BFC"/>
    <w:rsid w:val="003450DD"/>
    <w:rsid w:val="003451F4"/>
    <w:rsid w:val="0034735B"/>
    <w:rsid w:val="003516C1"/>
    <w:rsid w:val="00352181"/>
    <w:rsid w:val="00352709"/>
    <w:rsid w:val="00356E54"/>
    <w:rsid w:val="003619B5"/>
    <w:rsid w:val="00361AC3"/>
    <w:rsid w:val="00364634"/>
    <w:rsid w:val="00365763"/>
    <w:rsid w:val="00371178"/>
    <w:rsid w:val="003718E3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A7CB4"/>
    <w:rsid w:val="003B1EDF"/>
    <w:rsid w:val="003B4D85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4503"/>
    <w:rsid w:val="00425C32"/>
    <w:rsid w:val="00426B9B"/>
    <w:rsid w:val="004325CB"/>
    <w:rsid w:val="00433066"/>
    <w:rsid w:val="0043578C"/>
    <w:rsid w:val="00442A83"/>
    <w:rsid w:val="00443911"/>
    <w:rsid w:val="004476E6"/>
    <w:rsid w:val="004528C4"/>
    <w:rsid w:val="0045495B"/>
    <w:rsid w:val="004561E5"/>
    <w:rsid w:val="00456BF3"/>
    <w:rsid w:val="004572AE"/>
    <w:rsid w:val="0046027B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4F79AB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6608"/>
    <w:rsid w:val="00527001"/>
    <w:rsid w:val="0052775E"/>
    <w:rsid w:val="005305DD"/>
    <w:rsid w:val="0053398B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2ABD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4C95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0C41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0C86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073C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49E7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64F85"/>
    <w:rsid w:val="0077047D"/>
    <w:rsid w:val="007732A4"/>
    <w:rsid w:val="00775D04"/>
    <w:rsid w:val="00775F7C"/>
    <w:rsid w:val="0077691F"/>
    <w:rsid w:val="00781595"/>
    <w:rsid w:val="007828FA"/>
    <w:rsid w:val="00790A9A"/>
    <w:rsid w:val="00792970"/>
    <w:rsid w:val="00793B94"/>
    <w:rsid w:val="007948F3"/>
    <w:rsid w:val="00795767"/>
    <w:rsid w:val="007A1FFD"/>
    <w:rsid w:val="007A238A"/>
    <w:rsid w:val="007A4B3D"/>
    <w:rsid w:val="007A52E6"/>
    <w:rsid w:val="007B220C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5FDD"/>
    <w:rsid w:val="007D73CF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3BF8"/>
    <w:rsid w:val="00804C91"/>
    <w:rsid w:val="00806B42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4901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1C3E"/>
    <w:rsid w:val="00914DE2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39C1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25F4"/>
    <w:rsid w:val="00A23763"/>
    <w:rsid w:val="00A27E4A"/>
    <w:rsid w:val="00A3026E"/>
    <w:rsid w:val="00A32120"/>
    <w:rsid w:val="00A338F1"/>
    <w:rsid w:val="00A3529B"/>
    <w:rsid w:val="00A35623"/>
    <w:rsid w:val="00A35BE0"/>
    <w:rsid w:val="00A4129A"/>
    <w:rsid w:val="00A508DF"/>
    <w:rsid w:val="00A51DCC"/>
    <w:rsid w:val="00A52B68"/>
    <w:rsid w:val="00A52EB3"/>
    <w:rsid w:val="00A54EBE"/>
    <w:rsid w:val="00A57437"/>
    <w:rsid w:val="00A6129C"/>
    <w:rsid w:val="00A6507F"/>
    <w:rsid w:val="00A66EBD"/>
    <w:rsid w:val="00A70DD4"/>
    <w:rsid w:val="00A72F22"/>
    <w:rsid w:val="00A7360F"/>
    <w:rsid w:val="00A748A6"/>
    <w:rsid w:val="00A75F14"/>
    <w:rsid w:val="00A769F4"/>
    <w:rsid w:val="00A776B4"/>
    <w:rsid w:val="00A80D02"/>
    <w:rsid w:val="00A81C59"/>
    <w:rsid w:val="00A83C2D"/>
    <w:rsid w:val="00A856A5"/>
    <w:rsid w:val="00A86546"/>
    <w:rsid w:val="00A877CE"/>
    <w:rsid w:val="00A94361"/>
    <w:rsid w:val="00A9495B"/>
    <w:rsid w:val="00A979DD"/>
    <w:rsid w:val="00AA293C"/>
    <w:rsid w:val="00AB01AB"/>
    <w:rsid w:val="00AB10D2"/>
    <w:rsid w:val="00AB19E3"/>
    <w:rsid w:val="00AB2C97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6708"/>
    <w:rsid w:val="00AD0033"/>
    <w:rsid w:val="00AD0670"/>
    <w:rsid w:val="00AD087C"/>
    <w:rsid w:val="00AE02E1"/>
    <w:rsid w:val="00AE03EE"/>
    <w:rsid w:val="00AF5118"/>
    <w:rsid w:val="00AF6850"/>
    <w:rsid w:val="00AF6B6C"/>
    <w:rsid w:val="00B03CA6"/>
    <w:rsid w:val="00B048EE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6F76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5D34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A7CCF"/>
    <w:rsid w:val="00BB1259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6882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5F59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53EC"/>
    <w:rsid w:val="00C96DF2"/>
    <w:rsid w:val="00C9755B"/>
    <w:rsid w:val="00CA622E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40653"/>
    <w:rsid w:val="00D43252"/>
    <w:rsid w:val="00D45868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67C82"/>
    <w:rsid w:val="00D70083"/>
    <w:rsid w:val="00D71856"/>
    <w:rsid w:val="00D75C92"/>
    <w:rsid w:val="00D773DF"/>
    <w:rsid w:val="00D84D4D"/>
    <w:rsid w:val="00D90CCF"/>
    <w:rsid w:val="00D92E08"/>
    <w:rsid w:val="00D94543"/>
    <w:rsid w:val="00D95303"/>
    <w:rsid w:val="00D978C6"/>
    <w:rsid w:val="00DA03A1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455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35A"/>
    <w:rsid w:val="00E42E80"/>
    <w:rsid w:val="00E466D9"/>
    <w:rsid w:val="00E502E6"/>
    <w:rsid w:val="00E5085F"/>
    <w:rsid w:val="00E525B6"/>
    <w:rsid w:val="00E55173"/>
    <w:rsid w:val="00E560CA"/>
    <w:rsid w:val="00E56E16"/>
    <w:rsid w:val="00E60FB1"/>
    <w:rsid w:val="00E62CEA"/>
    <w:rsid w:val="00E654E9"/>
    <w:rsid w:val="00E655A5"/>
    <w:rsid w:val="00E71BC8"/>
    <w:rsid w:val="00E71F79"/>
    <w:rsid w:val="00E7260F"/>
    <w:rsid w:val="00E73F5D"/>
    <w:rsid w:val="00E7482B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2CB0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46C6"/>
    <w:rsid w:val="00ED4FEE"/>
    <w:rsid w:val="00ED5F6E"/>
    <w:rsid w:val="00ED6FE1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402C"/>
    <w:rsid w:val="00EF54BA"/>
    <w:rsid w:val="00EF6DC7"/>
    <w:rsid w:val="00EF7A61"/>
    <w:rsid w:val="00F0281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36E5E"/>
    <w:rsid w:val="00F435BD"/>
    <w:rsid w:val="00F45200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5828"/>
    <w:rsid w:val="00F6777F"/>
    <w:rsid w:val="00F7336D"/>
    <w:rsid w:val="00F767A6"/>
    <w:rsid w:val="00F76E1C"/>
    <w:rsid w:val="00F77774"/>
    <w:rsid w:val="00F80A68"/>
    <w:rsid w:val="00F81727"/>
    <w:rsid w:val="00F835CD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286A"/>
    <w:rsid w:val="00FE4326"/>
    <w:rsid w:val="00FE7450"/>
    <w:rsid w:val="00FF0126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character" w:customStyle="1" w:styleId="Heading5Char">
    <w:name w:val="Heading 5 Char"/>
    <w:basedOn w:val="DefaultParagraphFont"/>
    <w:link w:val="Heading5"/>
    <w:rsid w:val="00F835CD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character" w:customStyle="1" w:styleId="Heading5Char">
    <w:name w:val="Heading 5 Char"/>
    <w:basedOn w:val="DefaultParagraphFont"/>
    <w:link w:val="Heading5"/>
    <w:rsid w:val="00F835C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LocalData\ac60184\Desktop\DOSSIER%20IR\GRSG%20113th%202017%2010\ECE-TRANS-WP.29-GRSG-2017-18e%20R121%20OICA.docx" TargetMode="External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DDED-65DE-46BA-A05F-4C651F4E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1711941</vt:lpstr>
      <vt:lpstr>1711941</vt:lpstr>
      <vt:lpstr>United Nations</vt:lpstr>
    </vt:vector>
  </TitlesOfParts>
  <Company>CSD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1711941</dc:title>
  <dc:subject>ECE/TRANS/WP.29/GRSG/2017/18</dc:subject>
  <dc:creator>PDF ENG</dc:creator>
  <cp:lastModifiedBy>Hubert Romain</cp:lastModifiedBy>
  <cp:revision>4</cp:revision>
  <cp:lastPrinted>2017-07-07T08:30:00Z</cp:lastPrinted>
  <dcterms:created xsi:type="dcterms:W3CDTF">2017-10-11T17:35:00Z</dcterms:created>
  <dcterms:modified xsi:type="dcterms:W3CDTF">2017-10-11T17:40:00Z</dcterms:modified>
</cp:coreProperties>
</file>