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4C1C60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4C1C60" w:rsidP="004C1C60">
            <w:pPr>
              <w:jc w:val="right"/>
            </w:pPr>
            <w:r w:rsidRPr="004C1C60">
              <w:rPr>
                <w:sz w:val="40"/>
              </w:rPr>
              <w:t>ECE</w:t>
            </w:r>
            <w:r>
              <w:t>/TRANS/WP.29/GRSG/2017/21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4C1C60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:rsidR="004C1C60" w:rsidRDefault="004C1C60" w:rsidP="004C1C60">
            <w:pPr>
              <w:spacing w:line="240" w:lineRule="exact"/>
            </w:pPr>
            <w:r>
              <w:t>17 juillet 2017</w:t>
            </w:r>
          </w:p>
          <w:p w:rsidR="004C1C60" w:rsidRDefault="004C1C60" w:rsidP="004C1C60">
            <w:pPr>
              <w:spacing w:line="240" w:lineRule="exact"/>
            </w:pPr>
            <w:r>
              <w:t>Français</w:t>
            </w:r>
          </w:p>
          <w:p w:rsidR="004C1C60" w:rsidRPr="00DB58B5" w:rsidRDefault="004C1C60" w:rsidP="004C1C60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4C1C60">
      <w:pPr>
        <w:spacing w:before="120" w:after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4C1C60">
      <w:pPr>
        <w:spacing w:before="120" w:after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4C1C60" w:rsidRPr="004C1C60" w:rsidRDefault="004C1C60" w:rsidP="004C1C60">
      <w:pPr>
        <w:spacing w:after="120"/>
        <w:rPr>
          <w:b/>
          <w:sz w:val="24"/>
          <w:szCs w:val="24"/>
        </w:rPr>
      </w:pPr>
      <w:r w:rsidRPr="004C1C60">
        <w:rPr>
          <w:b/>
          <w:sz w:val="24"/>
          <w:szCs w:val="24"/>
        </w:rPr>
        <w:t>Forum mondial de</w:t>
      </w:r>
      <w:r>
        <w:rPr>
          <w:b/>
          <w:sz w:val="24"/>
          <w:szCs w:val="24"/>
        </w:rPr>
        <w:t xml:space="preserve"> l’harmonisation des Règlements</w:t>
      </w:r>
      <w:r>
        <w:rPr>
          <w:b/>
          <w:sz w:val="24"/>
          <w:szCs w:val="24"/>
        </w:rPr>
        <w:br/>
      </w:r>
      <w:r w:rsidRPr="004C1C60">
        <w:rPr>
          <w:b/>
          <w:sz w:val="24"/>
          <w:szCs w:val="24"/>
        </w:rPr>
        <w:t>concernant les véhicules</w:t>
      </w:r>
    </w:p>
    <w:p w:rsidR="004C1C60" w:rsidRPr="00C64574" w:rsidRDefault="004C1C60" w:rsidP="004C1C60">
      <w:pPr>
        <w:spacing w:after="120"/>
        <w:rPr>
          <w:b/>
        </w:rPr>
      </w:pPr>
      <w:r>
        <w:rPr>
          <w:b/>
        </w:rPr>
        <w:t>Groupe de travail des dispositions générales de sécurité</w:t>
      </w:r>
    </w:p>
    <w:p w:rsidR="004C1C60" w:rsidRPr="00C64574" w:rsidRDefault="004C1C60" w:rsidP="004C1C60">
      <w:pPr>
        <w:rPr>
          <w:b/>
        </w:rPr>
      </w:pPr>
      <w:r>
        <w:rPr>
          <w:b/>
        </w:rPr>
        <w:t>113</w:t>
      </w:r>
      <w:r>
        <w:rPr>
          <w:b/>
          <w:vertAlign w:val="superscript"/>
        </w:rPr>
        <w:t>e</w:t>
      </w:r>
      <w:r>
        <w:rPr>
          <w:b/>
        </w:rPr>
        <w:t xml:space="preserve"> session</w:t>
      </w:r>
    </w:p>
    <w:p w:rsidR="004C1C60" w:rsidRPr="00C64574" w:rsidRDefault="004C1C60" w:rsidP="004C1C60">
      <w:r>
        <w:t>Genève, 10-13 octobre 2017</w:t>
      </w:r>
    </w:p>
    <w:p w:rsidR="004C1C60" w:rsidRPr="00DF418A" w:rsidRDefault="004C1C60" w:rsidP="004C1C60">
      <w:r>
        <w:t>Point 2 b) de l’ordre du jour provisoire</w:t>
      </w:r>
    </w:p>
    <w:p w:rsidR="004C1C60" w:rsidRDefault="004C1C60" w:rsidP="004C1C60">
      <w:pPr>
        <w:rPr>
          <w:b/>
        </w:rPr>
      </w:pPr>
      <w:r>
        <w:rPr>
          <w:b/>
        </w:rPr>
        <w:t>Amendements aux Règlements sur les autobus et les autocars :</w:t>
      </w:r>
    </w:p>
    <w:p w:rsidR="004C1C60" w:rsidRPr="00B05851" w:rsidRDefault="004C1C60" w:rsidP="004C1C60">
      <w:pPr>
        <w:rPr>
          <w:b/>
        </w:rPr>
      </w:pPr>
      <w:r>
        <w:rPr>
          <w:b/>
        </w:rPr>
        <w:t xml:space="preserve">Règlement </w:t>
      </w:r>
      <w:r w:rsidRPr="004C1C60">
        <w:rPr>
          <w:rFonts w:eastAsia="MS Mincho"/>
          <w:b/>
        </w:rPr>
        <w:t>n</w:t>
      </w:r>
      <w:r w:rsidRPr="004C1C60">
        <w:rPr>
          <w:rFonts w:eastAsia="MS Mincho"/>
          <w:b/>
          <w:vertAlign w:val="superscript"/>
        </w:rPr>
        <w:t>o</w:t>
      </w:r>
      <w:r>
        <w:rPr>
          <w:b/>
        </w:rPr>
        <w:t> 118 (Comportement au feu des matériaux)</w:t>
      </w:r>
    </w:p>
    <w:p w:rsidR="004C1C60" w:rsidRPr="00142B92" w:rsidRDefault="004C1C60" w:rsidP="004C1C60">
      <w:pPr>
        <w:pStyle w:val="HChG"/>
      </w:pPr>
      <w:r>
        <w:tab/>
      </w:r>
      <w:r>
        <w:tab/>
        <w:t>Proposition de complément 4 à la série 02 d’amendements</w:t>
      </w:r>
      <w:r>
        <w:br/>
        <w:t>et de complément 1 à la série 03 d’amendements</w:t>
      </w:r>
      <w:r>
        <w:br/>
        <w:t xml:space="preserve">au Règlement </w:t>
      </w:r>
      <w:r>
        <w:rPr>
          <w:rFonts w:eastAsia="MS Mincho"/>
        </w:rPr>
        <w:t>n</w:t>
      </w:r>
      <w:r>
        <w:rPr>
          <w:rFonts w:eastAsia="MS Mincho"/>
          <w:vertAlign w:val="superscript"/>
        </w:rPr>
        <w:t>o</w:t>
      </w:r>
      <w:r>
        <w:t> 118 (Comportement au feu des matériaux)</w:t>
      </w:r>
    </w:p>
    <w:p w:rsidR="004C1C60" w:rsidRPr="000B1D89" w:rsidRDefault="004C1C60" w:rsidP="004C1C60">
      <w:pPr>
        <w:pStyle w:val="H1G"/>
        <w:rPr>
          <w:b w:val="0"/>
          <w:vertAlign w:val="superscript"/>
        </w:rPr>
      </w:pPr>
      <w:r>
        <w:tab/>
      </w:r>
      <w:r>
        <w:tab/>
        <w:t>Communication de l’expert de l’Allemagne</w:t>
      </w:r>
      <w:r w:rsidRPr="000B1D89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4C1C60" w:rsidRDefault="004C1C60" w:rsidP="004C1C60">
      <w:pPr>
        <w:pStyle w:val="SingleTxtG"/>
        <w:ind w:firstLine="567"/>
      </w:pPr>
      <w:r>
        <w:t xml:space="preserve">Le texte ci-après, établi par l’expert de l’Allemagne, vise à </w:t>
      </w:r>
      <w:r>
        <w:rPr>
          <w:color w:val="000000" w:themeColor="text1"/>
        </w:rPr>
        <w:t>corriger le texte actuel du Règlement en intégrant la définition du compartiment intérieur</w:t>
      </w:r>
      <w:r>
        <w:t>. Il est fondé sur le document informel GRSG-112-12, distribué à la 112</w:t>
      </w:r>
      <w:r>
        <w:rPr>
          <w:vertAlign w:val="superscript"/>
        </w:rPr>
        <w:t>e</w:t>
      </w:r>
      <w:r>
        <w:t xml:space="preserve"> session du Groupe de travail des dispositions générales de sécurité (GRSG) (voir le rapport ECE/TRANS/WP.29/GRSG/91, par. 54). Les modifications qu’il est proposé d’apporter au texte actuel du Règlement </w:t>
      </w:r>
      <w:r w:rsidR="00051125">
        <w:rPr>
          <w:rFonts w:eastAsia="MS Mincho"/>
        </w:rPr>
        <w:t>n</w:t>
      </w:r>
      <w:r w:rsidR="00051125">
        <w:rPr>
          <w:rFonts w:eastAsia="MS Mincho"/>
          <w:vertAlign w:val="superscript"/>
        </w:rPr>
        <w:t>o</w:t>
      </w:r>
      <w:r w:rsidR="00051125">
        <w:t> </w:t>
      </w:r>
      <w:r>
        <w:t>118 figurent en caractères gras pour les ajouts et biffés pour les suppressions.</w:t>
      </w:r>
    </w:p>
    <w:p w:rsidR="004C1C60" w:rsidRPr="00142B92" w:rsidRDefault="004C1C60" w:rsidP="00051125">
      <w:pPr>
        <w:pStyle w:val="HChG"/>
      </w:pPr>
      <w:r>
        <w:br w:type="page"/>
      </w:r>
      <w:r>
        <w:lastRenderedPageBreak/>
        <w:tab/>
        <w:t>I.</w:t>
      </w:r>
      <w:r>
        <w:tab/>
        <w:t>Proposition</w:t>
      </w:r>
    </w:p>
    <w:p w:rsidR="00B3560D" w:rsidRDefault="004C1C60" w:rsidP="00051125">
      <w:pPr>
        <w:pStyle w:val="SingleTxtG"/>
      </w:pPr>
      <w:r w:rsidRPr="00051125">
        <w:rPr>
          <w:i/>
        </w:rPr>
        <w:t>Partie II, paragraphes 6 à 6.2.2</w:t>
      </w:r>
      <w:r>
        <w:t xml:space="preserve">, </w:t>
      </w:r>
      <w:proofErr w:type="gramStart"/>
      <w:r>
        <w:t>modifier</w:t>
      </w:r>
      <w:proofErr w:type="gramEnd"/>
      <w:r>
        <w:t xml:space="preserve"> comme suit :</w:t>
      </w:r>
    </w:p>
    <w:p w:rsidR="00B3560D" w:rsidRDefault="00B3560D" w:rsidP="00CC5771">
      <w:pPr>
        <w:tabs>
          <w:tab w:val="left" w:pos="2835"/>
        </w:tabs>
        <w:kinsoku/>
        <w:overflowPunct/>
        <w:autoSpaceDE/>
        <w:autoSpaceDN/>
        <w:adjustRightInd/>
        <w:snapToGrid/>
        <w:spacing w:before="120" w:after="120" w:line="240" w:lineRule="auto"/>
        <w:ind w:left="2268" w:right="1134" w:hanging="1134"/>
        <w:jc w:val="both"/>
      </w:pPr>
      <w:r>
        <w:t>« </w:t>
      </w:r>
      <w:r w:rsidR="004C1C60">
        <w:t>6.</w:t>
      </w:r>
      <w:r w:rsidR="004C1C60">
        <w:tab/>
      </w:r>
      <w:r>
        <w:t>Deuxième partie :</w:t>
      </w:r>
      <w:r w:rsidR="004C1C60">
        <w:t xml:space="preserve"> Homologation d’un élément en ce qui concerne son comportement au feu et/ou son imperméabilité aux carburants ou aux lubrifiants </w:t>
      </w:r>
    </w:p>
    <w:p w:rsidR="00B3560D" w:rsidRDefault="00B3560D" w:rsidP="00CC5771">
      <w:pPr>
        <w:tabs>
          <w:tab w:val="left" w:pos="2835"/>
        </w:tabs>
        <w:kinsoku/>
        <w:overflowPunct/>
        <w:autoSpaceDE/>
        <w:autoSpaceDN/>
        <w:adjustRightInd/>
        <w:snapToGrid/>
        <w:spacing w:before="120" w:after="120" w:line="240" w:lineRule="auto"/>
        <w:ind w:left="2268" w:right="1134" w:hanging="1134"/>
        <w:jc w:val="both"/>
      </w:pPr>
      <w:r>
        <w:t>6.1</w:t>
      </w:r>
      <w:r>
        <w:tab/>
        <w:t>Définitions</w:t>
      </w:r>
    </w:p>
    <w:p w:rsidR="00B3560D" w:rsidRDefault="004C1C60" w:rsidP="00CC5771">
      <w:pPr>
        <w:pStyle w:val="SingleTxtG"/>
        <w:ind w:left="2268"/>
      </w:pPr>
      <w:r>
        <w:t xml:space="preserve">Aux fins de la deuxième partie </w:t>
      </w:r>
      <w:r w:rsidR="00FB53D2">
        <w:t>du présent Règlement, on entend :</w:t>
      </w:r>
      <w:r>
        <w:t xml:space="preserve"> </w:t>
      </w:r>
    </w:p>
    <w:p w:rsidR="004C1C60" w:rsidRDefault="004C1C60" w:rsidP="00B3560D">
      <w:pPr>
        <w:pStyle w:val="SingleTxtG"/>
        <w:ind w:left="2268"/>
      </w:pPr>
      <w:r>
        <w:t>…</w:t>
      </w:r>
    </w:p>
    <w:p w:rsidR="004C1C60" w:rsidRDefault="004C1C60" w:rsidP="00CC5771">
      <w:pPr>
        <w:tabs>
          <w:tab w:val="left" w:pos="2835"/>
        </w:tabs>
        <w:kinsoku/>
        <w:overflowPunct/>
        <w:autoSpaceDE/>
        <w:autoSpaceDN/>
        <w:adjustRightInd/>
        <w:snapToGrid/>
        <w:spacing w:before="120" w:after="120" w:line="240" w:lineRule="auto"/>
        <w:ind w:left="2268" w:right="1134" w:hanging="1134"/>
        <w:jc w:val="both"/>
      </w:pPr>
      <w:r>
        <w:t>6.1.1.2</w:t>
      </w:r>
      <w:r>
        <w:tab/>
        <w:t xml:space="preserve">L’usage prévu (capitonnage des sièges, revêtement du </w:t>
      </w:r>
      <w:r>
        <w:rPr>
          <w:strike/>
        </w:rPr>
        <w:t>toit</w:t>
      </w:r>
      <w:r>
        <w:t xml:space="preserve"> </w:t>
      </w:r>
      <w:r>
        <w:rPr>
          <w:b/>
        </w:rPr>
        <w:t>plafond</w:t>
      </w:r>
      <w:r>
        <w:t>, isolation, etc.) ;</w:t>
      </w:r>
    </w:p>
    <w:p w:rsidR="004C1C60" w:rsidRDefault="004C1C60" w:rsidP="00CC5771">
      <w:pPr>
        <w:pStyle w:val="SingleTxtG"/>
        <w:ind w:left="2268"/>
      </w:pPr>
      <w:r>
        <w:tab/>
        <w:t>…</w:t>
      </w:r>
    </w:p>
    <w:p w:rsidR="004C1C60" w:rsidRDefault="006E5B2C" w:rsidP="00CC5771">
      <w:pPr>
        <w:tabs>
          <w:tab w:val="left" w:pos="2835"/>
        </w:tabs>
        <w:kinsoku/>
        <w:overflowPunct/>
        <w:autoSpaceDE/>
        <w:autoSpaceDN/>
        <w:adjustRightInd/>
        <w:snapToGrid/>
        <w:spacing w:before="120" w:after="120" w:line="240" w:lineRule="auto"/>
        <w:ind w:left="2268" w:right="1134" w:hanging="1134"/>
        <w:jc w:val="both"/>
      </w:pPr>
      <w:r>
        <w:t>6.1.6</w:t>
      </w:r>
      <w:r>
        <w:tab/>
        <w:t>Par “garniture(s) intérieure(s)”</w:t>
      </w:r>
      <w:r w:rsidR="004C1C60">
        <w:t xml:space="preserve">, le(s) matériau(x) qui constitue(nt) (ensemble) le revêtement et la couche de fond d’un </w:t>
      </w:r>
      <w:r w:rsidR="004C1C60">
        <w:rPr>
          <w:strike/>
        </w:rPr>
        <w:t>toit</w:t>
      </w:r>
      <w:r w:rsidR="004C1C60">
        <w:t xml:space="preserve"> </w:t>
      </w:r>
      <w:r w:rsidR="004C1C60">
        <w:rPr>
          <w:b/>
        </w:rPr>
        <w:t>plafond</w:t>
      </w:r>
      <w:r w:rsidR="004C1C60">
        <w:t>, d’une paroi ou d’un plancher.</w:t>
      </w:r>
    </w:p>
    <w:p w:rsidR="004C1C60" w:rsidRDefault="004C1C60" w:rsidP="00B3560D">
      <w:pPr>
        <w:pStyle w:val="SingleTxtG"/>
        <w:ind w:left="2268"/>
      </w:pPr>
      <w:r>
        <w:tab/>
        <w:t>…</w:t>
      </w:r>
    </w:p>
    <w:p w:rsidR="004C1C60" w:rsidRDefault="004C1C60" w:rsidP="00CC5771">
      <w:pPr>
        <w:tabs>
          <w:tab w:val="left" w:pos="2835"/>
        </w:tabs>
        <w:kinsoku/>
        <w:overflowPunct/>
        <w:autoSpaceDE/>
        <w:autoSpaceDN/>
        <w:adjustRightInd/>
        <w:snapToGrid/>
        <w:spacing w:before="120" w:after="120" w:line="240" w:lineRule="auto"/>
        <w:ind w:left="2268" w:right="1134" w:hanging="1134"/>
        <w:jc w:val="both"/>
      </w:pPr>
      <w:r>
        <w:t>6.2</w:t>
      </w:r>
      <w:r>
        <w:tab/>
        <w:t>Spécifications</w:t>
      </w:r>
    </w:p>
    <w:p w:rsidR="004C1C60" w:rsidRDefault="004C1C60" w:rsidP="00B3560D">
      <w:pPr>
        <w:pStyle w:val="SingleTxtG"/>
        <w:ind w:left="2268"/>
      </w:pPr>
      <w:r>
        <w:tab/>
        <w:t>…</w:t>
      </w:r>
    </w:p>
    <w:p w:rsidR="004C1C60" w:rsidRDefault="004C1C60" w:rsidP="00A10E0C">
      <w:pPr>
        <w:tabs>
          <w:tab w:val="left" w:pos="2835"/>
        </w:tabs>
        <w:kinsoku/>
        <w:overflowPunct/>
        <w:autoSpaceDE/>
        <w:autoSpaceDN/>
        <w:adjustRightInd/>
        <w:snapToGrid/>
        <w:spacing w:before="120" w:after="120" w:line="240" w:lineRule="auto"/>
        <w:ind w:left="2268" w:right="1134" w:hanging="1134"/>
        <w:jc w:val="both"/>
      </w:pPr>
      <w:r>
        <w:t>6.2.2</w:t>
      </w:r>
      <w:r>
        <w:tab/>
        <w:t>Les matériaux ci-après doivent être soumis à l’essai décrit à l’annexe 7 du présent Règlement</w:t>
      </w:r>
      <w:r w:rsidR="00A10E0C">
        <w:t> </w:t>
      </w:r>
      <w:r w:rsidR="00A10E0C" w:rsidRPr="00A10E0C">
        <w:rPr>
          <w:rStyle w:val="FootnoteReference"/>
          <w:vertAlign w:val="baseline"/>
        </w:rPr>
        <w:t xml:space="preserve">: </w:t>
      </w:r>
      <w:r w:rsidR="00A10E0C">
        <w:t xml:space="preserve">a) </w:t>
      </w:r>
      <w:r w:rsidR="00714FE9">
        <w:t>m</w:t>
      </w:r>
      <w:r>
        <w:t>atériaux et matériaux composite</w:t>
      </w:r>
      <w:r w:rsidR="006E5B2C">
        <w:t>s installés à plus de 500 mm au</w:t>
      </w:r>
      <w:r w:rsidR="006E5B2C">
        <w:noBreakHyphen/>
      </w:r>
      <w:r>
        <w:t xml:space="preserve">dessus de l’assise du siège et dans le </w:t>
      </w:r>
      <w:r>
        <w:rPr>
          <w:strike/>
        </w:rPr>
        <w:t>toit</w:t>
      </w:r>
      <w:r>
        <w:t xml:space="preserve"> </w:t>
      </w:r>
      <w:r>
        <w:rPr>
          <w:b/>
        </w:rPr>
        <w:t>plafond</w:t>
      </w:r>
      <w:r w:rsidR="00A11D38">
        <w:rPr>
          <w:rStyle w:val="FootnoteReference"/>
          <w:vertAlign w:val="baseline"/>
        </w:rPr>
        <w:t>,</w:t>
      </w:r>
      <w:r w:rsidR="006E5B2C" w:rsidRPr="00A10E0C">
        <w:t> </w:t>
      </w:r>
      <w:r w:rsidR="006E5B2C">
        <w:t>»</w:t>
      </w:r>
      <w:r>
        <w:t>.</w:t>
      </w:r>
    </w:p>
    <w:p w:rsidR="004C1C60" w:rsidRDefault="004C1C60" w:rsidP="00B3560D">
      <w:pPr>
        <w:pStyle w:val="SingleTxtG"/>
      </w:pPr>
      <w:r>
        <w:rPr>
          <w:i/>
        </w:rPr>
        <w:t>Annexe 2, paragraphe 2.1</w:t>
      </w:r>
      <w:r>
        <w:t xml:space="preserve">, </w:t>
      </w:r>
      <w:proofErr w:type="gramStart"/>
      <w:r>
        <w:t>modifier</w:t>
      </w:r>
      <w:proofErr w:type="gramEnd"/>
      <w:r>
        <w:t xml:space="preserve"> comme suit :</w:t>
      </w:r>
    </w:p>
    <w:p w:rsidR="004C1C60" w:rsidRDefault="006E5B2C" w:rsidP="00CC5771">
      <w:pPr>
        <w:tabs>
          <w:tab w:val="left" w:pos="2835"/>
        </w:tabs>
        <w:kinsoku/>
        <w:overflowPunct/>
        <w:autoSpaceDE/>
        <w:autoSpaceDN/>
        <w:adjustRightInd/>
        <w:snapToGrid/>
        <w:spacing w:before="120" w:after="120" w:line="240" w:lineRule="auto"/>
        <w:ind w:left="2268" w:right="1134" w:hanging="1134"/>
        <w:jc w:val="both"/>
      </w:pPr>
      <w:r>
        <w:t>« </w:t>
      </w:r>
      <w:r w:rsidR="004C1C60">
        <w:t>2.1</w:t>
      </w:r>
      <w:r w:rsidR="004C1C60">
        <w:tab/>
        <w:t>Matériaux destinés à être installés en position horizontale/verticale/horizontale et verticale</w:t>
      </w:r>
      <w:r w:rsidR="004C1C60">
        <w:rPr>
          <w:vertAlign w:val="superscript"/>
        </w:rPr>
        <w:t>1</w:t>
      </w:r>
    </w:p>
    <w:p w:rsidR="004C1C60" w:rsidRPr="00CD791F" w:rsidRDefault="004C1C60" w:rsidP="00CC5771">
      <w:pPr>
        <w:pStyle w:val="SingleTxtG"/>
        <w:ind w:left="2268"/>
        <w:rPr>
          <w:b/>
        </w:rPr>
      </w:pPr>
      <w:r>
        <w:t xml:space="preserve">Matériau destiné à être installé à plus de 500 mm au-dessus de l’assise du siège et/ou dans le </w:t>
      </w:r>
      <w:r>
        <w:rPr>
          <w:strike/>
        </w:rPr>
        <w:t>toit</w:t>
      </w:r>
      <w:r>
        <w:t xml:space="preserve"> </w:t>
      </w:r>
      <w:r>
        <w:rPr>
          <w:b/>
        </w:rPr>
        <w:t>plafond</w:t>
      </w:r>
      <w:r w:rsidR="006E5B2C">
        <w:t xml:space="preserve"> du véhicule ;</w:t>
      </w:r>
      <w:r>
        <w:t xml:space="preserve"> oui/sans objet</w:t>
      </w:r>
      <w:r>
        <w:rPr>
          <w:vertAlign w:val="superscript"/>
        </w:rPr>
        <w:t>1</w:t>
      </w:r>
      <w:r w:rsidR="00FB53D2">
        <w:t> »</w:t>
      </w:r>
      <w:r>
        <w:t>.</w:t>
      </w:r>
    </w:p>
    <w:p w:rsidR="004C1C60" w:rsidRPr="00142B92" w:rsidRDefault="004C1C60" w:rsidP="00B3560D">
      <w:pPr>
        <w:pStyle w:val="HChG"/>
      </w:pPr>
      <w:r>
        <w:tab/>
        <w:t>II.</w:t>
      </w:r>
      <w:r>
        <w:tab/>
        <w:t>Justification</w:t>
      </w:r>
    </w:p>
    <w:p w:rsidR="004C1C60" w:rsidRDefault="004C1C60" w:rsidP="00B3560D">
      <w:pPr>
        <w:pStyle w:val="SingleTxtG"/>
      </w:pPr>
      <w:r>
        <w:t>1.</w:t>
      </w:r>
      <w:r>
        <w:tab/>
        <w:t>En vertu du complément 1 à la série 02 d’amendements au Règlement, la définition qui figure au para</w:t>
      </w:r>
      <w:r w:rsidR="006E5B2C">
        <w:t>graphe 2.2 ne porte plus sur l’ « </w:t>
      </w:r>
      <w:r>
        <w:t>habitacle</w:t>
      </w:r>
      <w:r w:rsidR="006E5B2C">
        <w:t> »</w:t>
      </w:r>
      <w:r>
        <w:t xml:space="preserve"> (désignation employée dans la série</w:t>
      </w:r>
      <w:r w:rsidR="006E5B2C">
        <w:t> 01 d’amendements) mais sur le « compartiment intérieur »</w:t>
      </w:r>
      <w:r>
        <w:t xml:space="preserve">. La série d’amendements portait, en partie, sur la surface </w:t>
      </w:r>
      <w:r w:rsidR="006E5B2C">
        <w:t>de délimitation supérieure, et « toit » a ainsi été remplacé par « plafond »</w:t>
      </w:r>
      <w:r>
        <w:t>.</w:t>
      </w:r>
    </w:p>
    <w:p w:rsidR="00F9573C" w:rsidRDefault="004C1C60" w:rsidP="00B3560D">
      <w:pPr>
        <w:pStyle w:val="SingleTxtG"/>
      </w:pPr>
      <w:r>
        <w:t>2.</w:t>
      </w:r>
      <w:r>
        <w:tab/>
        <w:t>Malgré la modifi</w:t>
      </w:r>
      <w:r w:rsidR="00313638">
        <w:t>cation susmentionnée, le terme « </w:t>
      </w:r>
      <w:r>
        <w:t>toit</w:t>
      </w:r>
      <w:r w:rsidR="00313638">
        <w:t> »</w:t>
      </w:r>
      <w:r>
        <w:t xml:space="preserve"> a été conservé dans différents paragraphes, ce qui est incohérent par rapport à la définition a</w:t>
      </w:r>
      <w:r w:rsidR="006E5B2C">
        <w:t>ctuelle, au paragraphe 2.2, du « compartiment intérieur »</w:t>
      </w:r>
      <w:r>
        <w:t>. La présente proposition vise à rectifier cette incohérence.</w:t>
      </w:r>
    </w:p>
    <w:p w:rsidR="00B3560D" w:rsidRPr="00B3560D" w:rsidRDefault="00B3560D" w:rsidP="00B3560D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3560D" w:rsidRPr="00B3560D" w:rsidSect="004C1C6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E90" w:rsidRDefault="00406E90" w:rsidP="00F95C08">
      <w:pPr>
        <w:spacing w:line="240" w:lineRule="auto"/>
      </w:pPr>
    </w:p>
  </w:endnote>
  <w:endnote w:type="continuationSeparator" w:id="0">
    <w:p w:rsidR="00406E90" w:rsidRPr="00AC3823" w:rsidRDefault="00406E90" w:rsidP="00AC3823">
      <w:pPr>
        <w:pStyle w:val="Footer"/>
      </w:pPr>
    </w:p>
  </w:endnote>
  <w:endnote w:type="continuationNotice" w:id="1">
    <w:p w:rsidR="00406E90" w:rsidRDefault="00406E9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C60" w:rsidRPr="004C1C60" w:rsidRDefault="004C1C60" w:rsidP="004C1C60">
    <w:pPr>
      <w:pStyle w:val="Footer"/>
      <w:tabs>
        <w:tab w:val="right" w:pos="9638"/>
      </w:tabs>
    </w:pPr>
    <w:r w:rsidRPr="004C1C60">
      <w:rPr>
        <w:b/>
        <w:sz w:val="18"/>
      </w:rPr>
      <w:fldChar w:fldCharType="begin"/>
    </w:r>
    <w:r w:rsidRPr="004C1C60">
      <w:rPr>
        <w:b/>
        <w:sz w:val="18"/>
      </w:rPr>
      <w:instrText xml:space="preserve"> </w:instrText>
    </w:r>
    <w:r>
      <w:instrText>GE.</w:instrText>
    </w:r>
    <w:r w:rsidRPr="004C1C60">
      <w:rPr>
        <w:b/>
        <w:sz w:val="18"/>
      </w:rPr>
      <w:instrText>PA</w:instrText>
    </w:r>
    <w:r>
      <w:rPr>
        <w:b/>
        <w:sz w:val="18"/>
      </w:rPr>
      <w:instrText>-</w:instrText>
    </w:r>
    <w:r w:rsidRPr="004C1C60">
      <w:rPr>
        <w:b/>
        <w:sz w:val="18"/>
      </w:rPr>
      <w:instrText xml:space="preserve">GE  \* MERGEFORMAT </w:instrText>
    </w:r>
    <w:r w:rsidRPr="004C1C60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4C1C60">
      <w:rPr>
        <w:b/>
        <w:sz w:val="18"/>
      </w:rPr>
      <w:fldChar w:fldCharType="end"/>
    </w:r>
    <w:r>
      <w:rPr>
        <w:b/>
        <w:sz w:val="18"/>
      </w:rPr>
      <w:tab/>
    </w:r>
    <w:r>
      <w:t>1711944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C60" w:rsidRPr="004C1C60" w:rsidRDefault="004C1C60" w:rsidP="004C1C60">
    <w:pPr>
      <w:pStyle w:val="Footer"/>
      <w:tabs>
        <w:tab w:val="right" w:pos="9638"/>
      </w:tabs>
      <w:rPr>
        <w:b/>
        <w:sz w:val="18"/>
      </w:rPr>
    </w:pPr>
    <w:r>
      <w:t>GE.17-11944</w:t>
    </w:r>
    <w:r>
      <w:tab/>
    </w:r>
    <w:r w:rsidRPr="004C1C60">
      <w:rPr>
        <w:b/>
        <w:sz w:val="18"/>
      </w:rPr>
      <w:fldChar w:fldCharType="begin"/>
    </w:r>
    <w:r w:rsidRPr="004C1C60">
      <w:rPr>
        <w:b/>
        <w:sz w:val="18"/>
      </w:rPr>
      <w:instrText xml:space="preserve"> PAGE  \* MERGEFORMAT </w:instrText>
    </w:r>
    <w:r w:rsidRPr="004C1C60">
      <w:rPr>
        <w:b/>
        <w:sz w:val="18"/>
      </w:rPr>
      <w:fldChar w:fldCharType="separate"/>
    </w:r>
    <w:r w:rsidR="00313638">
      <w:rPr>
        <w:b/>
        <w:noProof/>
        <w:sz w:val="18"/>
      </w:rPr>
      <w:t>2</w:t>
    </w:r>
    <w:r w:rsidRPr="004C1C6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FA" w:rsidRPr="004C1C60" w:rsidRDefault="004C1C60" w:rsidP="004C1C60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17-11944  (F)    140817    150817</w:t>
    </w:r>
    <w:r>
      <w:rPr>
        <w:sz w:val="20"/>
      </w:rPr>
      <w:br/>
    </w:r>
    <w:r w:rsidRPr="004C1C60">
      <w:rPr>
        <w:rFonts w:ascii="C39T30Lfz" w:hAnsi="C39T30Lfz"/>
        <w:sz w:val="56"/>
      </w:rPr>
      <w:t></w:t>
    </w:r>
    <w:r w:rsidRPr="004C1C60">
      <w:rPr>
        <w:rFonts w:ascii="C39T30Lfz" w:hAnsi="C39T30Lfz"/>
        <w:sz w:val="56"/>
      </w:rPr>
      <w:t></w:t>
    </w:r>
    <w:r w:rsidRPr="004C1C60">
      <w:rPr>
        <w:rFonts w:ascii="C39T30Lfz" w:hAnsi="C39T30Lfz"/>
        <w:sz w:val="56"/>
      </w:rPr>
      <w:t></w:t>
    </w:r>
    <w:r w:rsidRPr="004C1C60">
      <w:rPr>
        <w:rFonts w:ascii="C39T30Lfz" w:hAnsi="C39T30Lfz"/>
        <w:sz w:val="56"/>
      </w:rPr>
      <w:t></w:t>
    </w:r>
    <w:r w:rsidRPr="004C1C60">
      <w:rPr>
        <w:rFonts w:ascii="C39T30Lfz" w:hAnsi="C39T30Lfz"/>
        <w:sz w:val="56"/>
      </w:rPr>
      <w:t></w:t>
    </w:r>
    <w:r w:rsidRPr="004C1C60">
      <w:rPr>
        <w:rFonts w:ascii="C39T30Lfz" w:hAnsi="C39T30Lfz"/>
        <w:sz w:val="56"/>
      </w:rPr>
      <w:t></w:t>
    </w:r>
    <w:r w:rsidRPr="004C1C60">
      <w:rPr>
        <w:rFonts w:ascii="C39T30Lfz" w:hAnsi="C39T30Lfz"/>
        <w:sz w:val="56"/>
      </w:rPr>
      <w:t></w:t>
    </w:r>
    <w:r w:rsidRPr="004C1C60">
      <w:rPr>
        <w:rFonts w:ascii="C39T30Lfz" w:hAnsi="C39T30Lfz"/>
        <w:sz w:val="56"/>
      </w:rPr>
      <w:t></w:t>
    </w:r>
    <w:r w:rsidRPr="004C1C60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GRSG/2017/2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G/2017/2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E90" w:rsidRPr="00AC3823" w:rsidRDefault="00406E90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06E90" w:rsidRPr="00AC3823" w:rsidRDefault="00406E90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406E90" w:rsidRPr="00AC3823" w:rsidRDefault="00406E90">
      <w:pPr>
        <w:spacing w:line="240" w:lineRule="auto"/>
        <w:rPr>
          <w:sz w:val="2"/>
          <w:szCs w:val="2"/>
        </w:rPr>
      </w:pPr>
    </w:p>
  </w:footnote>
  <w:footnote w:id="2">
    <w:p w:rsidR="004C1C60" w:rsidRPr="004C1C60" w:rsidRDefault="004C1C60">
      <w:pPr>
        <w:pStyle w:val="FootnoteText"/>
      </w:pPr>
      <w:r>
        <w:rPr>
          <w:rStyle w:val="FootnoteReference"/>
        </w:rPr>
        <w:tab/>
      </w:r>
      <w:r w:rsidRPr="004C1C60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t>Conformément au programme de travail du Comité des transports intérieurs pour la période 2016</w:t>
      </w:r>
      <w:r>
        <w:noBreakHyphen/>
        <w:t>2017 (ECE/TRANS/254, par. 159, et ECE/TRANS/2016/28/Add.1, module 3.1), le Forum mondial a pour mission d’élaborer, d’harmoniser et de mettre à jour les Règlements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C60" w:rsidRPr="004C1C60" w:rsidRDefault="00DD124A">
    <w:pPr>
      <w:pStyle w:val="Header"/>
    </w:pPr>
    <w:fldSimple w:instr=" TITLE  \* MERGEFORMAT ">
      <w:r>
        <w:t>ECE/TRANS/WP.29/GRSG/2017/21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C60" w:rsidRPr="004C1C60" w:rsidRDefault="00DD124A" w:rsidP="004C1C60">
    <w:pPr>
      <w:pStyle w:val="Header"/>
      <w:jc w:val="right"/>
    </w:pPr>
    <w:fldSimple w:instr=" TITLE  \* MERGEFORMAT ">
      <w:r>
        <w:t>ECE/TRANS/WP.29/GRSG/2017/21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90"/>
    <w:rsid w:val="00017F94"/>
    <w:rsid w:val="00023842"/>
    <w:rsid w:val="000334F9"/>
    <w:rsid w:val="00045FEB"/>
    <w:rsid w:val="00051125"/>
    <w:rsid w:val="0007796D"/>
    <w:rsid w:val="000B1D89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18D8"/>
    <w:rsid w:val="002D7C93"/>
    <w:rsid w:val="00305801"/>
    <w:rsid w:val="00313638"/>
    <w:rsid w:val="003916DE"/>
    <w:rsid w:val="00406E90"/>
    <w:rsid w:val="00441C3B"/>
    <w:rsid w:val="00446FE5"/>
    <w:rsid w:val="00452396"/>
    <w:rsid w:val="004837D8"/>
    <w:rsid w:val="004C1C60"/>
    <w:rsid w:val="004E468C"/>
    <w:rsid w:val="005505B7"/>
    <w:rsid w:val="00573BE5"/>
    <w:rsid w:val="00586ED3"/>
    <w:rsid w:val="00596AA9"/>
    <w:rsid w:val="005C73F5"/>
    <w:rsid w:val="006D028E"/>
    <w:rsid w:val="006E5B2C"/>
    <w:rsid w:val="00714FE9"/>
    <w:rsid w:val="0071601D"/>
    <w:rsid w:val="007A62E6"/>
    <w:rsid w:val="007F20FA"/>
    <w:rsid w:val="0080684C"/>
    <w:rsid w:val="0087052D"/>
    <w:rsid w:val="00871C75"/>
    <w:rsid w:val="008776DC"/>
    <w:rsid w:val="009446C0"/>
    <w:rsid w:val="009705C8"/>
    <w:rsid w:val="009C1CF4"/>
    <w:rsid w:val="009F6B74"/>
    <w:rsid w:val="00A10E0C"/>
    <w:rsid w:val="00A11D38"/>
    <w:rsid w:val="00A30353"/>
    <w:rsid w:val="00AC3823"/>
    <w:rsid w:val="00AE323C"/>
    <w:rsid w:val="00AF0CB5"/>
    <w:rsid w:val="00B00181"/>
    <w:rsid w:val="00B00B0D"/>
    <w:rsid w:val="00B3560D"/>
    <w:rsid w:val="00B765F7"/>
    <w:rsid w:val="00BA0CA9"/>
    <w:rsid w:val="00BB4B10"/>
    <w:rsid w:val="00C02897"/>
    <w:rsid w:val="00C97039"/>
    <w:rsid w:val="00CC5771"/>
    <w:rsid w:val="00D3439C"/>
    <w:rsid w:val="00DB1831"/>
    <w:rsid w:val="00DD124A"/>
    <w:rsid w:val="00DD3BFD"/>
    <w:rsid w:val="00DF6678"/>
    <w:rsid w:val="00E0299A"/>
    <w:rsid w:val="00E85C74"/>
    <w:rsid w:val="00EA6547"/>
    <w:rsid w:val="00EF2E22"/>
    <w:rsid w:val="00F35BAF"/>
    <w:rsid w:val="00F660DF"/>
    <w:rsid w:val="00F94664"/>
    <w:rsid w:val="00F9573C"/>
    <w:rsid w:val="00F95C08"/>
    <w:rsid w:val="00FB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2587</Characters>
  <Application>Microsoft Office Word</Application>
  <DocSecurity>4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ECE/TRANS/WP.29/GRSG/2017/21</vt:lpstr>
      <vt:lpstr>ECE/TRANS/WP.29/GRSG/2017/21</vt:lpstr>
    </vt:vector>
  </TitlesOfParts>
  <Company>DCM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ECE/TRANS/WP.29/GRSG/2017/21</dc:title>
  <dc:creator>Sylvie LAMY</dc:creator>
  <cp:lastModifiedBy>Benedicte Boudol</cp:lastModifiedBy>
  <cp:revision>2</cp:revision>
  <cp:lastPrinted>2017-08-15T09:53:00Z</cp:lastPrinted>
  <dcterms:created xsi:type="dcterms:W3CDTF">2017-08-18T08:56:00Z</dcterms:created>
  <dcterms:modified xsi:type="dcterms:W3CDTF">2017-08-18T08:56:00Z</dcterms:modified>
</cp:coreProperties>
</file>