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E144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E1448" w:rsidP="002E1448">
            <w:pPr>
              <w:jc w:val="right"/>
            </w:pPr>
            <w:r w:rsidRPr="002E1448">
              <w:rPr>
                <w:sz w:val="40"/>
              </w:rPr>
              <w:t>ECE</w:t>
            </w:r>
            <w:r>
              <w:t>/TRANS/WP.29/GRSG/2017/15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E1448" w:rsidP="00C97039">
            <w:pPr>
              <w:spacing w:before="240"/>
            </w:pPr>
            <w:r>
              <w:t>Distr. générale</w:t>
            </w:r>
          </w:p>
          <w:p w:rsidR="002E1448" w:rsidRDefault="002E1448" w:rsidP="002E1448">
            <w:pPr>
              <w:spacing w:line="240" w:lineRule="exact"/>
            </w:pPr>
            <w:r>
              <w:t>14 juillet 2017</w:t>
            </w:r>
          </w:p>
          <w:p w:rsidR="002E1448" w:rsidRDefault="002E1448" w:rsidP="002E1448">
            <w:pPr>
              <w:spacing w:line="240" w:lineRule="exact"/>
            </w:pPr>
            <w:r>
              <w:t>Français</w:t>
            </w:r>
          </w:p>
          <w:p w:rsidR="002E1448" w:rsidRPr="00DB58B5" w:rsidRDefault="002E1448" w:rsidP="002E1448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20DB6" w:rsidRDefault="00520DB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20DB6" w:rsidRDefault="00520DB6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520DB6" w:rsidRDefault="00520DB6" w:rsidP="00257168">
      <w:pPr>
        <w:spacing w:before="120" w:line="240" w:lineRule="exact"/>
        <w:rPr>
          <w:b/>
        </w:rPr>
      </w:pPr>
      <w:r>
        <w:rPr>
          <w:b/>
        </w:rPr>
        <w:t>113</w:t>
      </w:r>
      <w:r w:rsidRPr="00520DB6">
        <w:rPr>
          <w:b/>
          <w:vertAlign w:val="superscript"/>
        </w:rPr>
        <w:t>e</w:t>
      </w:r>
      <w:r>
        <w:rPr>
          <w:b/>
        </w:rPr>
        <w:t> session</w:t>
      </w:r>
    </w:p>
    <w:p w:rsidR="00520DB6" w:rsidRDefault="00547BF7" w:rsidP="00257168">
      <w:pPr>
        <w:spacing w:line="240" w:lineRule="exact"/>
      </w:pPr>
      <w:r>
        <w:t xml:space="preserve">Genève, </w:t>
      </w:r>
      <w:r w:rsidR="00520DB6">
        <w:t>10-13 octobre 2017</w:t>
      </w:r>
    </w:p>
    <w:p w:rsidR="00520DB6" w:rsidRDefault="00520DB6" w:rsidP="00257168">
      <w:pPr>
        <w:spacing w:line="240" w:lineRule="exact"/>
      </w:pPr>
      <w:r>
        <w:t>Point 4 a) de l’ordre du jour provisoire</w:t>
      </w:r>
    </w:p>
    <w:p w:rsidR="00520DB6" w:rsidRPr="00C15D2C" w:rsidRDefault="00520DB6" w:rsidP="00520DB6">
      <w:pPr>
        <w:rPr>
          <w:b/>
        </w:rPr>
      </w:pPr>
      <w:r w:rsidRPr="00C15D2C">
        <w:rPr>
          <w:b/>
        </w:rPr>
        <w:t xml:space="preserve">Amendements aux </w:t>
      </w:r>
      <w:r>
        <w:rPr>
          <w:b/>
        </w:rPr>
        <w:t>r</w:t>
      </w:r>
      <w:r w:rsidRPr="00C15D2C">
        <w:rPr>
          <w:b/>
        </w:rPr>
        <w:t xml:space="preserve">èglements relatifs </w:t>
      </w:r>
      <w:r>
        <w:rPr>
          <w:b/>
        </w:rPr>
        <w:br/>
      </w:r>
      <w:r w:rsidRPr="00C15D2C">
        <w:rPr>
          <w:b/>
        </w:rPr>
        <w:t>aux vitrages de sécurité</w:t>
      </w:r>
      <w:r>
        <w:rPr>
          <w:b/>
        </w:rPr>
        <w:t> </w:t>
      </w:r>
      <w:r w:rsidRPr="00C15D2C">
        <w:rPr>
          <w:b/>
        </w:rPr>
        <w:t xml:space="preserve">: Règlement </w:t>
      </w:r>
      <w:r w:rsidRPr="00520DB6">
        <w:rPr>
          <w:rFonts w:eastAsia="MS Mincho"/>
          <w:b/>
          <w:szCs w:val="22"/>
        </w:rPr>
        <w:t>n</w:t>
      </w:r>
      <w:r w:rsidRPr="00520DB6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43 (Vitrages de sécurité)</w:t>
      </w:r>
    </w:p>
    <w:p w:rsidR="00520DB6" w:rsidRDefault="00520DB6" w:rsidP="00520DB6">
      <w:pPr>
        <w:pStyle w:val="HChG"/>
      </w:pPr>
      <w:r>
        <w:tab/>
      </w:r>
      <w:r>
        <w:tab/>
        <w:t xml:space="preserve">Proposition de complément 7 à la série 01 d’amendements </w:t>
      </w:r>
      <w:r>
        <w:br/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43 (Vitrages de sécurité)</w:t>
      </w:r>
    </w:p>
    <w:p w:rsidR="00520DB6" w:rsidRPr="00376AD0" w:rsidRDefault="00520DB6" w:rsidP="00520DB6">
      <w:pPr>
        <w:pStyle w:val="H1G"/>
        <w:rPr>
          <w:vertAlign w:val="superscript"/>
        </w:rPr>
      </w:pPr>
      <w:r>
        <w:tab/>
      </w:r>
      <w:r>
        <w:tab/>
      </w:r>
      <w:r w:rsidRPr="00376AD0">
        <w:t>Communication de l</w:t>
      </w:r>
      <w:r>
        <w:t>’</w:t>
      </w:r>
      <w:r w:rsidRPr="00376AD0">
        <w:t>expert de l</w:t>
      </w:r>
      <w:r>
        <w:t>’</w:t>
      </w:r>
      <w:r w:rsidRPr="00376AD0">
        <w:t xml:space="preserve">Organisation internationale </w:t>
      </w:r>
      <w:r>
        <w:br/>
      </w:r>
      <w:proofErr w:type="gramStart"/>
      <w:r>
        <w:t>des</w:t>
      </w:r>
      <w:proofErr w:type="gramEnd"/>
      <w:r>
        <w:t xml:space="preserve"> constructeurs d’automobiles</w:t>
      </w:r>
      <w:r w:rsidRPr="00B35AA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520DB6" w:rsidP="00B81DEC">
      <w:pPr>
        <w:pStyle w:val="SingleTxtG"/>
        <w:ind w:firstLine="567"/>
      </w:pPr>
      <w:r w:rsidRPr="004C7748">
        <w:t>Le texte ci-après, établi par l</w:t>
      </w:r>
      <w:r>
        <w:t>’</w:t>
      </w:r>
      <w:r w:rsidRPr="004C7748">
        <w:t>expert de l</w:t>
      </w:r>
      <w:r>
        <w:t>’</w:t>
      </w:r>
      <w:r w:rsidRPr="004C7748">
        <w:t>Organisation internationale des constructeurs d</w:t>
      </w:r>
      <w:r>
        <w:t>’</w:t>
      </w:r>
      <w:r w:rsidRPr="004C7748">
        <w:t xml:space="preserve">automobiles (OICA) pour </w:t>
      </w:r>
      <w:r>
        <w:t>harmonis</w:t>
      </w:r>
      <w:r w:rsidRPr="004C7748">
        <w:t xml:space="preserve">er pleinement les dispositions </w:t>
      </w:r>
      <w:r>
        <w:t>du Règlement</w:t>
      </w:r>
      <w:r w:rsidR="00B81DEC">
        <w:t xml:space="preserve"> </w:t>
      </w:r>
      <w:r w:rsidR="00B81DEC" w:rsidRPr="002D76F4">
        <w:rPr>
          <w:rFonts w:eastAsia="MS Mincho"/>
          <w:szCs w:val="22"/>
        </w:rPr>
        <w:t>n</w:t>
      </w:r>
      <w:r w:rsidR="00B81DEC" w:rsidRPr="002D76F4">
        <w:rPr>
          <w:rFonts w:eastAsia="MS Mincho"/>
          <w:szCs w:val="22"/>
          <w:vertAlign w:val="superscript"/>
        </w:rPr>
        <w:t>o</w:t>
      </w:r>
      <w:r w:rsidR="00B81DEC">
        <w:t> </w:t>
      </w:r>
      <w:r>
        <w:t xml:space="preserve">43 et du Règlement technique mondial </w:t>
      </w:r>
      <w:r w:rsidR="00B81DEC" w:rsidRPr="002D76F4">
        <w:rPr>
          <w:rFonts w:eastAsia="MS Mincho"/>
          <w:szCs w:val="22"/>
        </w:rPr>
        <w:t>n</w:t>
      </w:r>
      <w:r w:rsidR="00B81DEC" w:rsidRPr="002D76F4">
        <w:rPr>
          <w:rFonts w:eastAsia="MS Mincho"/>
          <w:szCs w:val="22"/>
          <w:vertAlign w:val="superscript"/>
        </w:rPr>
        <w:t>o</w:t>
      </w:r>
      <w:r w:rsidR="00B81DEC">
        <w:t> </w:t>
      </w:r>
      <w:r>
        <w:t>6, est fondé sur le document</w:t>
      </w:r>
      <w:r w:rsidRPr="004C7748">
        <w:t xml:space="preserve"> </w:t>
      </w:r>
      <w:r>
        <w:t xml:space="preserve">informel </w:t>
      </w:r>
      <w:r w:rsidRPr="007B4ACC">
        <w:t xml:space="preserve">GRSG-112-29 </w:t>
      </w:r>
      <w:r>
        <w:t>distribué lors de la 112</w:t>
      </w:r>
      <w:r w:rsidRPr="007B4ACC">
        <w:rPr>
          <w:vertAlign w:val="superscript"/>
        </w:rPr>
        <w:t>e</w:t>
      </w:r>
      <w:r w:rsidR="00B81DEC" w:rsidRPr="00B81DEC">
        <w:t> </w:t>
      </w:r>
      <w:r>
        <w:t xml:space="preserve">session du </w:t>
      </w:r>
      <w:r w:rsidRPr="003478C5">
        <w:t xml:space="preserve">Groupe de travail des dispositions générales de sécurité </w:t>
      </w:r>
      <w:r>
        <w:t xml:space="preserve">(GRSG) (voir rapport </w:t>
      </w:r>
      <w:r w:rsidRPr="003478C5">
        <w:t xml:space="preserve">ECE/TRANS/WP.29/GRSG/91, </w:t>
      </w:r>
      <w:r>
        <w:t>par.</w:t>
      </w:r>
      <w:r w:rsidR="00B81DEC">
        <w:t> </w:t>
      </w:r>
      <w:r>
        <w:t xml:space="preserve">14). </w:t>
      </w:r>
      <w:r w:rsidRPr="003478C5">
        <w:t>Les modifications qu</w:t>
      </w:r>
      <w:r>
        <w:t>’</w:t>
      </w:r>
      <w:r w:rsidRPr="003478C5">
        <w:t>il est proposé d</w:t>
      </w:r>
      <w:r>
        <w:t>’</w:t>
      </w:r>
      <w:r w:rsidRPr="003478C5">
        <w:t xml:space="preserve">apporter au </w:t>
      </w:r>
      <w:r>
        <w:t xml:space="preserve">texte actuel du Règlement </w:t>
      </w:r>
      <w:r w:rsidR="00B81DEC" w:rsidRPr="002D76F4">
        <w:rPr>
          <w:rFonts w:eastAsia="MS Mincho"/>
          <w:szCs w:val="22"/>
        </w:rPr>
        <w:t>n</w:t>
      </w:r>
      <w:r w:rsidR="00B81DEC" w:rsidRPr="002D76F4">
        <w:rPr>
          <w:rFonts w:eastAsia="MS Mincho"/>
          <w:szCs w:val="22"/>
          <w:vertAlign w:val="superscript"/>
        </w:rPr>
        <w:t>o</w:t>
      </w:r>
      <w:r w:rsidR="00B81DEC">
        <w:t> </w:t>
      </w:r>
      <w:r>
        <w:t>43</w:t>
      </w:r>
      <w:r w:rsidRPr="003478C5">
        <w:t xml:space="preserve"> figurent en caractères gras pour les ajouts et biffés pour les suppressions</w:t>
      </w:r>
      <w:r>
        <w:t>.</w:t>
      </w:r>
    </w:p>
    <w:p w:rsidR="00B22EEB" w:rsidRPr="005E60CC" w:rsidRDefault="00B81DEC" w:rsidP="00B22EEB">
      <w:pPr>
        <w:pStyle w:val="HChG"/>
      </w:pPr>
      <w:r>
        <w:br w:type="page"/>
      </w:r>
      <w:r w:rsidR="00B22EEB">
        <w:lastRenderedPageBreak/>
        <w:tab/>
      </w:r>
      <w:r w:rsidR="00B22EEB" w:rsidRPr="005E60CC">
        <w:t>I.</w:t>
      </w:r>
      <w:r w:rsidR="00B22EEB" w:rsidRPr="005E60CC">
        <w:tab/>
        <w:t>Proposition</w:t>
      </w:r>
    </w:p>
    <w:p w:rsidR="00B22EEB" w:rsidRPr="003478C5" w:rsidRDefault="00B22EEB" w:rsidP="00B22EEB">
      <w:pPr>
        <w:pStyle w:val="SingleTxtG"/>
        <w:rPr>
          <w:lang w:eastAsia="ar-SA"/>
        </w:rPr>
      </w:pPr>
      <w:r w:rsidRPr="003478C5">
        <w:rPr>
          <w:i/>
          <w:lang w:eastAsia="ar-SA"/>
        </w:rPr>
        <w:t xml:space="preserve">Annexe 21, tableau 2, </w:t>
      </w:r>
      <w:proofErr w:type="gramStart"/>
      <w:r w:rsidRPr="003478C5">
        <w:rPr>
          <w:lang w:eastAsia="ar-SA"/>
        </w:rPr>
        <w:t>modifier</w:t>
      </w:r>
      <w:proofErr w:type="gramEnd"/>
      <w:r w:rsidRPr="003478C5">
        <w:rPr>
          <w:lang w:eastAsia="ar-SA"/>
        </w:rPr>
        <w:t xml:space="preserve"> comme suit :</w:t>
      </w:r>
    </w:p>
    <w:p w:rsidR="00B22EEB" w:rsidRPr="00D24DE9" w:rsidRDefault="00B22EEB" w:rsidP="00B22EEB">
      <w:pPr>
        <w:pStyle w:val="SingleTxtG"/>
        <w:rPr>
          <w:lang w:eastAsia="ar-SA"/>
        </w:rPr>
      </w:pPr>
      <w:r>
        <w:rPr>
          <w:lang w:eastAsia="ar-SA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B22EEB" w:rsidRPr="00B22EEB" w:rsidTr="003451F1">
        <w:trPr>
          <w:tblHeader/>
        </w:trPr>
        <w:tc>
          <w:tcPr>
            <w:tcW w:w="1228" w:type="dxa"/>
            <w:shd w:val="clear" w:color="auto" w:fill="auto"/>
            <w:vAlign w:val="bottom"/>
          </w:tcPr>
          <w:p w:rsidR="00B22EEB" w:rsidRPr="00B22EEB" w:rsidRDefault="00B22EEB" w:rsidP="0083442C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eastAsia="ar-SA"/>
              </w:rPr>
            </w:pPr>
            <w:r w:rsidRPr="00B22EEB">
              <w:rPr>
                <w:i/>
                <w:sz w:val="16"/>
                <w:lang w:eastAsia="ar-SA"/>
              </w:rPr>
              <w:t>Angle d’inclinaison du</w:t>
            </w:r>
            <w:r w:rsidR="0083442C">
              <w:rPr>
                <w:i/>
                <w:sz w:val="16"/>
                <w:lang w:eastAsia="ar-SA"/>
              </w:rPr>
              <w:t> </w:t>
            </w:r>
            <w:r w:rsidRPr="00B22EEB">
              <w:rPr>
                <w:i/>
                <w:sz w:val="16"/>
                <w:lang w:eastAsia="ar-SA"/>
              </w:rPr>
              <w:t xml:space="preserve">dossier </w:t>
            </w:r>
            <w:r w:rsidR="0047787A">
              <w:rPr>
                <w:i/>
                <w:sz w:val="16"/>
                <w:lang w:eastAsia="ar-SA"/>
              </w:rPr>
              <w:br/>
            </w:r>
            <w:r w:rsidRPr="00B22EEB">
              <w:rPr>
                <w:i/>
                <w:sz w:val="16"/>
                <w:lang w:eastAsia="ar-SA"/>
              </w:rPr>
              <w:t>(en degrés)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22EEB" w:rsidRPr="00B22EEB" w:rsidRDefault="0047787A" w:rsidP="003451F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>
              <w:rPr>
                <w:i/>
                <w:sz w:val="16"/>
                <w:lang w:eastAsia="ar-SA"/>
              </w:rPr>
              <w:t>Coordonnées horizontales </w:t>
            </w:r>
            <w:r w:rsidR="00B22EEB" w:rsidRPr="00B22EEB">
              <w:rPr>
                <w:i/>
                <w:sz w:val="16"/>
                <w:lang w:eastAsia="ar-SA"/>
              </w:rPr>
              <w:t>X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B22EEB" w:rsidRPr="00B22EEB" w:rsidRDefault="0047787A" w:rsidP="003451F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>
              <w:rPr>
                <w:i/>
                <w:sz w:val="16"/>
                <w:lang w:eastAsia="ar-SA"/>
              </w:rPr>
              <w:t>Coordonnées verticales </w:t>
            </w:r>
            <w:r w:rsidR="00B22EEB" w:rsidRPr="00B22EEB">
              <w:rPr>
                <w:i/>
                <w:sz w:val="16"/>
                <w:lang w:eastAsia="ar-SA"/>
              </w:rPr>
              <w:t>Z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22EEB" w:rsidRPr="00B22EEB" w:rsidRDefault="00B22EEB" w:rsidP="003451F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B22EEB">
              <w:rPr>
                <w:i/>
                <w:sz w:val="16"/>
                <w:lang w:eastAsia="ar-SA"/>
              </w:rPr>
              <w:t>Angle d’</w:t>
            </w:r>
            <w:r w:rsidR="0083442C">
              <w:rPr>
                <w:i/>
                <w:sz w:val="16"/>
                <w:lang w:eastAsia="ar-SA"/>
              </w:rPr>
              <w:t>inclinaison du </w:t>
            </w:r>
            <w:r w:rsidRPr="00B22EEB">
              <w:rPr>
                <w:i/>
                <w:sz w:val="16"/>
                <w:lang w:eastAsia="ar-SA"/>
              </w:rPr>
              <w:t xml:space="preserve">dossier </w:t>
            </w:r>
            <w:r w:rsidR="0047787A">
              <w:rPr>
                <w:i/>
                <w:sz w:val="16"/>
                <w:lang w:eastAsia="ar-SA"/>
              </w:rPr>
              <w:br/>
            </w:r>
            <w:r w:rsidRPr="00B22EEB">
              <w:rPr>
                <w:i/>
                <w:sz w:val="16"/>
                <w:lang w:eastAsia="ar-SA"/>
              </w:rPr>
              <w:t>(en degrés)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22EEB" w:rsidRPr="00B22EEB" w:rsidRDefault="00B22EEB" w:rsidP="003451F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B22EEB">
              <w:rPr>
                <w:i/>
                <w:sz w:val="16"/>
                <w:lang w:eastAsia="ar-SA"/>
              </w:rPr>
              <w:t>Angle d’</w:t>
            </w:r>
            <w:r w:rsidR="0083442C">
              <w:rPr>
                <w:i/>
                <w:sz w:val="16"/>
                <w:lang w:eastAsia="ar-SA"/>
              </w:rPr>
              <w:t>inclinaison du </w:t>
            </w:r>
            <w:r w:rsidRPr="00B22EEB">
              <w:rPr>
                <w:i/>
                <w:sz w:val="16"/>
                <w:lang w:eastAsia="ar-SA"/>
              </w:rPr>
              <w:t xml:space="preserve">dossier </w:t>
            </w:r>
            <w:r w:rsidR="0047787A">
              <w:rPr>
                <w:i/>
                <w:sz w:val="16"/>
                <w:lang w:eastAsia="ar-SA"/>
              </w:rPr>
              <w:br/>
            </w:r>
            <w:r w:rsidRPr="00B22EEB">
              <w:rPr>
                <w:i/>
                <w:sz w:val="16"/>
                <w:lang w:eastAsia="ar-SA"/>
              </w:rPr>
              <w:t>(en degrés)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B22EEB" w:rsidRPr="00B22EEB" w:rsidRDefault="0047787A" w:rsidP="003451F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>
              <w:rPr>
                <w:i/>
                <w:sz w:val="16"/>
                <w:lang w:eastAsia="ar-SA"/>
              </w:rPr>
              <w:t>Coordonnées verticales </w:t>
            </w:r>
            <w:r w:rsidR="00B22EEB" w:rsidRPr="00B22EEB">
              <w:rPr>
                <w:i/>
                <w:sz w:val="16"/>
                <w:lang w:eastAsia="ar-SA"/>
              </w:rPr>
              <w:t>Z</w:t>
            </w:r>
          </w:p>
        </w:tc>
      </w:tr>
      <w:tr w:rsidR="00B22EEB" w:rsidRPr="00B22EEB" w:rsidTr="003451F1">
        <w:tc>
          <w:tcPr>
            <w:tcW w:w="1228" w:type="dxa"/>
            <w:shd w:val="clear" w:color="auto" w:fill="auto"/>
          </w:tcPr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5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6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7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8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9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10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11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12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13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14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15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16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17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18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19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20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21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22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186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176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167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157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147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137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128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118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109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99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90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-81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71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62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53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44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35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26 mm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28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27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27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26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26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25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24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23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22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21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20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18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17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15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13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11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 xml:space="preserve"> 9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 xml:space="preserve"> 7 mm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23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24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25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26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27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28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29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30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31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32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33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34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35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36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37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38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39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40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-</w:t>
            </w:r>
            <w:r w:rsidRPr="00B22EEB">
              <w:rPr>
                <w:strike/>
                <w:sz w:val="18"/>
                <w:lang w:eastAsia="ar-SA"/>
              </w:rPr>
              <w:t>17</w:t>
            </w:r>
            <w:r w:rsidRPr="00B22EEB">
              <w:rPr>
                <w:sz w:val="18"/>
                <w:lang w:eastAsia="ar-SA"/>
              </w:rPr>
              <w:t xml:space="preserve"> </w:t>
            </w:r>
            <w:r w:rsidRPr="00213022">
              <w:rPr>
                <w:b/>
                <w:sz w:val="18"/>
                <w:lang w:eastAsia="ar-SA"/>
              </w:rPr>
              <w:t>18</w:t>
            </w:r>
            <w:r w:rsidRPr="00B22EEB">
              <w:rPr>
                <w:sz w:val="18"/>
                <w:lang w:eastAsia="ar-SA"/>
              </w:rPr>
              <w:t xml:space="preserve"> mm</w:t>
            </w:r>
          </w:p>
          <w:p w:rsidR="00B22EEB" w:rsidRPr="00B22EEB" w:rsidRDefault="0047787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9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0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9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17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26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34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43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51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59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67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76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84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92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100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trike/>
                <w:sz w:val="18"/>
                <w:lang w:eastAsia="ar-SA"/>
              </w:rPr>
              <w:t>107</w:t>
            </w:r>
            <w:r w:rsidRPr="00B22EEB">
              <w:rPr>
                <w:sz w:val="18"/>
                <w:lang w:eastAsia="ar-SA"/>
              </w:rPr>
              <w:t xml:space="preserve"> </w:t>
            </w:r>
            <w:r w:rsidRPr="00213022">
              <w:rPr>
                <w:b/>
                <w:sz w:val="18"/>
                <w:lang w:eastAsia="ar-SA"/>
              </w:rPr>
              <w:t>108</w:t>
            </w:r>
            <w:r w:rsidRPr="00B22EEB">
              <w:rPr>
                <w:sz w:val="18"/>
                <w:lang w:eastAsia="ar-SA"/>
              </w:rPr>
              <w:t xml:space="preserve">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115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123 mm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5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trike/>
                <w:sz w:val="18"/>
                <w:lang w:eastAsia="ar-SA"/>
              </w:rPr>
              <w:t>2</w:t>
            </w:r>
            <w:r w:rsidRPr="00B22EEB">
              <w:rPr>
                <w:sz w:val="18"/>
                <w:lang w:eastAsia="ar-SA"/>
              </w:rPr>
              <w:t xml:space="preserve"> </w:t>
            </w:r>
            <w:r w:rsidRPr="00213022">
              <w:rPr>
                <w:b/>
                <w:sz w:val="18"/>
                <w:lang w:eastAsia="ar-SA"/>
              </w:rPr>
              <w:t>3</w:t>
            </w:r>
            <w:r w:rsidRPr="00B22EEB">
              <w:rPr>
                <w:sz w:val="18"/>
                <w:lang w:eastAsia="ar-SA"/>
              </w:rPr>
              <w:t xml:space="preserve">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0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3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5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8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11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14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17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-21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24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28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31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35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39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43 mm</w:t>
            </w:r>
          </w:p>
          <w:p w:rsidR="00B22EEB" w:rsidRPr="00B22EEB" w:rsidRDefault="00B22EEB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B22EEB">
              <w:rPr>
                <w:sz w:val="18"/>
                <w:lang w:eastAsia="ar-SA"/>
              </w:rPr>
              <w:t>-</w:t>
            </w:r>
            <w:r w:rsidRPr="00B22EEB">
              <w:rPr>
                <w:strike/>
                <w:sz w:val="18"/>
                <w:lang w:eastAsia="ar-SA"/>
              </w:rPr>
              <w:t>47</w:t>
            </w:r>
            <w:r w:rsidRPr="00B22EEB">
              <w:rPr>
                <w:sz w:val="18"/>
                <w:lang w:eastAsia="ar-SA"/>
              </w:rPr>
              <w:t xml:space="preserve"> </w:t>
            </w:r>
            <w:r w:rsidRPr="00213022">
              <w:rPr>
                <w:b/>
                <w:sz w:val="18"/>
                <w:lang w:eastAsia="ar-SA"/>
              </w:rPr>
              <w:t>48</w:t>
            </w:r>
            <w:r w:rsidRPr="00B22EEB">
              <w:rPr>
                <w:sz w:val="18"/>
                <w:lang w:eastAsia="ar-SA"/>
              </w:rPr>
              <w:t xml:space="preserve"> mm</w:t>
            </w:r>
          </w:p>
          <w:p w:rsidR="00B22EEB" w:rsidRPr="00B22EEB" w:rsidRDefault="00495A2A" w:rsidP="003451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="00B22EEB" w:rsidRPr="00B22EEB">
              <w:rPr>
                <w:sz w:val="18"/>
                <w:lang w:eastAsia="ar-SA"/>
              </w:rPr>
              <w:t>52 mm</w:t>
            </w:r>
          </w:p>
        </w:tc>
      </w:tr>
    </w:tbl>
    <w:p w:rsidR="00B22EEB" w:rsidRPr="005E60CC" w:rsidRDefault="00B22EEB" w:rsidP="00B22EEB">
      <w:pPr>
        <w:pStyle w:val="SingleTxtG"/>
        <w:jc w:val="right"/>
        <w:rPr>
          <w:lang w:eastAsia="ar-SA"/>
        </w:rPr>
      </w:pPr>
      <w:r>
        <w:rPr>
          <w:lang w:eastAsia="ar-SA"/>
        </w:rPr>
        <w:t> »</w:t>
      </w:r>
    </w:p>
    <w:p w:rsidR="00B22EEB" w:rsidRPr="005E60CC" w:rsidRDefault="00B22EEB" w:rsidP="00B22EEB">
      <w:pPr>
        <w:pStyle w:val="HChG"/>
      </w:pPr>
      <w:r w:rsidRPr="005E60CC">
        <w:tab/>
        <w:t>II.</w:t>
      </w:r>
      <w:r w:rsidRPr="005E60CC">
        <w:tab/>
        <w:t>Justification</w:t>
      </w:r>
    </w:p>
    <w:p w:rsidR="00B81DEC" w:rsidRDefault="00B22EEB" w:rsidP="00B22EEB">
      <w:pPr>
        <w:pStyle w:val="SingleTxtG"/>
        <w:ind w:firstLine="567"/>
      </w:pPr>
      <w:r w:rsidRPr="00D552EF">
        <w:t xml:space="preserve">Les modifications proposées visent à corriger quelques incohérences entre le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552EF">
        <w:t xml:space="preserve">43 et le Règlement technique mondial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552EF">
        <w:t>6</w:t>
      </w:r>
      <w:r>
        <w:t xml:space="preserve"> qui</w:t>
      </w:r>
      <w:r w:rsidRPr="00D552EF">
        <w:t xml:space="preserve"> ont été créées lors de la transposition des prescriptions du Règlement technique mondial dans le Règlement (ECE/TRANS/WP.29/2011/35</w:t>
      </w:r>
      <w:r>
        <w:t>,</w:t>
      </w:r>
      <w:r w:rsidRPr="00D552EF">
        <w:t xml:space="preserve"> adopté à la 153</w:t>
      </w:r>
      <w:r w:rsidRPr="00D552EF">
        <w:rPr>
          <w:vertAlign w:val="superscript"/>
        </w:rPr>
        <w:t>e</w:t>
      </w:r>
      <w:r>
        <w:t> </w:t>
      </w:r>
      <w:r w:rsidRPr="00D552EF">
        <w:t xml:space="preserve">session du Forum mondial (WP.29) en mars 2011 </w:t>
      </w:r>
      <w:r>
        <w:t>−</w:t>
      </w:r>
      <w:r w:rsidRPr="00D552EF">
        <w:t xml:space="preserve"> Série 01 d</w:t>
      </w:r>
      <w:r>
        <w:t>’</w:t>
      </w:r>
      <w:r w:rsidRPr="00D552EF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D552EF">
        <w:t>43).</w:t>
      </w:r>
    </w:p>
    <w:p w:rsidR="009A5443" w:rsidRPr="009A5443" w:rsidRDefault="009A5443" w:rsidP="009A54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5443" w:rsidRPr="009A5443" w:rsidSect="002E14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A0" w:rsidRDefault="005B47A0" w:rsidP="00F95C08">
      <w:pPr>
        <w:spacing w:line="240" w:lineRule="auto"/>
      </w:pPr>
    </w:p>
  </w:endnote>
  <w:endnote w:type="continuationSeparator" w:id="0">
    <w:p w:rsidR="005B47A0" w:rsidRPr="00AC3823" w:rsidRDefault="005B47A0" w:rsidP="00AC3823">
      <w:pPr>
        <w:pStyle w:val="Footer"/>
      </w:pPr>
    </w:p>
  </w:endnote>
  <w:endnote w:type="continuationNotice" w:id="1">
    <w:p w:rsidR="005B47A0" w:rsidRDefault="005B47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48" w:rsidRPr="002E1448" w:rsidRDefault="002E1448" w:rsidP="002E1448">
    <w:pPr>
      <w:pStyle w:val="Footer"/>
      <w:tabs>
        <w:tab w:val="right" w:pos="9638"/>
      </w:tabs>
    </w:pPr>
    <w:r w:rsidRPr="002E1448">
      <w:rPr>
        <w:b/>
        <w:sz w:val="18"/>
      </w:rPr>
      <w:fldChar w:fldCharType="begin"/>
    </w:r>
    <w:r w:rsidRPr="002E1448">
      <w:rPr>
        <w:b/>
        <w:sz w:val="18"/>
      </w:rPr>
      <w:instrText xml:space="preserve"> PAGE  \* MERGEFORMAT </w:instrText>
    </w:r>
    <w:r w:rsidRPr="002E1448">
      <w:rPr>
        <w:b/>
        <w:sz w:val="18"/>
      </w:rPr>
      <w:fldChar w:fldCharType="separate"/>
    </w:r>
    <w:r w:rsidR="00BE419C">
      <w:rPr>
        <w:b/>
        <w:noProof/>
        <w:sz w:val="18"/>
      </w:rPr>
      <w:t>2</w:t>
    </w:r>
    <w:r w:rsidRPr="002E1448">
      <w:rPr>
        <w:b/>
        <w:sz w:val="18"/>
      </w:rPr>
      <w:fldChar w:fldCharType="end"/>
    </w:r>
    <w:r>
      <w:rPr>
        <w:b/>
        <w:sz w:val="18"/>
      </w:rPr>
      <w:tab/>
    </w:r>
    <w:r>
      <w:t>GE.17-11936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48" w:rsidRPr="002E1448" w:rsidRDefault="002E1448" w:rsidP="002E1448">
    <w:pPr>
      <w:pStyle w:val="Footer"/>
      <w:tabs>
        <w:tab w:val="right" w:pos="9638"/>
      </w:tabs>
      <w:rPr>
        <w:b/>
        <w:sz w:val="18"/>
      </w:rPr>
    </w:pPr>
    <w:r>
      <w:t>GE.17-11936</w:t>
    </w:r>
    <w:r>
      <w:tab/>
    </w:r>
    <w:r w:rsidRPr="002E1448">
      <w:rPr>
        <w:b/>
        <w:sz w:val="18"/>
      </w:rPr>
      <w:fldChar w:fldCharType="begin"/>
    </w:r>
    <w:r w:rsidRPr="002E1448">
      <w:rPr>
        <w:b/>
        <w:sz w:val="18"/>
      </w:rPr>
      <w:instrText xml:space="preserve"> PAGE  \* MERGEFORMAT </w:instrText>
    </w:r>
    <w:r w:rsidRPr="002E1448">
      <w:rPr>
        <w:b/>
        <w:sz w:val="18"/>
      </w:rPr>
      <w:fldChar w:fldCharType="separate"/>
    </w:r>
    <w:r w:rsidR="003451F1">
      <w:rPr>
        <w:b/>
        <w:noProof/>
        <w:sz w:val="18"/>
      </w:rPr>
      <w:t>2</w:t>
    </w:r>
    <w:r w:rsidRPr="002E14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E1448" w:rsidRDefault="002E1448" w:rsidP="002E144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17-11936  (F)    070817    160817</w:t>
    </w:r>
    <w:r>
      <w:rPr>
        <w:sz w:val="20"/>
      </w:rPr>
      <w:br/>
    </w:r>
    <w:r w:rsidRPr="002E1448">
      <w:rPr>
        <w:rFonts w:ascii="C39T30Lfz" w:hAnsi="C39T30Lfz"/>
        <w:sz w:val="56"/>
      </w:rPr>
      <w:t></w:t>
    </w:r>
    <w:r w:rsidRPr="002E1448">
      <w:rPr>
        <w:rFonts w:ascii="C39T30Lfz" w:hAnsi="C39T30Lfz"/>
        <w:sz w:val="56"/>
      </w:rPr>
      <w:t></w:t>
    </w:r>
    <w:r w:rsidRPr="002E1448">
      <w:rPr>
        <w:rFonts w:ascii="C39T30Lfz" w:hAnsi="C39T30Lfz"/>
        <w:sz w:val="56"/>
      </w:rPr>
      <w:t></w:t>
    </w:r>
    <w:r w:rsidRPr="002E1448">
      <w:rPr>
        <w:rFonts w:ascii="C39T30Lfz" w:hAnsi="C39T30Lfz"/>
        <w:sz w:val="56"/>
      </w:rPr>
      <w:t></w:t>
    </w:r>
    <w:r w:rsidRPr="002E1448">
      <w:rPr>
        <w:rFonts w:ascii="C39T30Lfz" w:hAnsi="C39T30Lfz"/>
        <w:sz w:val="56"/>
      </w:rPr>
      <w:t></w:t>
    </w:r>
    <w:r w:rsidRPr="002E1448">
      <w:rPr>
        <w:rFonts w:ascii="C39T30Lfz" w:hAnsi="C39T30Lfz"/>
        <w:sz w:val="56"/>
      </w:rPr>
      <w:t></w:t>
    </w:r>
    <w:r w:rsidRPr="002E1448">
      <w:rPr>
        <w:rFonts w:ascii="C39T30Lfz" w:hAnsi="C39T30Lfz"/>
        <w:sz w:val="56"/>
      </w:rPr>
      <w:t></w:t>
    </w:r>
    <w:r w:rsidRPr="002E1448">
      <w:rPr>
        <w:rFonts w:ascii="C39T30Lfz" w:hAnsi="C39T30Lfz"/>
        <w:sz w:val="56"/>
      </w:rPr>
      <w:t></w:t>
    </w:r>
    <w:r w:rsidRPr="002E144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A0" w:rsidRPr="00AC3823" w:rsidRDefault="005B47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47A0" w:rsidRPr="00AC3823" w:rsidRDefault="005B47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47A0" w:rsidRPr="00AC3823" w:rsidRDefault="005B47A0">
      <w:pPr>
        <w:spacing w:line="240" w:lineRule="auto"/>
        <w:rPr>
          <w:sz w:val="2"/>
          <w:szCs w:val="2"/>
        </w:rPr>
      </w:pPr>
    </w:p>
  </w:footnote>
  <w:footnote w:id="2">
    <w:p w:rsidR="00520DB6" w:rsidRPr="00520DB6" w:rsidRDefault="00520DB6">
      <w:pPr>
        <w:pStyle w:val="FootnoteText"/>
      </w:pPr>
      <w:r w:rsidRPr="00B81DEC">
        <w:rPr>
          <w:rStyle w:val="FootnoteReference"/>
          <w:spacing w:val="-1"/>
        </w:rPr>
        <w:tab/>
      </w:r>
      <w:r w:rsidRPr="00B81DEC">
        <w:rPr>
          <w:rStyle w:val="FootnoteReference"/>
          <w:spacing w:val="-1"/>
          <w:sz w:val="20"/>
          <w:vertAlign w:val="baseline"/>
        </w:rPr>
        <w:t>*</w:t>
      </w:r>
      <w:r w:rsidRPr="00B81DEC">
        <w:rPr>
          <w:rStyle w:val="FootnoteReference"/>
          <w:spacing w:val="-1"/>
          <w:sz w:val="20"/>
          <w:vertAlign w:val="baseline"/>
        </w:rPr>
        <w:tab/>
      </w:r>
      <w:r w:rsidRPr="00B81DEC">
        <w:rPr>
          <w:spacing w:val="-1"/>
        </w:rPr>
        <w:t>Conformément au programme de travail du Comité des transports intérieurs pour la période 2016-2017</w:t>
      </w:r>
      <w:r w:rsidR="00B81DEC">
        <w:t xml:space="preserve"> (ECE/TRANS/254, par. </w:t>
      </w:r>
      <w:r w:rsidRPr="00FD7740">
        <w:t>159, et ECE/TRANS/2016/28/Add.1, module</w:t>
      </w:r>
      <w:r w:rsidR="00B81DEC">
        <w:t> </w:t>
      </w:r>
      <w:r w:rsidRPr="00FD7740">
        <w:t>3.1), le Forum mondial a pour mission d</w:t>
      </w:r>
      <w:r>
        <w:t>’</w:t>
      </w:r>
      <w:r w:rsidRPr="00FD7740">
        <w:t>élaborer, d</w:t>
      </w:r>
      <w:r>
        <w:t>’</w:t>
      </w:r>
      <w:r w:rsidRPr="00FD7740">
        <w:t>harmoniser et de mettre à jour les Règlements en vue d</w:t>
      </w:r>
      <w:r>
        <w:t>’</w:t>
      </w:r>
      <w:r w:rsidRPr="00FD7740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48" w:rsidRPr="002E1448" w:rsidRDefault="00BE419C">
    <w:pPr>
      <w:pStyle w:val="Header"/>
    </w:pP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0D262A">
      <w:t>ECE/TRANS/WP.29/GRSG/2017/15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48" w:rsidRPr="002E1448" w:rsidRDefault="00BE419C" w:rsidP="002E144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D262A">
      <w:t>ECE/TRANS/WP.29/GRSG/2017/15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0"/>
    <w:rsid w:val="00017F94"/>
    <w:rsid w:val="00023842"/>
    <w:rsid w:val="000334F9"/>
    <w:rsid w:val="00045FEB"/>
    <w:rsid w:val="0007796D"/>
    <w:rsid w:val="000B7790"/>
    <w:rsid w:val="000D262A"/>
    <w:rsid w:val="00111F2F"/>
    <w:rsid w:val="0014365E"/>
    <w:rsid w:val="00143C66"/>
    <w:rsid w:val="00176178"/>
    <w:rsid w:val="001F525A"/>
    <w:rsid w:val="00213022"/>
    <w:rsid w:val="00223272"/>
    <w:rsid w:val="0024779E"/>
    <w:rsid w:val="00257168"/>
    <w:rsid w:val="002744B8"/>
    <w:rsid w:val="002832AC"/>
    <w:rsid w:val="002D7C93"/>
    <w:rsid w:val="002E1448"/>
    <w:rsid w:val="00305801"/>
    <w:rsid w:val="003451F1"/>
    <w:rsid w:val="00384778"/>
    <w:rsid w:val="003916DE"/>
    <w:rsid w:val="003F10FE"/>
    <w:rsid w:val="00441C3B"/>
    <w:rsid w:val="00446FE5"/>
    <w:rsid w:val="00452396"/>
    <w:rsid w:val="0047787A"/>
    <w:rsid w:val="004837D8"/>
    <w:rsid w:val="00495A2A"/>
    <w:rsid w:val="004E468C"/>
    <w:rsid w:val="00520DB6"/>
    <w:rsid w:val="00547BF7"/>
    <w:rsid w:val="005505B7"/>
    <w:rsid w:val="00573BE5"/>
    <w:rsid w:val="00586ED3"/>
    <w:rsid w:val="00596AA9"/>
    <w:rsid w:val="005B47A0"/>
    <w:rsid w:val="0071601D"/>
    <w:rsid w:val="007A62E6"/>
    <w:rsid w:val="007F20FA"/>
    <w:rsid w:val="0080684C"/>
    <w:rsid w:val="0083442C"/>
    <w:rsid w:val="00871C75"/>
    <w:rsid w:val="008776DC"/>
    <w:rsid w:val="009446C0"/>
    <w:rsid w:val="009705C8"/>
    <w:rsid w:val="009A5443"/>
    <w:rsid w:val="009C1CF4"/>
    <w:rsid w:val="009F6B74"/>
    <w:rsid w:val="00A30353"/>
    <w:rsid w:val="00AC3823"/>
    <w:rsid w:val="00AE323C"/>
    <w:rsid w:val="00AF0CB5"/>
    <w:rsid w:val="00B00181"/>
    <w:rsid w:val="00B00B0D"/>
    <w:rsid w:val="00B22EEB"/>
    <w:rsid w:val="00B35AAA"/>
    <w:rsid w:val="00B765F7"/>
    <w:rsid w:val="00B81DEC"/>
    <w:rsid w:val="00BA0CA9"/>
    <w:rsid w:val="00BE419C"/>
    <w:rsid w:val="00BF7ED3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ECE/TRANS/WP.29/GRSG/2017/15</vt:lpstr>
      <vt:lpstr>ECE/TRANS/WP.29/GRSG/2017/15</vt:lpstr>
    </vt:vector>
  </TitlesOfParts>
  <Company>DCM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ECE/TRANS/WP.29/GRSG/2017/15</dc:title>
  <dc:creator>Marie DESCHAMPS</dc:creator>
  <cp:lastModifiedBy>Benedicte Boudol</cp:lastModifiedBy>
  <cp:revision>2</cp:revision>
  <cp:lastPrinted>2017-08-16T05:04:00Z</cp:lastPrinted>
  <dcterms:created xsi:type="dcterms:W3CDTF">2017-08-16T06:33:00Z</dcterms:created>
  <dcterms:modified xsi:type="dcterms:W3CDTF">2017-08-16T06:33:00Z</dcterms:modified>
</cp:coreProperties>
</file>