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871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871EB" w:rsidP="00E871EB">
            <w:pPr>
              <w:jc w:val="right"/>
            </w:pPr>
            <w:r w:rsidRPr="00E871EB">
              <w:rPr>
                <w:sz w:val="40"/>
              </w:rPr>
              <w:t>ECE</w:t>
            </w:r>
            <w:r>
              <w:t>/TRANS/WP.29/GRSG/2017/14</w:t>
            </w:r>
          </w:p>
        </w:tc>
      </w:tr>
      <w:tr w:rsidR="002D5AAC" w:rsidRPr="00E871E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871E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871EB" w:rsidRDefault="00E871EB" w:rsidP="00E871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July 2017</w:t>
            </w:r>
          </w:p>
          <w:p w:rsidR="00E871EB" w:rsidRDefault="00E871EB" w:rsidP="00E871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871EB" w:rsidRPr="008D53B6" w:rsidRDefault="00E871EB" w:rsidP="00E871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871EB" w:rsidRPr="00D26232" w:rsidRDefault="00E871EB" w:rsidP="00E871EB">
      <w:pPr>
        <w:spacing w:before="120"/>
        <w:rPr>
          <w:sz w:val="40"/>
          <w:szCs w:val="28"/>
        </w:rPr>
      </w:pPr>
      <w:r w:rsidRPr="00D26232">
        <w:rPr>
          <w:sz w:val="28"/>
        </w:rPr>
        <w:t>Комитет по внутреннему транспорту</w:t>
      </w:r>
    </w:p>
    <w:p w:rsidR="00E871EB" w:rsidRPr="00D26232" w:rsidRDefault="00E871EB" w:rsidP="00E871EB">
      <w:pPr>
        <w:spacing w:before="120"/>
        <w:rPr>
          <w:b/>
          <w:bCs/>
          <w:sz w:val="32"/>
          <w:szCs w:val="24"/>
        </w:rPr>
      </w:pPr>
      <w:r w:rsidRPr="00D26232">
        <w:rPr>
          <w:b/>
          <w:bCs/>
          <w:sz w:val="24"/>
        </w:rPr>
        <w:t xml:space="preserve">Всемирный форум для согласования правил </w:t>
      </w:r>
      <w:r w:rsidRPr="00D26232">
        <w:rPr>
          <w:b/>
          <w:bCs/>
          <w:sz w:val="24"/>
        </w:rPr>
        <w:br/>
        <w:t>в области транспортных средств</w:t>
      </w:r>
    </w:p>
    <w:p w:rsidR="00E871EB" w:rsidRPr="00D26232" w:rsidRDefault="00E871EB" w:rsidP="00E871EB">
      <w:pPr>
        <w:spacing w:before="120"/>
        <w:rPr>
          <w:b/>
          <w:bCs/>
        </w:rPr>
      </w:pPr>
      <w:r w:rsidRPr="00D26232">
        <w:rPr>
          <w:b/>
          <w:bCs/>
        </w:rPr>
        <w:t xml:space="preserve">Рабочая группа по общим предписаниям, </w:t>
      </w:r>
      <w:r w:rsidRPr="00D26232">
        <w:rPr>
          <w:b/>
          <w:bCs/>
        </w:rPr>
        <w:br/>
        <w:t>касающимся безопасности</w:t>
      </w:r>
    </w:p>
    <w:p w:rsidR="00E871EB" w:rsidRPr="00D26232" w:rsidRDefault="00E871EB" w:rsidP="00E871EB">
      <w:pPr>
        <w:spacing w:before="120"/>
        <w:rPr>
          <w:b/>
        </w:rPr>
      </w:pPr>
      <w:r w:rsidRPr="00D26232">
        <w:rPr>
          <w:b/>
          <w:bCs/>
        </w:rPr>
        <w:t>113-я сессия</w:t>
      </w:r>
    </w:p>
    <w:p w:rsidR="00E871EB" w:rsidRPr="00D26232" w:rsidRDefault="00E871EB" w:rsidP="00E871EB">
      <w:r>
        <w:t>Женева, 10</w:t>
      </w:r>
      <w:r>
        <w:rPr>
          <w:lang w:val="en-US"/>
        </w:rPr>
        <w:t>–</w:t>
      </w:r>
      <w:r w:rsidRPr="00D26232">
        <w:t>13</w:t>
      </w:r>
      <w:r>
        <w:t xml:space="preserve"> октября</w:t>
      </w:r>
      <w:r w:rsidRPr="00D26232">
        <w:t xml:space="preserve"> 2017</w:t>
      </w:r>
      <w:r>
        <w:t xml:space="preserve"> года</w:t>
      </w:r>
    </w:p>
    <w:p w:rsidR="00E871EB" w:rsidRPr="000C0229" w:rsidRDefault="00E871EB" w:rsidP="00E871EB">
      <w:r w:rsidRPr="00D26232">
        <w:t>Пункт</w:t>
      </w:r>
      <w:r w:rsidRPr="000C0229">
        <w:t xml:space="preserve"> 2 </w:t>
      </w:r>
      <w:r>
        <w:t>a</w:t>
      </w:r>
      <w:r w:rsidRPr="000C0229">
        <w:t xml:space="preserve">) </w:t>
      </w:r>
      <w:r w:rsidRPr="00D26232">
        <w:t>предварительной</w:t>
      </w:r>
      <w:r w:rsidRPr="000C0229">
        <w:t xml:space="preserve"> </w:t>
      </w:r>
      <w:r w:rsidRPr="00D26232">
        <w:t>повестки</w:t>
      </w:r>
      <w:r w:rsidRPr="000C0229">
        <w:t xml:space="preserve"> </w:t>
      </w:r>
      <w:r w:rsidRPr="00D26232">
        <w:t>дня</w:t>
      </w:r>
    </w:p>
    <w:p w:rsidR="00E871EB" w:rsidRPr="00064052" w:rsidRDefault="00E871EB" w:rsidP="00E871EB">
      <w:pPr>
        <w:rPr>
          <w:b/>
        </w:rPr>
      </w:pPr>
      <w:r>
        <w:rPr>
          <w:b/>
        </w:rPr>
        <w:t>Поправки к правилам, касающимся</w:t>
      </w:r>
      <w:r w:rsidR="004D0F2C">
        <w:rPr>
          <w:b/>
        </w:rPr>
        <w:br/>
      </w:r>
      <w:r>
        <w:rPr>
          <w:b/>
        </w:rPr>
        <w:t>городских и междугородных автобусов</w:t>
      </w:r>
      <w:r w:rsidRPr="00064052">
        <w:rPr>
          <w:b/>
        </w:rPr>
        <w:t xml:space="preserve">: </w:t>
      </w:r>
    </w:p>
    <w:p w:rsidR="00E12C5F" w:rsidRPr="004D0F2C" w:rsidRDefault="00E871EB" w:rsidP="00E871EB">
      <w:pPr>
        <w:rPr>
          <w:b/>
        </w:rPr>
      </w:pPr>
      <w:r w:rsidRPr="004D0F2C">
        <w:rPr>
          <w:b/>
        </w:rPr>
        <w:t xml:space="preserve">Правила № 107 (транспортные средства </w:t>
      </w:r>
      <w:r w:rsidRPr="00E871EB">
        <w:rPr>
          <w:b/>
          <w:bCs/>
          <w:sz w:val="22"/>
        </w:rPr>
        <w:br/>
      </w:r>
      <w:r w:rsidRPr="004D0F2C">
        <w:rPr>
          <w:b/>
        </w:rPr>
        <w:t>категорий M</w:t>
      </w:r>
      <w:r w:rsidRPr="004D0F2C">
        <w:rPr>
          <w:b/>
          <w:vertAlign w:val="subscript"/>
        </w:rPr>
        <w:t>2</w:t>
      </w:r>
      <w:r w:rsidRPr="004D0F2C">
        <w:rPr>
          <w:b/>
        </w:rPr>
        <w:t xml:space="preserve"> и M</w:t>
      </w:r>
      <w:r w:rsidRPr="004D0F2C">
        <w:rPr>
          <w:b/>
          <w:vertAlign w:val="subscript"/>
        </w:rPr>
        <w:t>3</w:t>
      </w:r>
      <w:r w:rsidRPr="004D0F2C">
        <w:rPr>
          <w:b/>
        </w:rPr>
        <w:t>)</w:t>
      </w:r>
    </w:p>
    <w:p w:rsidR="00E871EB" w:rsidRPr="00E871EB" w:rsidRDefault="00E871EB" w:rsidP="00E871EB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E871EB">
        <w:t xml:space="preserve">Предложение по дополнению 7 к поправкам серии 06 и по дополнению 2 к поправкам серии 07 </w:t>
      </w:r>
      <w:r w:rsidRPr="00E871EB">
        <w:br/>
        <w:t>к Правилам №</w:t>
      </w:r>
      <w:r w:rsidRPr="00E871EB">
        <w:rPr>
          <w:lang w:val="en-GB"/>
        </w:rPr>
        <w:t> </w:t>
      </w:r>
      <w:r w:rsidRPr="00E871EB">
        <w:t xml:space="preserve">107 (транспортные средства </w:t>
      </w:r>
      <w:r w:rsidRPr="00E871EB">
        <w:br/>
        <w:t xml:space="preserve">категорий </w:t>
      </w:r>
      <w:r w:rsidRPr="00E871EB">
        <w:rPr>
          <w:lang w:val="en-GB"/>
        </w:rPr>
        <w:t>M</w:t>
      </w:r>
      <w:r w:rsidRPr="00E871EB">
        <w:rPr>
          <w:vertAlign w:val="subscript"/>
        </w:rPr>
        <w:t>2</w:t>
      </w:r>
      <w:r w:rsidRPr="00E871EB">
        <w:t xml:space="preserve"> и </w:t>
      </w:r>
      <w:r w:rsidRPr="00E871EB">
        <w:rPr>
          <w:lang w:val="en-GB"/>
        </w:rPr>
        <w:t>M</w:t>
      </w:r>
      <w:r w:rsidRPr="00E871EB">
        <w:rPr>
          <w:vertAlign w:val="subscript"/>
        </w:rPr>
        <w:t>3</w:t>
      </w:r>
      <w:r w:rsidRPr="00E871EB">
        <w:t>)</w:t>
      </w:r>
    </w:p>
    <w:p w:rsidR="00E871EB" w:rsidRPr="00E871EB" w:rsidRDefault="00E871EB" w:rsidP="00E871EB">
      <w:pPr>
        <w:pStyle w:val="H1GR"/>
        <w:rPr>
          <w:vertAlign w:val="superscript"/>
        </w:rPr>
      </w:pPr>
      <w:r>
        <w:rPr>
          <w:lang w:val="en-US"/>
        </w:rPr>
        <w:tab/>
      </w:r>
      <w:r>
        <w:rPr>
          <w:lang w:val="en-US"/>
        </w:rPr>
        <w:tab/>
      </w:r>
      <w:r w:rsidRPr="00E871EB">
        <w:t xml:space="preserve">Представлено экспертом от </w:t>
      </w:r>
      <w:bookmarkStart w:id="1" w:name="OLE_LINK16"/>
      <w:bookmarkStart w:id="2" w:name="OLE_LINK17"/>
      <w:r w:rsidRPr="00E871EB">
        <w:t>Чешской Республики</w:t>
      </w:r>
      <w:bookmarkEnd w:id="1"/>
      <w:bookmarkEnd w:id="2"/>
      <w:r w:rsidRPr="005F35B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E871EB" w:rsidRDefault="009F518C" w:rsidP="00E871EB">
      <w:pPr>
        <w:pStyle w:val="SingleTxtGR"/>
      </w:pPr>
      <w:r>
        <w:tab/>
      </w:r>
      <w:r w:rsidR="00E871EB" w:rsidRPr="00E871EB">
        <w:t xml:space="preserve">Воспроизведенный ниже текст был подготовлен </w:t>
      </w:r>
      <w:r w:rsidR="00E871EB" w:rsidRPr="00E871EB">
        <w:rPr>
          <w:bCs/>
        </w:rPr>
        <w:t xml:space="preserve">экспертом от </w:t>
      </w:r>
      <w:r w:rsidR="00E871EB" w:rsidRPr="00E871EB">
        <w:t>Чешской Республики для разъяснения в рамках Правил №</w:t>
      </w:r>
      <w:r w:rsidR="00E871EB">
        <w:t xml:space="preserve"> </w:t>
      </w:r>
      <w:r w:rsidR="00E871EB" w:rsidRPr="00E871EB">
        <w:t xml:space="preserve">107 положений относительно </w:t>
      </w:r>
      <w:r w:rsidR="00A12865">
        <w:t>«</w:t>
      </w:r>
      <w:r w:rsidR="00E871EB" w:rsidRPr="00E871EB">
        <w:t>двойной изоляции</w:t>
      </w:r>
      <w:r w:rsidR="00A12865">
        <w:t>»</w:t>
      </w:r>
      <w:r w:rsidR="00E871EB" w:rsidRPr="00E871EB">
        <w:t xml:space="preserve"> и </w:t>
      </w:r>
      <w:r w:rsidR="00A12865">
        <w:t>«</w:t>
      </w:r>
      <w:r w:rsidR="00E871EB" w:rsidRPr="00E871EB">
        <w:t>усиленной изоляции</w:t>
      </w:r>
      <w:r w:rsidR="00A12865">
        <w:t>»</w:t>
      </w:r>
      <w:r w:rsidR="00E871EB" w:rsidRPr="00E871EB">
        <w:t xml:space="preserve"> в троллейбусах. В его основу </w:t>
      </w:r>
      <w:r>
        <w:br/>
      </w:r>
      <w:r w:rsidR="00E871EB" w:rsidRPr="00E871EB">
        <w:t xml:space="preserve">положен неофициальный документ </w:t>
      </w:r>
      <w:r w:rsidR="00E871EB" w:rsidRPr="00E871EB">
        <w:rPr>
          <w:lang w:val="en-GB"/>
        </w:rPr>
        <w:t>GRSG</w:t>
      </w:r>
      <w:r w:rsidR="00E871EB" w:rsidRPr="00E871EB">
        <w:t>-112-16, распространенный в ходе 112-й сессии Рабочей группы по общим предписаниям, касающимся безопасн</w:t>
      </w:r>
      <w:r w:rsidR="00E871EB" w:rsidRPr="00E871EB">
        <w:t>о</w:t>
      </w:r>
      <w:r w:rsidR="00E871EB" w:rsidRPr="00E871EB">
        <w:t>сти (</w:t>
      </w:r>
      <w:r w:rsidR="00E871EB" w:rsidRPr="00E871EB">
        <w:rPr>
          <w:lang w:val="en-GB"/>
        </w:rPr>
        <w:t>GRSG</w:t>
      </w:r>
      <w:r w:rsidR="00E871EB" w:rsidRPr="00E871EB">
        <w:t>) (см. пункт 6 доклада</w:t>
      </w:r>
      <w:r w:rsidR="00E871EB">
        <w:t xml:space="preserve"> </w:t>
      </w:r>
      <w:r w:rsidR="00E871EB" w:rsidRPr="00E871EB">
        <w:rPr>
          <w:lang w:val="en-GB"/>
        </w:rPr>
        <w:t>ECE</w:t>
      </w:r>
      <w:r w:rsidR="00E871EB" w:rsidRPr="00E871EB">
        <w:t>/</w:t>
      </w:r>
      <w:r w:rsidR="00E871EB" w:rsidRPr="00E871EB">
        <w:rPr>
          <w:lang w:val="en-GB"/>
        </w:rPr>
        <w:t>TRANS</w:t>
      </w:r>
      <w:r w:rsidR="00E871EB" w:rsidRPr="00E871EB">
        <w:t>/</w:t>
      </w:r>
      <w:r w:rsidR="00E871EB" w:rsidRPr="00E871EB">
        <w:rPr>
          <w:lang w:val="en-GB"/>
        </w:rPr>
        <w:t>WP</w:t>
      </w:r>
      <w:r w:rsidR="00E871EB" w:rsidRPr="00E871EB">
        <w:t>.29/</w:t>
      </w:r>
      <w:r w:rsidR="00E871EB" w:rsidRPr="00E871EB">
        <w:rPr>
          <w:lang w:val="en-GB"/>
        </w:rPr>
        <w:t>GRSG</w:t>
      </w:r>
      <w:r w:rsidR="00E871EB" w:rsidRPr="00E871EB">
        <w:t>/91). Изменения к действующему тексту Правил № 107 ООН выделены жирным шрифтом в сл</w:t>
      </w:r>
      <w:r w:rsidR="00E871EB" w:rsidRPr="00E871EB">
        <w:t>у</w:t>
      </w:r>
      <w:r w:rsidR="00E871EB" w:rsidRPr="00E871EB">
        <w:t>чае новых положений и зачеркиванием в случае исключенных элементов.</w:t>
      </w:r>
    </w:p>
    <w:p w:rsidR="00E871EB" w:rsidRPr="00E871EB" w:rsidRDefault="00E871EB" w:rsidP="00E871EB">
      <w:pPr>
        <w:pStyle w:val="HChGR"/>
      </w:pPr>
      <w:r>
        <w:br w:type="page"/>
      </w:r>
      <w:r>
        <w:rPr>
          <w:lang w:val="en-US"/>
        </w:rPr>
        <w:lastRenderedPageBreak/>
        <w:tab/>
      </w:r>
      <w:r w:rsidRPr="00E871EB">
        <w:rPr>
          <w:lang w:val="en-GB"/>
        </w:rPr>
        <w:t>I</w:t>
      </w:r>
      <w:r w:rsidRPr="00E871EB">
        <w:t>.</w:t>
      </w:r>
      <w:r w:rsidRPr="00E871EB">
        <w:tab/>
        <w:t>Предложение</w:t>
      </w:r>
    </w:p>
    <w:p w:rsidR="00E871EB" w:rsidRPr="00E871EB" w:rsidRDefault="00E871EB" w:rsidP="00E871EB">
      <w:pPr>
        <w:pStyle w:val="SingleTxtGR"/>
      </w:pPr>
      <w:r w:rsidRPr="00E871EB">
        <w:rPr>
          <w:i/>
        </w:rPr>
        <w:t>Приложение 12</w:t>
      </w:r>
    </w:p>
    <w:p w:rsidR="00E871EB" w:rsidRPr="00E871EB" w:rsidRDefault="00E871EB" w:rsidP="00E871EB">
      <w:pPr>
        <w:pStyle w:val="SingleTxtGR"/>
      </w:pPr>
      <w:r w:rsidRPr="00E871EB">
        <w:rPr>
          <w:i/>
        </w:rPr>
        <w:t xml:space="preserve">Пункт 3.10.12 </w:t>
      </w:r>
      <w:r w:rsidRPr="00E871EB">
        <w:t xml:space="preserve"> изменить следующим образом:</w:t>
      </w:r>
    </w:p>
    <w:p w:rsidR="00E871EB" w:rsidRPr="00E871EB" w:rsidRDefault="00A12865" w:rsidP="00E871EB">
      <w:pPr>
        <w:pStyle w:val="SingleTxtGR"/>
      </w:pPr>
      <w:r>
        <w:t>«</w:t>
      </w:r>
      <w:r w:rsidR="00E871EB" w:rsidRPr="00E871EB">
        <w:t>… значению переменного тока, умноженному на √2.</w:t>
      </w:r>
    </w:p>
    <w:p w:rsidR="00E871EB" w:rsidRPr="00E871EB" w:rsidRDefault="00E871EB" w:rsidP="00E871EB">
      <w:pPr>
        <w:pStyle w:val="SingleTxtGR"/>
        <w:rPr>
          <w:strike/>
        </w:rPr>
      </w:pPr>
      <w:r w:rsidRPr="00E871EB">
        <w:rPr>
          <w:strike/>
        </w:rPr>
        <w:t>Усиленной изоляции в троллейбусах для цепей, напрямую подключенных к воздушной контактной сети, не допускается.</w:t>
      </w:r>
    </w:p>
    <w:p w:rsidR="00E871EB" w:rsidRPr="00E871EB" w:rsidRDefault="00E871EB" w:rsidP="00E871EB">
      <w:pPr>
        <w:pStyle w:val="SingleTxtGR"/>
      </w:pPr>
      <w:r w:rsidRPr="00E871EB">
        <w:rPr>
          <w:b/>
        </w:rPr>
        <w:t xml:space="preserve">Цепи, </w:t>
      </w:r>
      <w:r w:rsidRPr="00E871EB">
        <w:rPr>
          <w:b/>
          <w:bCs/>
        </w:rPr>
        <w:t>напрямую подключенные к воздушной контактной сети, подверг</w:t>
      </w:r>
      <w:r w:rsidRPr="00E871EB">
        <w:rPr>
          <w:b/>
          <w:bCs/>
        </w:rPr>
        <w:t>а</w:t>
      </w:r>
      <w:r w:rsidRPr="00E871EB">
        <w:rPr>
          <w:b/>
          <w:bCs/>
        </w:rPr>
        <w:t>ются двойной изоляции</w:t>
      </w:r>
      <w:r w:rsidRPr="004D0F2C">
        <w:rPr>
          <w:b/>
        </w:rPr>
        <w:t>.</w:t>
      </w:r>
      <w:r w:rsidR="00A12865">
        <w:t>»</w:t>
      </w:r>
    </w:p>
    <w:p w:rsidR="00E871EB" w:rsidRPr="00E871EB" w:rsidRDefault="00E871EB" w:rsidP="00E871EB">
      <w:pPr>
        <w:pStyle w:val="HChGR"/>
        <w:rPr>
          <w:lang w:val="en-US"/>
        </w:rPr>
      </w:pPr>
      <w:r w:rsidRPr="00E871EB">
        <w:tab/>
      </w:r>
      <w:r w:rsidRPr="00E871EB">
        <w:rPr>
          <w:lang w:val="en-GB"/>
        </w:rPr>
        <w:t>II.</w:t>
      </w:r>
      <w:r w:rsidRPr="00E871EB">
        <w:rPr>
          <w:lang w:val="en-GB"/>
        </w:rPr>
        <w:tab/>
      </w:r>
      <w:r w:rsidRPr="00E871EB">
        <w:t>Обоснование</w:t>
      </w:r>
    </w:p>
    <w:p w:rsidR="00E871EB" w:rsidRPr="00A12865" w:rsidRDefault="00E871EB" w:rsidP="00E871EB">
      <w:pPr>
        <w:pStyle w:val="SingleTxtGR"/>
      </w:pPr>
      <w:r w:rsidRPr="00E871EB">
        <w:t>1.</w:t>
      </w:r>
      <w:r w:rsidRPr="00E871EB">
        <w:tab/>
        <w:t xml:space="preserve">Усиленная изоляция обычно используется во многих случаях, связанных с системами, подвергаемыми двойной изоляции; например, в клеммной колодке внутри металлической коробки инвертора имеется воздушный зазор, причем расстояние между винтом и металлической крышкой является значительным. Этот воздушный зазор рассматривается в качестве </w:t>
      </w:r>
      <w:r w:rsidR="00A12865">
        <w:t>«</w:t>
      </w:r>
      <w:r w:rsidRPr="00E871EB">
        <w:t>усиленной изоляции</w:t>
      </w:r>
      <w:r w:rsidR="00A12865">
        <w:t>»</w:t>
      </w:r>
      <w:r w:rsidRPr="00E871EB">
        <w:t>, об</w:t>
      </w:r>
      <w:r w:rsidRPr="00E871EB">
        <w:t>о</w:t>
      </w:r>
      <w:r w:rsidRPr="00E871EB">
        <w:t xml:space="preserve">значенной на нижеследующем рис. как </w:t>
      </w:r>
      <w:r w:rsidR="00A12865">
        <w:t>«</w:t>
      </w:r>
      <w:r w:rsidRPr="00E871EB">
        <w:t>ВОЗДУШНЫЙ ЗАЗОР</w:t>
      </w:r>
      <w:r w:rsidR="00A12865">
        <w:t>»</w:t>
      </w:r>
      <w:r w:rsidRPr="00E871EB">
        <w:t xml:space="preserve"> и </w:t>
      </w:r>
      <w:r w:rsidR="00A12865">
        <w:t>«</w:t>
      </w:r>
      <w:r w:rsidRPr="00E871EB">
        <w:t>ЗНАЧИТЕЛЬНОЕ РАССТОЯНИЕ</w:t>
      </w:r>
      <w:r w:rsidR="00A12865">
        <w:t>»</w:t>
      </w:r>
      <w:r w:rsidRPr="00E871EB">
        <w:t>.</w:t>
      </w:r>
    </w:p>
    <w:p w:rsidR="0011783D" w:rsidRDefault="00CD72EE" w:rsidP="00E871EB">
      <w:pPr>
        <w:pStyle w:val="SingleTxtGR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313BB" wp14:editId="5AD8C220">
                <wp:simplePos x="0" y="0"/>
                <wp:positionH relativeFrom="column">
                  <wp:posOffset>4255770</wp:posOffset>
                </wp:positionH>
                <wp:positionV relativeFrom="paragraph">
                  <wp:posOffset>1367302</wp:posOffset>
                </wp:positionV>
                <wp:extent cx="715010" cy="146050"/>
                <wp:effectExtent l="0" t="0" r="889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83D" w:rsidRPr="00CD72EE" w:rsidRDefault="00CD72EE" w:rsidP="00CD72EE">
                            <w:pPr>
                              <w:spacing w:line="140" w:lineRule="atLeast"/>
                              <w:jc w:val="center"/>
                              <w:rPr>
                                <w:spacing w:val="0"/>
                                <w:w w:val="1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CD72EE">
                              <w:rPr>
                                <w:spacing w:val="0"/>
                                <w:w w:val="100"/>
                                <w:kern w:val="0"/>
                                <w:sz w:val="12"/>
                                <w:szCs w:val="12"/>
                              </w:rPr>
                              <w:t>ИЗОЛЯЦИЯ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35.1pt;margin-top:107.65pt;width:56.3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" fillcolor="white [3201]" stroked="f" strokeweight=".5pt">
                <v:textbox inset="0,0,0,0">
                  <w:txbxContent>
                    <w:p w:rsidR="0011783D" w:rsidRPr="00CD72EE" w:rsidRDefault="00CD72EE" w:rsidP="00CD72EE">
                      <w:pPr>
                        <w:spacing w:line="140" w:lineRule="atLeast"/>
                        <w:jc w:val="center"/>
                        <w:rPr>
                          <w:spacing w:val="0"/>
                          <w:w w:val="100"/>
                          <w:kern w:val="0"/>
                          <w:sz w:val="12"/>
                          <w:szCs w:val="12"/>
                        </w:rPr>
                      </w:pPr>
                      <w:r w:rsidRPr="00CD72EE">
                        <w:rPr>
                          <w:spacing w:val="0"/>
                          <w:w w:val="100"/>
                          <w:kern w:val="0"/>
                          <w:sz w:val="12"/>
                          <w:szCs w:val="12"/>
                        </w:rPr>
                        <w:t>ИЗОЛЯЦИЯ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C339F" wp14:editId="2B75271D">
                <wp:simplePos x="0" y="0"/>
                <wp:positionH relativeFrom="column">
                  <wp:posOffset>4224508</wp:posOffset>
                </wp:positionH>
                <wp:positionV relativeFrom="paragraph">
                  <wp:posOffset>705485</wp:posOffset>
                </wp:positionV>
                <wp:extent cx="673051" cy="21082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51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83D" w:rsidRPr="00CD72EE" w:rsidRDefault="00CD72EE" w:rsidP="00CD72EE">
                            <w:pPr>
                              <w:spacing w:line="140" w:lineRule="atLeast"/>
                              <w:jc w:val="center"/>
                              <w:rPr>
                                <w:spacing w:val="-6"/>
                                <w:w w:val="1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CD72EE">
                              <w:rPr>
                                <w:spacing w:val="-6"/>
                                <w:w w:val="100"/>
                                <w:kern w:val="0"/>
                                <w:sz w:val="12"/>
                                <w:szCs w:val="12"/>
                              </w:rPr>
                              <w:t>МЕТАЛЛИЧЕСКИЙ</w:t>
                            </w:r>
                            <w:r w:rsidR="0011783D" w:rsidRPr="00CD72EE">
                              <w:rPr>
                                <w:spacing w:val="-6"/>
                                <w:w w:val="100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D72EE">
                              <w:rPr>
                                <w:spacing w:val="-6"/>
                                <w:w w:val="100"/>
                                <w:kern w:val="0"/>
                                <w:sz w:val="12"/>
                                <w:szCs w:val="12"/>
                              </w:rPr>
                              <w:t>ЭЛЕМЕНТ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332.65pt;margin-top:55.55pt;width:53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" fillcolor="white [3201]" stroked="f" strokeweight=".5pt">
                <v:textbox inset="0,0,0,0">
                  <w:txbxContent>
                    <w:p w:rsidR="0011783D" w:rsidRPr="00CD72EE" w:rsidRDefault="00CD72EE" w:rsidP="00CD72EE">
                      <w:pPr>
                        <w:spacing w:line="140" w:lineRule="atLeast"/>
                        <w:jc w:val="center"/>
                        <w:rPr>
                          <w:spacing w:val="-6"/>
                          <w:w w:val="100"/>
                          <w:kern w:val="0"/>
                          <w:sz w:val="12"/>
                          <w:szCs w:val="12"/>
                        </w:rPr>
                      </w:pPr>
                      <w:r w:rsidRPr="00CD72EE">
                        <w:rPr>
                          <w:spacing w:val="-6"/>
                          <w:w w:val="100"/>
                          <w:kern w:val="0"/>
                          <w:sz w:val="12"/>
                          <w:szCs w:val="12"/>
                        </w:rPr>
                        <w:t>МЕТАЛЛИЧЕСКИЙ</w:t>
                      </w:r>
                      <w:r w:rsidR="0011783D" w:rsidRPr="00CD72EE">
                        <w:rPr>
                          <w:spacing w:val="-6"/>
                          <w:w w:val="100"/>
                          <w:kern w:val="0"/>
                          <w:sz w:val="12"/>
                          <w:szCs w:val="12"/>
                        </w:rPr>
                        <w:t xml:space="preserve"> </w:t>
                      </w:r>
                      <w:r w:rsidRPr="00CD72EE">
                        <w:rPr>
                          <w:spacing w:val="-6"/>
                          <w:w w:val="100"/>
                          <w:kern w:val="0"/>
                          <w:sz w:val="12"/>
                          <w:szCs w:val="12"/>
                        </w:rPr>
                        <w:t>ЭЛЕМЕНТ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A60E5" wp14:editId="34141778">
                <wp:simplePos x="0" y="0"/>
                <wp:positionH relativeFrom="column">
                  <wp:posOffset>868045</wp:posOffset>
                </wp:positionH>
                <wp:positionV relativeFrom="paragraph">
                  <wp:posOffset>615950</wp:posOffset>
                </wp:positionV>
                <wp:extent cx="1201420" cy="146050"/>
                <wp:effectExtent l="0" t="0" r="0" b="63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83D" w:rsidRPr="00A12865" w:rsidRDefault="00A12865" w:rsidP="00A12865">
                            <w:pPr>
                              <w:spacing w:line="140" w:lineRule="atLeast"/>
                              <w:jc w:val="center"/>
                              <w:rPr>
                                <w:spacing w:val="0"/>
                                <w:w w:val="100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kern w:val="0"/>
                                <w:sz w:val="12"/>
                                <w:szCs w:val="12"/>
                              </w:rPr>
                              <w:t>ЗНАЧИТЕЛЬНОЕ</w:t>
                            </w:r>
                            <w:r w:rsidR="0011783D" w:rsidRPr="00A12865">
                              <w:rPr>
                                <w:spacing w:val="0"/>
                                <w:w w:val="100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w w:val="100"/>
                                <w:kern w:val="0"/>
                                <w:sz w:val="12"/>
                                <w:szCs w:val="12"/>
                              </w:rPr>
                              <w:t>РАССТОЯНИЕ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68.35pt;margin-top:48.5pt;width:94.6pt;height:1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" fillcolor="white [3201]" stroked="f" strokeweight=".5pt">
                <v:textbox inset="0,0,0,0">
                  <w:txbxContent>
                    <w:p w:rsidR="0011783D" w:rsidRPr="00A12865" w:rsidRDefault="00A12865" w:rsidP="00A12865">
                      <w:pPr>
                        <w:spacing w:line="140" w:lineRule="atLeast"/>
                        <w:jc w:val="center"/>
                        <w:rPr>
                          <w:spacing w:val="0"/>
                          <w:w w:val="100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w w:val="100"/>
                          <w:kern w:val="0"/>
                          <w:sz w:val="12"/>
                          <w:szCs w:val="12"/>
                        </w:rPr>
                        <w:t>ЗНАЧИТЕЛЬНОЕ</w:t>
                      </w:r>
                      <w:r w:rsidR="0011783D" w:rsidRPr="00A12865">
                        <w:rPr>
                          <w:spacing w:val="0"/>
                          <w:w w:val="100"/>
                          <w:kern w:val="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pacing w:val="0"/>
                          <w:w w:val="100"/>
                          <w:kern w:val="0"/>
                          <w:sz w:val="12"/>
                          <w:szCs w:val="12"/>
                        </w:rPr>
                        <w:t>РАССТОЯНИЕ</w:t>
                      </w:r>
                    </w:p>
                  </w:txbxContent>
                </v:textbox>
              </v:shape>
            </w:pict>
          </mc:Fallback>
        </mc:AlternateContent>
      </w:r>
      <w:r w:rsidR="0011783D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52E1D" wp14:editId="6A56C801">
                <wp:simplePos x="0" y="0"/>
                <wp:positionH relativeFrom="column">
                  <wp:posOffset>865993</wp:posOffset>
                </wp:positionH>
                <wp:positionV relativeFrom="paragraph">
                  <wp:posOffset>288290</wp:posOffset>
                </wp:positionV>
                <wp:extent cx="1201420" cy="146050"/>
                <wp:effectExtent l="0" t="0" r="0" b="63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83D" w:rsidRPr="00A12865" w:rsidRDefault="0011783D" w:rsidP="00A12865">
                            <w:pPr>
                              <w:spacing w:line="140" w:lineRule="atLeast"/>
                              <w:jc w:val="center"/>
                              <w:rPr>
                                <w:spacing w:val="0"/>
                                <w:w w:val="1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A12865">
                              <w:rPr>
                                <w:spacing w:val="0"/>
                                <w:w w:val="100"/>
                                <w:kern w:val="0"/>
                                <w:sz w:val="12"/>
                                <w:szCs w:val="12"/>
                              </w:rPr>
                              <w:t>ВОЗДУШНЫЙ ЗАЗОР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68.2pt;margin-top:22.7pt;width:94.6pt;height: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" fillcolor="white [3201]" stroked="f" strokeweight=".5pt">
                <v:textbox inset="0,0,0,0">
                  <w:txbxContent>
                    <w:p w:rsidR="0011783D" w:rsidRPr="00A12865" w:rsidRDefault="0011783D" w:rsidP="00A12865">
                      <w:pPr>
                        <w:spacing w:line="140" w:lineRule="atLeast"/>
                        <w:jc w:val="center"/>
                        <w:rPr>
                          <w:spacing w:val="0"/>
                          <w:w w:val="100"/>
                          <w:kern w:val="0"/>
                          <w:sz w:val="12"/>
                          <w:szCs w:val="12"/>
                        </w:rPr>
                      </w:pPr>
                      <w:r w:rsidRPr="00A12865">
                        <w:rPr>
                          <w:spacing w:val="0"/>
                          <w:w w:val="100"/>
                          <w:kern w:val="0"/>
                          <w:sz w:val="12"/>
                          <w:szCs w:val="12"/>
                        </w:rPr>
                        <w:t>ВОЗДУШНЫЙ ЗАЗОР</w:t>
                      </w:r>
                    </w:p>
                  </w:txbxContent>
                </v:textbox>
              </v:shape>
            </w:pict>
          </mc:Fallback>
        </mc:AlternateContent>
      </w:r>
      <w:r w:rsidR="0011783D" w:rsidRPr="00142B92">
        <w:rPr>
          <w:noProof/>
          <w:lang w:val="en-GB" w:eastAsia="en-GB"/>
        </w:rPr>
        <w:drawing>
          <wp:inline distT="0" distB="0" distL="0" distR="0" wp14:anchorId="1E43B46C" wp14:editId="266D467D">
            <wp:extent cx="4465320" cy="1888021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4" t="32228" r="73572" b="48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051" cy="18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EB" w:rsidRPr="00E871EB" w:rsidRDefault="00E871EB" w:rsidP="00E871EB">
      <w:pPr>
        <w:pStyle w:val="SingleTxtGR"/>
      </w:pPr>
      <w:r w:rsidRPr="00E871EB">
        <w:t>2.</w:t>
      </w:r>
      <w:r w:rsidRPr="00E871EB">
        <w:tab/>
        <w:t xml:space="preserve">Определения </w:t>
      </w:r>
      <w:r w:rsidR="00A12865">
        <w:t>«</w:t>
      </w:r>
      <w:r w:rsidRPr="00E871EB">
        <w:t>усиленной изоляции</w:t>
      </w:r>
      <w:r w:rsidR="00A12865">
        <w:t>»</w:t>
      </w:r>
      <w:r w:rsidRPr="00E871EB">
        <w:t xml:space="preserve"> в пункте 1.3 приложения 12 не предусмотрено. Вместе с тем основная проблема заключается не в этом. Евр</w:t>
      </w:r>
      <w:r w:rsidRPr="00E871EB">
        <w:t>о</w:t>
      </w:r>
      <w:r w:rsidRPr="00E871EB">
        <w:t xml:space="preserve">пейским стандартом </w:t>
      </w:r>
      <w:r w:rsidRPr="00E871EB">
        <w:rPr>
          <w:lang w:val="en-GB"/>
        </w:rPr>
        <w:t>EN</w:t>
      </w:r>
      <w:r w:rsidRPr="00E871EB">
        <w:t>50124-1 предписаны наиболее действенные технич</w:t>
      </w:r>
      <w:r w:rsidRPr="00E871EB">
        <w:t>е</w:t>
      </w:r>
      <w:r w:rsidRPr="00E871EB">
        <w:t>ские требования в отношении обеспечения надлежащей изоляции. Имеются также разъяснения относительно двойной и</w:t>
      </w:r>
      <w:r w:rsidR="009F518C">
        <w:t>золяции и усиленной изоляции, в </w:t>
      </w:r>
      <w:r w:rsidRPr="00E871EB">
        <w:t>том числе определения, таблицы с указанием расстояний, длины пути утечки и процедуры испытаний. Обычные троллейбусы и троллейбусы с такими пер</w:t>
      </w:r>
      <w:r w:rsidRPr="00E871EB">
        <w:t>е</w:t>
      </w:r>
      <w:r w:rsidRPr="00E871EB">
        <w:t>заряжаемыми энергоаккумулирующими системами (ПЭАС), как тяговые бат</w:t>
      </w:r>
      <w:r w:rsidRPr="00E871EB">
        <w:t>а</w:t>
      </w:r>
      <w:r w:rsidRPr="00E871EB">
        <w:t>реи или суперконденсаторы, разрабатываются в соответствии с этим станда</w:t>
      </w:r>
      <w:r w:rsidRPr="00E871EB">
        <w:t>р</w:t>
      </w:r>
      <w:r w:rsidRPr="00E871EB">
        <w:t>том.</w:t>
      </w:r>
    </w:p>
    <w:p w:rsidR="00E871EB" w:rsidRPr="00E871EB" w:rsidRDefault="0011783D" w:rsidP="0011783D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E871EB" w:rsidRPr="00E871EB">
        <w:t>Дополнительное пояснительное примечание</w:t>
      </w:r>
    </w:p>
    <w:p w:rsidR="00E871EB" w:rsidRPr="00E871EB" w:rsidRDefault="00E871EB" w:rsidP="00E871EB">
      <w:pPr>
        <w:pStyle w:val="SingleTxtGR"/>
      </w:pPr>
      <w:r w:rsidRPr="00E871EB">
        <w:t>3.</w:t>
      </w:r>
      <w:r w:rsidRPr="00E871EB">
        <w:tab/>
        <w:t>Правила № 100 ООН распространяются на БОРТОВЫЕ источники эне</w:t>
      </w:r>
      <w:r w:rsidRPr="00E871EB">
        <w:t>р</w:t>
      </w:r>
      <w:r w:rsidRPr="00E871EB">
        <w:t>гии, в которых электробезопасность в течение периода зарядки ПЭАС от вне</w:t>
      </w:r>
      <w:r w:rsidRPr="00E871EB">
        <w:t>ш</w:t>
      </w:r>
      <w:r w:rsidRPr="00E871EB">
        <w:t>него источника энергии обеспечивается через соединение на металлические элементы кузова транспортного средства.</w:t>
      </w:r>
    </w:p>
    <w:p w:rsidR="00E871EB" w:rsidRPr="00E871EB" w:rsidRDefault="00E871EB" w:rsidP="00E871EB">
      <w:pPr>
        <w:pStyle w:val="SingleTxtGR"/>
      </w:pPr>
      <w:r w:rsidRPr="00E871EB">
        <w:t>4.</w:t>
      </w:r>
      <w:r w:rsidRPr="00E871EB">
        <w:tab/>
        <w:t>Приложение 12 к Правилам № 107 ООН распространяется на:</w:t>
      </w:r>
    </w:p>
    <w:p w:rsidR="00E871EB" w:rsidRPr="00E871EB" w:rsidRDefault="0011783D" w:rsidP="0011783D">
      <w:pPr>
        <w:pStyle w:val="SingleTxtGR"/>
        <w:ind w:left="1701" w:hanging="567"/>
      </w:pPr>
      <w:r>
        <w:rPr>
          <w:lang w:val="en-GB"/>
        </w:rPr>
        <w:tab/>
      </w:r>
      <w:r w:rsidR="00E871EB" w:rsidRPr="00E871EB">
        <w:rPr>
          <w:lang w:val="en-GB"/>
        </w:rPr>
        <w:t>a</w:t>
      </w:r>
      <w:r w:rsidR="00E871EB" w:rsidRPr="00E871EB">
        <w:t>)</w:t>
      </w:r>
      <w:r w:rsidR="00E871EB" w:rsidRPr="00E871EB">
        <w:tab/>
        <w:t>двигательную установку (инвертор и тяговый двигатель), в кот</w:t>
      </w:r>
      <w:r w:rsidR="00E871EB" w:rsidRPr="00E871EB">
        <w:t>о</w:t>
      </w:r>
      <w:r w:rsidR="00E871EB" w:rsidRPr="00E871EB">
        <w:t>рую ток поступает непосредственно из внешнего источника энергии, без возможности заземления металлических частей кузова транспортного средства;</w:t>
      </w:r>
    </w:p>
    <w:p w:rsidR="00E871EB" w:rsidRPr="00E871EB" w:rsidRDefault="0011783D" w:rsidP="0011783D">
      <w:pPr>
        <w:pStyle w:val="SingleTxtGR"/>
        <w:ind w:left="1701" w:hanging="567"/>
      </w:pPr>
      <w:r>
        <w:rPr>
          <w:lang w:val="en-GB"/>
        </w:rPr>
        <w:lastRenderedPageBreak/>
        <w:tab/>
      </w:r>
      <w:r w:rsidR="00E871EB" w:rsidRPr="00E871EB">
        <w:rPr>
          <w:lang w:val="en-GB"/>
        </w:rPr>
        <w:t>b</w:t>
      </w:r>
      <w:r w:rsidR="00E871EB" w:rsidRPr="00E871EB">
        <w:t>)</w:t>
      </w:r>
      <w:r w:rsidR="00E871EB" w:rsidRPr="00E871EB">
        <w:tab/>
        <w:t>зарядку ПЭАС от внешнего источника энергии без возможности з</w:t>
      </w:r>
      <w:r w:rsidR="00E871EB" w:rsidRPr="00E871EB">
        <w:t>а</w:t>
      </w:r>
      <w:r w:rsidR="00E871EB" w:rsidRPr="00E871EB">
        <w:t>земления металлических частей кузова транспортного средства.</w:t>
      </w:r>
    </w:p>
    <w:p w:rsidR="00E871EB" w:rsidRPr="00E871EB" w:rsidRDefault="00E871EB" w:rsidP="00E871EB">
      <w:pPr>
        <w:pStyle w:val="SingleTxtGR"/>
      </w:pPr>
      <w:r w:rsidRPr="00E871EB">
        <w:t>5.</w:t>
      </w:r>
      <w:r w:rsidRPr="00E871EB">
        <w:tab/>
        <w:t>Таким образом, мы приходим к заключению о том, что в случае тран</w:t>
      </w:r>
      <w:r w:rsidRPr="00E871EB">
        <w:t>с</w:t>
      </w:r>
      <w:r w:rsidRPr="00E871EB">
        <w:t>портных средств, которые сконструированы и испытаны в соответствии с Пр</w:t>
      </w:r>
      <w:r w:rsidRPr="00E871EB">
        <w:t>а</w:t>
      </w:r>
      <w:r w:rsidRPr="00E871EB">
        <w:t>вилами № 100 ООН, необходимо исключать возможность любого перемещения во время зарядки как от их собственного тягового двигателя, так и от внешнего источника. Соединение с внешним пунктом зарядки обеспечивается при пом</w:t>
      </w:r>
      <w:r w:rsidRPr="00E871EB">
        <w:t>о</w:t>
      </w:r>
      <w:r w:rsidRPr="00E871EB">
        <w:t>щи многоразъемного (как правило, четырехразъемного) соединителя.</w:t>
      </w:r>
    </w:p>
    <w:p w:rsidR="00E871EB" w:rsidRPr="00E871EB" w:rsidRDefault="00E871EB" w:rsidP="00E871EB">
      <w:pPr>
        <w:pStyle w:val="SingleTxtGR"/>
      </w:pPr>
      <w:r w:rsidRPr="00E871EB">
        <w:t>6.</w:t>
      </w:r>
      <w:r w:rsidRPr="00E871EB">
        <w:tab/>
        <w:t>Что касается транспортных средств, которые сконструированы и испыт</w:t>
      </w:r>
      <w:r w:rsidRPr="00E871EB">
        <w:t>а</w:t>
      </w:r>
      <w:r w:rsidRPr="00E871EB">
        <w:t>ны в соответствии с приложением 12 к Правилам № 107, то их перемещение в процессе зарядки ПЭАС (т.</w:t>
      </w:r>
      <w:r w:rsidRPr="00E871EB">
        <w:rPr>
          <w:lang w:val="en-GB"/>
        </w:rPr>
        <w:t>e</w:t>
      </w:r>
      <w:r w:rsidRPr="00E871EB">
        <w:t>. когда транспортное средство подсоединено к внешнему источнику энергии) допускается. Соединение с внешним пунктом з</w:t>
      </w:r>
      <w:r w:rsidRPr="00E871EB">
        <w:t>а</w:t>
      </w:r>
      <w:r w:rsidRPr="00E871EB">
        <w:t>рядки может обеспечиваться при помощи двухразъемного соединителя, т.</w:t>
      </w:r>
      <w:r w:rsidRPr="00E871EB">
        <w:rPr>
          <w:lang w:val="en-GB"/>
        </w:rPr>
        <w:t>e</w:t>
      </w:r>
      <w:r w:rsidRPr="00E871EB">
        <w:t>. т</w:t>
      </w:r>
      <w:r w:rsidRPr="00E871EB">
        <w:t>о</w:t>
      </w:r>
      <w:r w:rsidRPr="00E871EB">
        <w:t>косъемной системы (двухполюсной).</w:t>
      </w:r>
    </w:p>
    <w:p w:rsidR="00E871EB" w:rsidRPr="00E871EB" w:rsidRDefault="00E871EB" w:rsidP="00E871E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871EB" w:rsidRPr="00E871EB" w:rsidSect="00E871E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70" w:rsidRPr="00A312BC" w:rsidRDefault="00CC4E70" w:rsidP="00A312BC"/>
  </w:endnote>
  <w:endnote w:type="continuationSeparator" w:id="0">
    <w:p w:rsidR="00CC4E70" w:rsidRPr="00A312BC" w:rsidRDefault="00CC4E7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EB" w:rsidRPr="00E871EB" w:rsidRDefault="00E871EB">
    <w:pPr>
      <w:pStyle w:val="Footer"/>
    </w:pPr>
    <w:r w:rsidRPr="00E871EB">
      <w:rPr>
        <w:b/>
        <w:sz w:val="18"/>
      </w:rPr>
      <w:fldChar w:fldCharType="begin"/>
    </w:r>
    <w:r w:rsidRPr="00E871EB">
      <w:rPr>
        <w:b/>
        <w:sz w:val="18"/>
      </w:rPr>
      <w:instrText xml:space="preserve"> PAGE  \* MERGEFORMAT </w:instrText>
    </w:r>
    <w:r w:rsidRPr="00E871EB">
      <w:rPr>
        <w:b/>
        <w:sz w:val="18"/>
      </w:rPr>
      <w:fldChar w:fldCharType="separate"/>
    </w:r>
    <w:r w:rsidR="00221948">
      <w:rPr>
        <w:b/>
        <w:noProof/>
        <w:sz w:val="18"/>
      </w:rPr>
      <w:t>2</w:t>
    </w:r>
    <w:r w:rsidRPr="00E871EB">
      <w:rPr>
        <w:b/>
        <w:sz w:val="18"/>
      </w:rPr>
      <w:fldChar w:fldCharType="end"/>
    </w:r>
    <w:r>
      <w:rPr>
        <w:b/>
        <w:sz w:val="18"/>
      </w:rPr>
      <w:tab/>
    </w:r>
    <w:r>
      <w:t>GE.17-11945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EB" w:rsidRPr="00E871EB" w:rsidRDefault="00E871EB" w:rsidP="00E871EB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GE.17-11945</w:t>
    </w:r>
    <w:r>
      <w:tab/>
    </w:r>
    <w:r w:rsidRPr="00E871EB">
      <w:rPr>
        <w:b/>
        <w:sz w:val="18"/>
      </w:rPr>
      <w:fldChar w:fldCharType="begin"/>
    </w:r>
    <w:r w:rsidRPr="00E871EB">
      <w:rPr>
        <w:b/>
        <w:sz w:val="18"/>
      </w:rPr>
      <w:instrText xml:space="preserve"> PAGE  \* MERGEFORMAT </w:instrText>
    </w:r>
    <w:r w:rsidRPr="00E871EB">
      <w:rPr>
        <w:b/>
        <w:sz w:val="18"/>
      </w:rPr>
      <w:fldChar w:fldCharType="separate"/>
    </w:r>
    <w:r w:rsidR="00221948">
      <w:rPr>
        <w:b/>
        <w:noProof/>
        <w:sz w:val="18"/>
      </w:rPr>
      <w:t>3</w:t>
    </w:r>
    <w:r w:rsidRPr="00E871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E871EB" w:rsidRDefault="00E871EB" w:rsidP="00E871E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45F6DD" wp14:editId="2D1C3CC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17-11945  (R)</w:t>
    </w:r>
    <w:r w:rsidR="009C0034">
      <w:t xml:space="preserve">  110817  170817</w:t>
    </w:r>
    <w:r>
      <w:br/>
    </w:r>
    <w:r w:rsidRPr="00E871EB">
      <w:rPr>
        <w:rFonts w:ascii="C39T30Lfz" w:hAnsi="C39T30Lfz"/>
        <w:spacing w:val="0"/>
        <w:w w:val="100"/>
        <w:sz w:val="56"/>
      </w:rPr>
      <w:t></w:t>
    </w:r>
    <w:r w:rsidRPr="00E871EB">
      <w:rPr>
        <w:rFonts w:ascii="C39T30Lfz" w:hAnsi="C39T30Lfz"/>
        <w:spacing w:val="0"/>
        <w:w w:val="100"/>
        <w:sz w:val="56"/>
      </w:rPr>
      <w:t></w:t>
    </w:r>
    <w:r w:rsidRPr="00E871EB">
      <w:rPr>
        <w:rFonts w:ascii="C39T30Lfz" w:hAnsi="C39T30Lfz"/>
        <w:spacing w:val="0"/>
        <w:w w:val="100"/>
        <w:sz w:val="56"/>
      </w:rPr>
      <w:t></w:t>
    </w:r>
    <w:r w:rsidRPr="00E871EB">
      <w:rPr>
        <w:rFonts w:ascii="C39T30Lfz" w:hAnsi="C39T30Lfz"/>
        <w:spacing w:val="0"/>
        <w:w w:val="100"/>
        <w:sz w:val="56"/>
      </w:rPr>
      <w:t></w:t>
    </w:r>
    <w:r w:rsidRPr="00E871EB">
      <w:rPr>
        <w:rFonts w:ascii="C39T30Lfz" w:hAnsi="C39T30Lfz"/>
        <w:spacing w:val="0"/>
        <w:w w:val="100"/>
        <w:sz w:val="56"/>
      </w:rPr>
      <w:t></w:t>
    </w:r>
    <w:r w:rsidRPr="00E871EB">
      <w:rPr>
        <w:rFonts w:ascii="C39T30Lfz" w:hAnsi="C39T30Lfz"/>
        <w:spacing w:val="0"/>
        <w:w w:val="100"/>
        <w:sz w:val="56"/>
      </w:rPr>
      <w:t></w:t>
    </w:r>
    <w:r w:rsidRPr="00E871EB">
      <w:rPr>
        <w:rFonts w:ascii="C39T30Lfz" w:hAnsi="C39T30Lfz"/>
        <w:spacing w:val="0"/>
        <w:w w:val="100"/>
        <w:sz w:val="56"/>
      </w:rPr>
      <w:t></w:t>
    </w:r>
    <w:r w:rsidRPr="00E871EB">
      <w:rPr>
        <w:rFonts w:ascii="C39T30Lfz" w:hAnsi="C39T30Lfz"/>
        <w:spacing w:val="0"/>
        <w:w w:val="100"/>
        <w:sz w:val="56"/>
      </w:rPr>
      <w:t></w:t>
    </w:r>
    <w:r w:rsidRPr="00E871E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G/2017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70" w:rsidRPr="001075E9" w:rsidRDefault="00CC4E7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4E70" w:rsidRDefault="00CC4E7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871EB" w:rsidRPr="00E871EB" w:rsidRDefault="00E871EB">
      <w:pPr>
        <w:pStyle w:val="FootnoteText"/>
        <w:rPr>
          <w:sz w:val="20"/>
          <w:lang w:val="ru-RU"/>
        </w:rPr>
      </w:pPr>
      <w:r>
        <w:tab/>
      </w:r>
      <w:r w:rsidRPr="00E871EB">
        <w:rPr>
          <w:rStyle w:val="FootnoteReference"/>
          <w:sz w:val="20"/>
          <w:vertAlign w:val="baseline"/>
          <w:lang w:val="ru-RU"/>
        </w:rPr>
        <w:t>*</w:t>
      </w:r>
      <w:r w:rsidRPr="00E871EB">
        <w:rPr>
          <w:rStyle w:val="FootnoteReference"/>
          <w:vertAlign w:val="baseline"/>
          <w:lang w:val="ru-RU"/>
        </w:rPr>
        <w:tab/>
      </w:r>
      <w:r w:rsidRPr="00E871EB">
        <w:rPr>
          <w:lang w:val="ru-RU"/>
        </w:rPr>
        <w:t xml:space="preserve">В соответствии с программой работы Комитета по внутреннему транспорту </w:t>
      </w:r>
      <w:r w:rsidRPr="00E871EB">
        <w:rPr>
          <w:lang w:val="ru-RU"/>
        </w:rPr>
        <w:br/>
        <w:t>на 2016−2017 годы (ECE/TRANS/254, пункт 159, и ECE/TRANS/2016/28/</w:t>
      </w:r>
      <w:r w:rsidRPr="00E871EB">
        <w:rPr>
          <w:lang w:val="en-US"/>
        </w:rPr>
        <w:t>Add</w:t>
      </w:r>
      <w:r w:rsidRPr="00E871EB">
        <w:rPr>
          <w:lang w:val="ru-RU"/>
        </w:rPr>
        <w:t>.1, направление деятельности 3.1) Всемирный форум будет разрабатывать, согласовывать и</w:t>
      </w:r>
      <w:r w:rsidRPr="00E871EB">
        <w:rPr>
          <w:lang w:val="en-US"/>
        </w:rPr>
        <w:t> </w:t>
      </w:r>
      <w:r w:rsidRPr="00E871EB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EB" w:rsidRPr="00E871EB" w:rsidRDefault="0022194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7428D">
      <w:t>ECE/TRANS/WP.29/GRSG/2017/14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EB" w:rsidRPr="00E871EB" w:rsidRDefault="00221948" w:rsidP="00E871E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7428D">
      <w:t>ECE/TRANS/WP.29/GRSG/2017/14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7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783D"/>
    <w:rsid w:val="0014152F"/>
    <w:rsid w:val="00180183"/>
    <w:rsid w:val="0018024D"/>
    <w:rsid w:val="0018649F"/>
    <w:rsid w:val="00196389"/>
    <w:rsid w:val="001B3EF6"/>
    <w:rsid w:val="001C7A89"/>
    <w:rsid w:val="0022194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0F2C"/>
    <w:rsid w:val="004E05B7"/>
    <w:rsid w:val="0050108D"/>
    <w:rsid w:val="00513081"/>
    <w:rsid w:val="00517901"/>
    <w:rsid w:val="00526683"/>
    <w:rsid w:val="005639C1"/>
    <w:rsid w:val="005709E0"/>
    <w:rsid w:val="00572E19"/>
    <w:rsid w:val="0057428D"/>
    <w:rsid w:val="005961C8"/>
    <w:rsid w:val="005966F1"/>
    <w:rsid w:val="005D7914"/>
    <w:rsid w:val="005E2B41"/>
    <w:rsid w:val="005F0B42"/>
    <w:rsid w:val="005F35B9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1E18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0034"/>
    <w:rsid w:val="009C6FE6"/>
    <w:rsid w:val="009D7E7D"/>
    <w:rsid w:val="009F518C"/>
    <w:rsid w:val="00A12865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4E70"/>
    <w:rsid w:val="00CD72EE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871EB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E871E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E871E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3620</Characters>
  <Application>Microsoft Office Word</Application>
  <DocSecurity>4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ECE/TRANS/WP.29/GRSG/2017/14</vt:lpstr>
      <vt:lpstr>ECE/TRANS/WP.29/GRSG/2017/14</vt:lpstr>
      <vt:lpstr>A/</vt:lpstr>
    </vt:vector>
  </TitlesOfParts>
  <Company>DCM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ECE/TRANS/WP.29/GRSG/2017/14</dc:title>
  <dc:creator>Marina Korotkova</dc:creator>
  <cp:lastModifiedBy>Benedicte Boudol</cp:lastModifiedBy>
  <cp:revision>2</cp:revision>
  <cp:lastPrinted>2017-08-17T11:18:00Z</cp:lastPrinted>
  <dcterms:created xsi:type="dcterms:W3CDTF">2017-08-17T12:52:00Z</dcterms:created>
  <dcterms:modified xsi:type="dcterms:W3CDTF">2017-08-17T12:52:00Z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