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984"/>
        <w:gridCol w:w="2693"/>
      </w:tblGrid>
      <w:tr w:rsidR="002D5AAC" w:rsidTr="00345BE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78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45BE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78AD" w:rsidP="003778AD">
            <w:pPr>
              <w:jc w:val="right"/>
            </w:pPr>
            <w:r w:rsidRPr="003778AD">
              <w:rPr>
                <w:sz w:val="40"/>
              </w:rPr>
              <w:t>ECE</w:t>
            </w:r>
            <w:r>
              <w:t>/TRANS/WP.29/GRRF/2017/15</w:t>
            </w:r>
          </w:p>
        </w:tc>
      </w:tr>
      <w:tr w:rsidR="002D5AAC" w:rsidRPr="003778AD" w:rsidTr="00345BE3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45BE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E40C8A" wp14:editId="51C1BD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45BE3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78AD" w:rsidP="00345B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 General</w:t>
            </w:r>
          </w:p>
          <w:p w:rsidR="003778AD" w:rsidRDefault="003778AD" w:rsidP="00377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3778AD" w:rsidRDefault="003778AD" w:rsidP="00377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78AD" w:rsidRPr="008D53B6" w:rsidRDefault="003778AD" w:rsidP="003778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2CA0" w:rsidRPr="002A2CA0" w:rsidRDefault="002A2CA0" w:rsidP="002A2CA0">
      <w:pPr>
        <w:pStyle w:val="SingleTxtGR"/>
        <w:spacing w:before="120"/>
        <w:ind w:left="0"/>
        <w:rPr>
          <w:sz w:val="28"/>
        </w:rPr>
      </w:pPr>
      <w:r w:rsidRPr="002A2CA0">
        <w:rPr>
          <w:sz w:val="28"/>
        </w:rPr>
        <w:t>Комитет по внутреннему транспорту</w:t>
      </w:r>
    </w:p>
    <w:p w:rsidR="002A2CA0" w:rsidRPr="002A2CA0" w:rsidRDefault="002A2CA0" w:rsidP="002A2CA0">
      <w:pPr>
        <w:pStyle w:val="SingleTxtGR"/>
        <w:ind w:left="0"/>
        <w:jc w:val="left"/>
        <w:rPr>
          <w:b/>
          <w:bCs/>
          <w:sz w:val="24"/>
        </w:rPr>
      </w:pPr>
      <w:r w:rsidRPr="002A2CA0">
        <w:rPr>
          <w:b/>
          <w:bCs/>
          <w:sz w:val="24"/>
        </w:rPr>
        <w:t xml:space="preserve">Всемирный форум для согласования правил </w:t>
      </w:r>
      <w:r w:rsidRPr="002A2CA0">
        <w:rPr>
          <w:b/>
          <w:bCs/>
          <w:sz w:val="24"/>
        </w:rPr>
        <w:br/>
        <w:t>в области транспортных средств</w:t>
      </w:r>
    </w:p>
    <w:p w:rsidR="002A2CA0" w:rsidRPr="002A2CA0" w:rsidRDefault="002A2CA0" w:rsidP="002201F1">
      <w:pPr>
        <w:pStyle w:val="SingleTxtGR"/>
        <w:ind w:left="0"/>
        <w:jc w:val="left"/>
        <w:rPr>
          <w:b/>
          <w:bCs/>
        </w:rPr>
      </w:pPr>
      <w:r w:rsidRPr="002A2CA0">
        <w:rPr>
          <w:b/>
          <w:bCs/>
        </w:rPr>
        <w:t xml:space="preserve">Рабочая группа по вопросам торможения </w:t>
      </w:r>
      <w:r w:rsidR="002201F1">
        <w:rPr>
          <w:b/>
          <w:bCs/>
        </w:rPr>
        <w:br/>
      </w:r>
      <w:r w:rsidRPr="002A2CA0">
        <w:rPr>
          <w:b/>
          <w:bCs/>
        </w:rPr>
        <w:t>и ходовой части</w:t>
      </w:r>
    </w:p>
    <w:p w:rsidR="002A2CA0" w:rsidRPr="002A2CA0" w:rsidRDefault="002A2CA0" w:rsidP="002A2CA0">
      <w:pPr>
        <w:pStyle w:val="SingleTxtGR"/>
        <w:spacing w:after="0"/>
        <w:ind w:left="0"/>
        <w:jc w:val="left"/>
        <w:rPr>
          <w:b/>
          <w:bCs/>
        </w:rPr>
      </w:pPr>
      <w:r w:rsidRPr="002A2CA0">
        <w:rPr>
          <w:b/>
          <w:bCs/>
        </w:rPr>
        <w:t>Восемьдесят четвертая сессия</w:t>
      </w:r>
    </w:p>
    <w:p w:rsidR="002A2CA0" w:rsidRPr="002A2CA0" w:rsidRDefault="002A2CA0" w:rsidP="002A2CA0">
      <w:pPr>
        <w:pStyle w:val="SingleTxtGR"/>
        <w:spacing w:after="0"/>
        <w:ind w:left="0"/>
        <w:jc w:val="left"/>
      </w:pPr>
      <w:r w:rsidRPr="002A2CA0">
        <w:t>Женева, 19–22 сентября 2017 года</w:t>
      </w:r>
    </w:p>
    <w:p w:rsidR="002A2CA0" w:rsidRPr="002A2CA0" w:rsidRDefault="002A2CA0" w:rsidP="002A2CA0">
      <w:pPr>
        <w:pStyle w:val="SingleTxtGR"/>
        <w:spacing w:after="0"/>
        <w:ind w:left="0"/>
        <w:jc w:val="left"/>
      </w:pPr>
      <w:r w:rsidRPr="002A2CA0">
        <w:t>Пункт 5 а) предварительной повестки дня</w:t>
      </w:r>
    </w:p>
    <w:p w:rsidR="002A2CA0" w:rsidRPr="002A2CA0" w:rsidRDefault="002A2CA0" w:rsidP="003637D3">
      <w:pPr>
        <w:pStyle w:val="SingleTxtGR"/>
        <w:ind w:left="0"/>
        <w:jc w:val="left"/>
        <w:rPr>
          <w:b/>
          <w:bCs/>
        </w:rPr>
      </w:pPr>
      <w:r w:rsidRPr="002A2CA0">
        <w:rPr>
          <w:b/>
          <w:bCs/>
        </w:rPr>
        <w:t xml:space="preserve">Тормозные системы мотоциклов: </w:t>
      </w:r>
      <w:r w:rsidR="003637D3" w:rsidRPr="003637D3">
        <w:rPr>
          <w:b/>
          <w:bCs/>
        </w:rPr>
        <w:br/>
      </w:r>
      <w:r w:rsidRPr="002A2CA0">
        <w:rPr>
          <w:b/>
          <w:bCs/>
        </w:rPr>
        <w:t>Глобальные технические правила № 3</w:t>
      </w:r>
    </w:p>
    <w:p w:rsidR="002A2CA0" w:rsidRPr="002A2CA0" w:rsidRDefault="002A2CA0" w:rsidP="003637D3">
      <w:pPr>
        <w:pStyle w:val="HChGR"/>
      </w:pPr>
      <w:r w:rsidRPr="002A2CA0">
        <w:tab/>
      </w:r>
      <w:r w:rsidRPr="002A2CA0">
        <w:tab/>
        <w:t>Предложение по поправкам к Глобальным техническим правилам № 3 (тормозные системы мотоциклов)</w:t>
      </w:r>
    </w:p>
    <w:p w:rsidR="002A2CA0" w:rsidRPr="002A2CA0" w:rsidRDefault="002A2CA0" w:rsidP="003637D3">
      <w:pPr>
        <w:pStyle w:val="H1GR"/>
      </w:pPr>
      <w:r w:rsidRPr="002A2CA0">
        <w:tab/>
      </w:r>
      <w:r w:rsidRPr="002A2CA0">
        <w:tab/>
        <w:t>Представлено экспертом от Италии</w:t>
      </w:r>
      <w:r w:rsidRPr="003637D3">
        <w:rPr>
          <w:b w:val="0"/>
          <w:sz w:val="20"/>
        </w:rPr>
        <w:footnoteReference w:customMarkFollows="1" w:id="1"/>
        <w:t>*</w:t>
      </w:r>
    </w:p>
    <w:p w:rsidR="002A2CA0" w:rsidRPr="002A2CA0" w:rsidRDefault="002A2CA0" w:rsidP="002A2CA0">
      <w:pPr>
        <w:pStyle w:val="SingleTxtGR"/>
      </w:pPr>
      <w:r w:rsidRPr="002A2CA0">
        <w:tab/>
        <w:t>Воспроизведенный ниже текст был подготовлен экспертом от Италии с целью внесения предложений по поправкам к Глобальным техническим прав</w:t>
      </w:r>
      <w:r w:rsidRPr="002A2CA0">
        <w:t>и</w:t>
      </w:r>
      <w:r w:rsidRPr="002A2CA0">
        <w:t>лам (ГТП) № 3. Он представляет собой пересмотренный вариант предложения, распространенного на восемьдесят третьей сессии Рабочей группы по вопросам торможения и ходовой части (GRRF). Изме</w:t>
      </w:r>
      <w:r w:rsidR="003637D3">
        <w:t>нения к действующему тексту ГТП</w:t>
      </w:r>
      <w:r w:rsidR="003637D3">
        <w:rPr>
          <w:lang w:val="en-US"/>
        </w:rPr>
        <w:t> </w:t>
      </w:r>
      <w:r w:rsidRPr="002A2CA0">
        <w:t>№ 3 выделены жирным шрифтом в случае новых элементов и зачеркив</w:t>
      </w:r>
      <w:r w:rsidRPr="002A2CA0">
        <w:t>а</w:t>
      </w:r>
      <w:r w:rsidRPr="002A2CA0">
        <w:t>нием в случае исключенных элементов.</w:t>
      </w:r>
    </w:p>
    <w:p w:rsidR="002A2CA0" w:rsidRPr="002A2CA0" w:rsidRDefault="002A2CA0" w:rsidP="003637D3">
      <w:pPr>
        <w:pStyle w:val="HChGR"/>
        <w:rPr>
          <w:u w:val="single"/>
        </w:rPr>
      </w:pPr>
      <w:r w:rsidRPr="002A2CA0">
        <w:br w:type="page"/>
      </w:r>
      <w:r w:rsidRPr="002A2CA0">
        <w:lastRenderedPageBreak/>
        <w:tab/>
        <w:t>I.</w:t>
      </w:r>
      <w:r w:rsidRPr="002A2CA0">
        <w:tab/>
        <w:t>Изложение технических соображений и обоснование</w:t>
      </w:r>
    </w:p>
    <w:p w:rsidR="002A2CA0" w:rsidRPr="002A2CA0" w:rsidRDefault="002A2CA0" w:rsidP="003637D3">
      <w:pPr>
        <w:pStyle w:val="H1GR"/>
      </w:pPr>
      <w:r w:rsidRPr="002A2CA0">
        <w:tab/>
        <w:t>A.</w:t>
      </w:r>
      <w:r w:rsidRPr="002A2CA0">
        <w:tab/>
        <w:t>Введение</w:t>
      </w:r>
    </w:p>
    <w:p w:rsidR="002A2CA0" w:rsidRPr="002A2CA0" w:rsidRDefault="002A2CA0" w:rsidP="002A2CA0">
      <w:pPr>
        <w:pStyle w:val="SingleTxtGR"/>
      </w:pPr>
      <w:r w:rsidRPr="002A2CA0">
        <w:t>1.</w:t>
      </w:r>
      <w:r w:rsidRPr="002A2CA0">
        <w:tab/>
        <w:t>Одной из главных целей разработки Глобальных технических правил (ГТП) №</w:t>
      </w:r>
      <w:r w:rsidRPr="002A2CA0">
        <w:rPr>
          <w:lang w:val="en-US"/>
        </w:rPr>
        <w:t> </w:t>
      </w:r>
      <w:r w:rsidRPr="002A2CA0">
        <w:t>3 является снижение уровня травматизма и смертности в результате дорожно-транспортных происшествий с участием мотоциклов на основе улу</w:t>
      </w:r>
      <w:r w:rsidRPr="002A2CA0">
        <w:t>ч</w:t>
      </w:r>
      <w:r w:rsidRPr="002A2CA0">
        <w:t>шения тормозных характеристик мотоциклов в качестве одного из средств п</w:t>
      </w:r>
      <w:r w:rsidRPr="002A2CA0">
        <w:t>о</w:t>
      </w:r>
      <w:r w:rsidRPr="002A2CA0">
        <w:t>вышения безопасности дорожного движения.</w:t>
      </w:r>
    </w:p>
    <w:p w:rsidR="002A2CA0" w:rsidRPr="002A2CA0" w:rsidRDefault="002A2CA0" w:rsidP="002A2CA0">
      <w:pPr>
        <w:pStyle w:val="SingleTxtGR"/>
      </w:pPr>
      <w:r w:rsidRPr="002A2CA0">
        <w:t xml:space="preserve">2. </w:t>
      </w:r>
      <w:r w:rsidRPr="002A2CA0">
        <w:tab/>
        <w:t>В ГТП № 3 предусмотрены четкие и объективные процедуры проведения испытаний и требования, легко поддающиеся выполнению, а также рассматр</w:t>
      </w:r>
      <w:r w:rsidRPr="002A2CA0">
        <w:t>и</w:t>
      </w:r>
      <w:r w:rsidRPr="002A2CA0">
        <w:t>ваются вопросы развития существующих технологий комбинированных то</w:t>
      </w:r>
      <w:r w:rsidRPr="002A2CA0">
        <w:t>р</w:t>
      </w:r>
      <w:r w:rsidRPr="002A2CA0">
        <w:t>мозных систем (КТС) и антиблокировочной тормозной системы (АБС).</w:t>
      </w:r>
    </w:p>
    <w:p w:rsidR="002A2CA0" w:rsidRPr="002A2CA0" w:rsidRDefault="002A2CA0" w:rsidP="002A2CA0">
      <w:pPr>
        <w:pStyle w:val="SingleTxtGR"/>
      </w:pPr>
      <w:r w:rsidRPr="002A2CA0">
        <w:t>3.</w:t>
      </w:r>
      <w:r w:rsidRPr="002A2CA0">
        <w:tab/>
        <w:t>Цель настоящего предложения состоит во внесении поправок в действ</w:t>
      </w:r>
      <w:r w:rsidRPr="002A2CA0">
        <w:t>у</w:t>
      </w:r>
      <w:r w:rsidRPr="002A2CA0">
        <w:t>ющий текст ГТП № 3 для его корректировки с учетом технического прогресса за счет положений, касающихся устойчивости систем АБС к воздействию эле</w:t>
      </w:r>
      <w:r w:rsidRPr="002A2CA0">
        <w:t>к</w:t>
      </w:r>
      <w:r w:rsidRPr="002A2CA0">
        <w:t>тромагнитных помех; включения требований, предъявляемых к эффективности АБС транспортных средств категории</w:t>
      </w:r>
      <w:r w:rsidRPr="00EF3D03">
        <w:rPr>
          <w:sz w:val="18"/>
          <w:vertAlign w:val="superscript"/>
        </w:rPr>
        <w:footnoteReference w:id="2"/>
      </w:r>
      <w:r w:rsidRPr="002A2CA0">
        <w:t xml:space="preserve"> 3-5 (трехколесные транспортные сре</w:t>
      </w:r>
      <w:r w:rsidRPr="002A2CA0">
        <w:t>д</w:t>
      </w:r>
      <w:r w:rsidRPr="002A2CA0">
        <w:t>ства); обеспечения единообразных требований, предъявляемых к такому обор</w:t>
      </w:r>
      <w:r w:rsidRPr="002A2CA0">
        <w:t>у</w:t>
      </w:r>
      <w:r w:rsidRPr="002A2CA0">
        <w:t xml:space="preserve">дованию, как электронная система сигнализации торможения (ЭСС) и орган управления для деактивации АБС, если таковой предусмотрен. </w:t>
      </w:r>
    </w:p>
    <w:p w:rsidR="002A2CA0" w:rsidRPr="002A2CA0" w:rsidRDefault="002A2CA0" w:rsidP="003637D3">
      <w:pPr>
        <w:pStyle w:val="H1GR"/>
      </w:pPr>
      <w:r w:rsidRPr="002A2CA0">
        <w:tab/>
        <w:t>B.</w:t>
      </w:r>
      <w:r w:rsidRPr="002A2CA0">
        <w:tab/>
        <w:t>Обоснование изменений</w:t>
      </w:r>
    </w:p>
    <w:p w:rsidR="002A2CA0" w:rsidRPr="002A2CA0" w:rsidRDefault="002A2CA0" w:rsidP="002A2CA0">
      <w:pPr>
        <w:pStyle w:val="SingleTxtGR"/>
      </w:pPr>
      <w:r w:rsidRPr="002A2CA0">
        <w:t>4.</w:t>
      </w:r>
      <w:r w:rsidRPr="002A2CA0">
        <w:tab/>
        <w:t>Эти предложения нацелены на согласование этих ГТП с недавним допо</w:t>
      </w:r>
      <w:r w:rsidRPr="002A2CA0">
        <w:t>л</w:t>
      </w:r>
      <w:r w:rsidRPr="002A2CA0">
        <w:t xml:space="preserve">нением 3 к поправкам серии 03 к Правилам № 78, которое было принято на </w:t>
      </w:r>
      <w:r w:rsidR="003637D3" w:rsidRPr="003637D3">
        <w:br/>
      </w:r>
      <w:r w:rsidRPr="002A2CA0">
        <w:t xml:space="preserve">169-й сессии WP.29 в июне, а также с поправками серии 04, принятыми в ходе 170-й сессии WP.29. </w:t>
      </w:r>
    </w:p>
    <w:p w:rsidR="002A2CA0" w:rsidRPr="002A2CA0" w:rsidRDefault="002A2CA0" w:rsidP="002A2CA0">
      <w:pPr>
        <w:pStyle w:val="SingleTxtGR"/>
      </w:pPr>
      <w:r w:rsidRPr="002A2CA0">
        <w:t>5.</w:t>
      </w:r>
      <w:r w:rsidRPr="002A2CA0">
        <w:tab/>
        <w:t>При разработке проекта формулировок для целей обновления этих ГТП был проведен анализ различий между соответственно Соглашением 1998 года и Соглашением 1958 года. Велась разработка конкретных решений по различным техническим вопросам, в рамках которой экспертам GRRF было предложено оказать содействие и внести собственный вклад в процесс. К числу основных технических вопросов, включая их обоснование для целей обновления Гл</w:t>
      </w:r>
      <w:r w:rsidRPr="002A2CA0">
        <w:t>о</w:t>
      </w:r>
      <w:r w:rsidRPr="002A2CA0">
        <w:t xml:space="preserve">бальных технических правил, относятся: </w:t>
      </w:r>
    </w:p>
    <w:p w:rsidR="002A2CA0" w:rsidRPr="002A2CA0" w:rsidRDefault="002A2CA0" w:rsidP="00EF3D03">
      <w:pPr>
        <w:pStyle w:val="H23GR"/>
      </w:pPr>
      <w:r w:rsidRPr="002A2CA0">
        <w:tab/>
        <w:t>1.</w:t>
      </w:r>
      <w:r w:rsidRPr="002A2CA0">
        <w:tab/>
        <w:t>Устойчивость систем АБС к воздействи</w:t>
      </w:r>
      <w:r w:rsidR="00EF3D03">
        <w:t>ю электромагнитных помех, пункт</w:t>
      </w:r>
      <w:r w:rsidR="00EF3D03">
        <w:rPr>
          <w:lang w:val="en-US"/>
        </w:rPr>
        <w:t> </w:t>
      </w:r>
      <w:r w:rsidRPr="002A2CA0">
        <w:t>3.1.14</w:t>
      </w:r>
    </w:p>
    <w:p w:rsidR="002A2CA0" w:rsidRPr="002A2CA0" w:rsidRDefault="002A2CA0" w:rsidP="002A2CA0">
      <w:pPr>
        <w:pStyle w:val="SingleTxtGR"/>
      </w:pPr>
      <w:r w:rsidRPr="002A2CA0">
        <w:t xml:space="preserve">6. </w:t>
      </w:r>
      <w:r w:rsidRPr="002A2CA0">
        <w:tab/>
        <w:t>Ввиду увеличения числа и повышения сложности электронных тормо</w:t>
      </w:r>
      <w:r w:rsidRPr="002A2CA0">
        <w:t>з</w:t>
      </w:r>
      <w:r w:rsidRPr="002A2CA0">
        <w:t>ных устройств важное значение для обеспечения того, чтобы электромагнитные возмущения не сказывались на эффективности торможения, приобретает пр</w:t>
      </w:r>
      <w:r w:rsidRPr="002A2CA0">
        <w:t>о</w:t>
      </w:r>
      <w:r w:rsidRPr="002A2CA0">
        <w:t>верка на предмет устойчивости к воздействию электромагнитных помех. Наст</w:t>
      </w:r>
      <w:r w:rsidRPr="002A2CA0">
        <w:t>о</w:t>
      </w:r>
      <w:r w:rsidRPr="002A2CA0">
        <w:t>ящее предложение о внесении поправок в ГТП № 3 приведено в соответствие с дополнением 3 к поп</w:t>
      </w:r>
      <w:r w:rsidR="00E46CC5">
        <w:t>равкам серии 03 к Правилам № 78</w:t>
      </w:r>
      <w:r w:rsidRPr="002A2CA0">
        <w:t xml:space="preserve"> (ECE/TRANS/WP.29/</w:t>
      </w:r>
      <w:r w:rsidR="00EF3D03" w:rsidRPr="00EF3D03">
        <w:t xml:space="preserve"> </w:t>
      </w:r>
      <w:r w:rsidRPr="002A2CA0">
        <w:t>2016/56 с поправками, содержащимися в документе WP.29-169-03). С учетом специфики самосертификации было предусмотрено, что Договаривающимся сторонам этих ГТП следует опираться на национальные стандарты или наци</w:t>
      </w:r>
      <w:r w:rsidRPr="002A2CA0">
        <w:t>о</w:t>
      </w:r>
      <w:r w:rsidRPr="002A2CA0">
        <w:t>нальные правила в области ЭМС, если таковые применяются в контексте их национальной или региональной ситуации.</w:t>
      </w:r>
    </w:p>
    <w:p w:rsidR="002A2CA0" w:rsidRPr="002A2CA0" w:rsidRDefault="002A2CA0" w:rsidP="00EF3D03">
      <w:pPr>
        <w:pStyle w:val="H23GR"/>
      </w:pPr>
      <w:r w:rsidRPr="002A2CA0">
        <w:lastRenderedPageBreak/>
        <w:tab/>
        <w:t xml:space="preserve">2. </w:t>
      </w:r>
      <w:r w:rsidRPr="002A2CA0">
        <w:tab/>
        <w:t xml:space="preserve">Применение существующих требований, касающихся антиблокировочных тормозных систем (АБС), ко всем транспортным средствам категории 3, пункт 4.9.1 </w:t>
      </w:r>
      <w:r w:rsidRPr="002A2CA0">
        <w:tab/>
      </w:r>
    </w:p>
    <w:p w:rsidR="002A2CA0" w:rsidRPr="002A2CA0" w:rsidRDefault="002A2CA0" w:rsidP="002A2CA0">
      <w:pPr>
        <w:pStyle w:val="SingleTxtGR"/>
      </w:pPr>
      <w:r w:rsidRPr="002A2CA0">
        <w:t>7.</w:t>
      </w:r>
      <w:r w:rsidRPr="002A2CA0">
        <w:tab/>
        <w:t xml:space="preserve">Настоящее предложение </w:t>
      </w:r>
      <w:r w:rsidR="002201F1" w:rsidRPr="002A2CA0">
        <w:t>направлено</w:t>
      </w:r>
      <w:r w:rsidRPr="002A2CA0">
        <w:t xml:space="preserve"> на распространение существующих требований в отношении антиблокировочных тормозных систем (АБС) на все транспортные средства категории 3 на основе документа ECE/TRANS/WP.29/</w:t>
      </w:r>
      <w:r w:rsidR="00EF3D03" w:rsidRPr="00EF3D03">
        <w:t xml:space="preserve"> </w:t>
      </w:r>
      <w:r w:rsidRPr="002A2CA0">
        <w:t>GRRF/2015/42. Если такие транспортные средства оснащались бы системой АБС, то в ГТП – при отсутствии настоящей поправки – никаких конкретных требований в отношении эффективности торможения с использованием АБС не предъявлялось бы. Настоящее предложение о внесении поправок в ГТП № 3 приведено в соответствие и технически согласовано с дополнением 3 к попра</w:t>
      </w:r>
      <w:r w:rsidRPr="002A2CA0">
        <w:t>в</w:t>
      </w:r>
      <w:r w:rsidRPr="002A2CA0">
        <w:t>кам серии 03 к Правилам № 78 (ECE/TRANS/WP.29/2016/56 с поправками, с</w:t>
      </w:r>
      <w:r w:rsidRPr="002A2CA0">
        <w:t>о</w:t>
      </w:r>
      <w:r w:rsidRPr="002A2CA0">
        <w:t>держащимися в документе WP.29-169-03). С учетом специфики Соглашения 1998 года требования в отношении АБС не были распространены на квадр</w:t>
      </w:r>
      <w:r w:rsidRPr="002A2CA0">
        <w:t>и</w:t>
      </w:r>
      <w:r w:rsidRPr="002A2CA0">
        <w:t>циклы</w:t>
      </w:r>
      <w:r w:rsidRPr="00216B34">
        <w:rPr>
          <w:sz w:val="18"/>
          <w:vertAlign w:val="superscript"/>
        </w:rPr>
        <w:footnoteReference w:id="3"/>
      </w:r>
      <w:r w:rsidRPr="002A2CA0">
        <w:t xml:space="preserve"> (транспортные средства категорий L</w:t>
      </w:r>
      <w:r w:rsidRPr="002A2CA0">
        <w:rPr>
          <w:vertAlign w:val="subscript"/>
        </w:rPr>
        <w:t>6</w:t>
      </w:r>
      <w:r w:rsidRPr="002A2CA0">
        <w:t xml:space="preserve"> и L</w:t>
      </w:r>
      <w:r w:rsidRPr="002A2CA0">
        <w:rPr>
          <w:vertAlign w:val="subscript"/>
        </w:rPr>
        <w:t>7</w:t>
      </w:r>
      <w:r w:rsidRPr="002A2CA0">
        <w:t>) из-за отсутствия определ</w:t>
      </w:r>
      <w:r w:rsidRPr="002A2CA0">
        <w:t>е</w:t>
      </w:r>
      <w:r w:rsidRPr="002A2CA0">
        <w:t xml:space="preserve">ния этих типов транспортных средств в Специальной резолюции, принятой </w:t>
      </w:r>
      <w:r w:rsidR="00565EE6">
        <w:br/>
      </w:r>
      <w:r w:rsidRPr="002A2CA0">
        <w:t>Исполнительным комитетом (АС.3) Соглашения 1998 года (СпР.1) по Соглаш</w:t>
      </w:r>
      <w:r w:rsidRPr="002A2CA0">
        <w:t>е</w:t>
      </w:r>
      <w:r w:rsidRPr="002A2CA0">
        <w:t>нию 1998 года.</w:t>
      </w:r>
    </w:p>
    <w:p w:rsidR="002A2CA0" w:rsidRPr="002A2CA0" w:rsidRDefault="002A2CA0" w:rsidP="00EF3D03">
      <w:pPr>
        <w:pStyle w:val="H23GR"/>
      </w:pPr>
      <w:r w:rsidRPr="002A2CA0">
        <w:tab/>
        <w:t>3.</w:t>
      </w:r>
      <w:r w:rsidRPr="002A2CA0">
        <w:tab/>
        <w:t>Сигнал экстренного торможения, пункты 2.22 и 3.15</w:t>
      </w:r>
      <w:r w:rsidR="00565EE6">
        <w:t>–</w:t>
      </w:r>
      <w:r w:rsidRPr="002A2CA0">
        <w:t xml:space="preserve">3.15.2 </w:t>
      </w:r>
    </w:p>
    <w:p w:rsidR="002A2CA0" w:rsidRPr="002A2CA0" w:rsidRDefault="002A2CA0" w:rsidP="002A2CA0">
      <w:pPr>
        <w:pStyle w:val="SingleTxtGR"/>
      </w:pPr>
      <w:r w:rsidRPr="002A2CA0">
        <w:t>8.</w:t>
      </w:r>
      <w:r w:rsidRPr="002A2CA0">
        <w:tab/>
        <w:t>Пункты 2.2.2 и 3.1.15</w:t>
      </w:r>
      <w:r w:rsidR="00EF3D03" w:rsidRPr="00EF3D03">
        <w:t>–</w:t>
      </w:r>
      <w:r w:rsidRPr="002A2CA0">
        <w:t>3.1.15.2 нацелены на включение положений, кас</w:t>
      </w:r>
      <w:r w:rsidRPr="002A2CA0">
        <w:t>а</w:t>
      </w:r>
      <w:r w:rsidRPr="002A2CA0">
        <w:t>ющихся установки СЭТ на мотоциклах. Предлагаемая поправка касается лишь условий активации СЭТ и не содержит требований к освещению. СЭТ уже применяется на автотранспортных средствах. Поскольку мотоциклы использ</w:t>
      </w:r>
      <w:r w:rsidRPr="002A2CA0">
        <w:t>у</w:t>
      </w:r>
      <w:r w:rsidRPr="002A2CA0">
        <w:t>ются в тех же дорожных условиях, такую же возможность целесообразно предусмотреть и для них. Цель разработки предписаний относительно СЭТ для транспортных средств категории 3 состоит в обеспечении поведения, аналоги</w:t>
      </w:r>
      <w:r w:rsidRPr="002A2CA0">
        <w:t>ч</w:t>
      </w:r>
      <w:r w:rsidRPr="002A2CA0">
        <w:t>ного поведению других дорожных транспортных средств, на основе согласов</w:t>
      </w:r>
      <w:r w:rsidRPr="002A2CA0">
        <w:t>а</w:t>
      </w:r>
      <w:r w:rsidRPr="002A2CA0">
        <w:t>ния с критериями активации и деактивации СЭТ, применимыми к легковым а</w:t>
      </w:r>
      <w:r w:rsidRPr="002A2CA0">
        <w:t>в</w:t>
      </w:r>
      <w:r w:rsidRPr="002A2CA0">
        <w:t>томобилям.</w:t>
      </w:r>
    </w:p>
    <w:p w:rsidR="002A2CA0" w:rsidRPr="002A2CA0" w:rsidRDefault="002A2CA0" w:rsidP="002A2CA0">
      <w:pPr>
        <w:pStyle w:val="SingleTxtGR"/>
      </w:pPr>
      <w:r w:rsidRPr="002A2CA0">
        <w:t>9.</w:t>
      </w:r>
      <w:r w:rsidRPr="002A2CA0">
        <w:tab/>
        <w:t>Настоящее предложение о внесении поправок в ГТП № 3 приведено в с</w:t>
      </w:r>
      <w:r w:rsidRPr="002A2CA0">
        <w:t>о</w:t>
      </w:r>
      <w:r w:rsidRPr="002A2CA0">
        <w:t>ответствие с дополнением 3 к поправкам серии 03 к Правилам № 78 (ECE/</w:t>
      </w:r>
      <w:r w:rsidR="00216B34" w:rsidRPr="00216B34">
        <w:t xml:space="preserve"> </w:t>
      </w:r>
      <w:r w:rsidRPr="002A2CA0">
        <w:t>TRANS/WP.29/2016/56 с поправками, содержащимися в документе WP.29-</w:t>
      </w:r>
      <w:r w:rsidR="00216B34" w:rsidRPr="00216B34">
        <w:br/>
      </w:r>
      <w:r w:rsidRPr="002A2CA0">
        <w:t>169-03). Соответствующая поправка к Правилам № 53 (установка устройств освещения на транспортных средствах категории L</w:t>
      </w:r>
      <w:r w:rsidRPr="002A2CA0">
        <w:rPr>
          <w:vertAlign w:val="subscript"/>
        </w:rPr>
        <w:t>3</w:t>
      </w:r>
      <w:r w:rsidRPr="002A2CA0">
        <w:t xml:space="preserve">) была принята на </w:t>
      </w:r>
      <w:r w:rsidR="00216B34" w:rsidRPr="00216B34">
        <w:br/>
      </w:r>
      <w:r w:rsidRPr="002A2CA0">
        <w:t xml:space="preserve">168-й сессии WP.29 (ECE/TRANS/WP.29/2016/22). </w:t>
      </w:r>
    </w:p>
    <w:p w:rsidR="002A2CA0" w:rsidRPr="002A2CA0" w:rsidRDefault="002A2CA0" w:rsidP="00EF3D03">
      <w:pPr>
        <w:pStyle w:val="H23GR"/>
      </w:pPr>
      <w:r w:rsidRPr="002A2CA0">
        <w:tab/>
        <w:t>4.</w:t>
      </w:r>
      <w:r w:rsidRPr="002A2CA0">
        <w:tab/>
        <w:t xml:space="preserve">Орган управления для деактивации функции АБС, пункт 3.1.16 </w:t>
      </w:r>
    </w:p>
    <w:p w:rsidR="002A2CA0" w:rsidRPr="002A2CA0" w:rsidRDefault="002A2CA0" w:rsidP="002A2CA0">
      <w:pPr>
        <w:pStyle w:val="SingleTxtGR"/>
      </w:pPr>
      <w:r w:rsidRPr="002A2CA0">
        <w:t>10.</w:t>
      </w:r>
      <w:r w:rsidRPr="002A2CA0">
        <w:tab/>
        <w:t>В новом пункте 3.1.16 уточняются требования относительно органа управления для деактивации функции АБС (</w:t>
      </w:r>
      <w:r w:rsidR="00216B34">
        <w:t>«</w:t>
      </w:r>
      <w:r w:rsidRPr="002A2CA0">
        <w:t>выключателя АБС</w:t>
      </w:r>
      <w:r w:rsidR="00216B34">
        <w:t>»</w:t>
      </w:r>
      <w:r w:rsidRPr="002A2CA0">
        <w:t>), если таковой имеется, для транспортных средств категории 3. Принятие настоящей поправки позволит обеспечить на различных рынках ясность и единообразие в отнош</w:t>
      </w:r>
      <w:r w:rsidRPr="002A2CA0">
        <w:t>е</w:t>
      </w:r>
      <w:r w:rsidRPr="002A2CA0">
        <w:t xml:space="preserve">нии установки </w:t>
      </w:r>
      <w:r w:rsidR="00216B34">
        <w:t>«</w:t>
      </w:r>
      <w:r w:rsidRPr="002A2CA0">
        <w:t>выключателя АБС</w:t>
      </w:r>
      <w:r w:rsidR="00216B34">
        <w:t>»</w:t>
      </w:r>
      <w:r w:rsidRPr="002A2CA0">
        <w:t>; если транспортное средство оснащено функцией деактивации АБС, то режим работы АБС должен четко указываться во время запуска двигателя, при начале движения. Кроме того, следует искл</w:t>
      </w:r>
      <w:r w:rsidRPr="002A2CA0">
        <w:t>ю</w:t>
      </w:r>
      <w:r w:rsidRPr="002A2CA0">
        <w:t xml:space="preserve">чить возможность случайной деактивации функции АБС. </w:t>
      </w:r>
    </w:p>
    <w:p w:rsidR="002A2CA0" w:rsidRPr="002A2CA0" w:rsidRDefault="002A2CA0" w:rsidP="002A2CA0">
      <w:pPr>
        <w:pStyle w:val="SingleTxtGR"/>
      </w:pPr>
      <w:r w:rsidRPr="002A2CA0">
        <w:t xml:space="preserve">11. </w:t>
      </w:r>
      <w:r w:rsidRPr="002A2CA0">
        <w:tab/>
        <w:t>Настоящее предложение предусматривает сохранение технической со</w:t>
      </w:r>
      <w:r w:rsidRPr="002A2CA0">
        <w:t>в</w:t>
      </w:r>
      <w:r w:rsidRPr="002A2CA0">
        <w:t>местимости с поправками серии 04 к Правилам № 78 (ECE/TRANS/WP.29/</w:t>
      </w:r>
      <w:r w:rsidR="00216B34">
        <w:t xml:space="preserve"> </w:t>
      </w:r>
      <w:r w:rsidRPr="002A2CA0">
        <w:t>2016/114 с изменениями, отраженными в документе WP.29-170-06, принятом на восемьдесят второй сессии GRRF с незначительными редакционными испра</w:t>
      </w:r>
      <w:r w:rsidRPr="002A2CA0">
        <w:t>в</w:t>
      </w:r>
      <w:r w:rsidRPr="002A2CA0">
        <w:t xml:space="preserve">лениями) при внесении лишь тех изменений, которые необходимы для учета положений о Договаривающихся сторонах Соглашения 1998 года. </w:t>
      </w:r>
    </w:p>
    <w:p w:rsidR="002A2CA0" w:rsidRPr="002A2CA0" w:rsidRDefault="002A2CA0" w:rsidP="002A2CA0">
      <w:pPr>
        <w:pStyle w:val="SingleTxtGR"/>
      </w:pPr>
      <w:r w:rsidRPr="002A2CA0">
        <w:t xml:space="preserve">12. </w:t>
      </w:r>
      <w:r w:rsidRPr="002A2CA0">
        <w:tab/>
        <w:t>Настоящее предложение основано на неофициальном документе GRRF-83-09, представленном Италией, и на результатах последовавшей затем диску</w:t>
      </w:r>
      <w:r w:rsidRPr="002A2CA0">
        <w:t>с</w:t>
      </w:r>
      <w:r w:rsidRPr="002A2CA0">
        <w:t>сии в рамках GRRF. В нем отражены предложения</w:t>
      </w:r>
      <w:r w:rsidR="00216B34">
        <w:t xml:space="preserve"> представителя Канады (см. </w:t>
      </w:r>
      <w:r w:rsidRPr="002A2CA0">
        <w:t xml:space="preserve">документ GRRF-83-10) относительно использования формулировки о </w:t>
      </w:r>
      <w:r w:rsidR="00216B34">
        <w:t>«</w:t>
      </w:r>
      <w:r w:rsidRPr="002A2CA0">
        <w:t>р</w:t>
      </w:r>
      <w:r w:rsidRPr="002A2CA0">
        <w:t>е</w:t>
      </w:r>
      <w:r w:rsidRPr="002A2CA0">
        <w:t>жимах</w:t>
      </w:r>
      <w:r w:rsidR="00216B34">
        <w:t>»</w:t>
      </w:r>
      <w:r w:rsidRPr="002A2CA0">
        <w:t xml:space="preserve"> включения/выключения во избежание путаницы при непоследовател</w:t>
      </w:r>
      <w:r w:rsidRPr="002A2CA0">
        <w:t>ь</w:t>
      </w:r>
      <w:r w:rsidRPr="002A2CA0">
        <w:t xml:space="preserve">ном использовании терминов </w:t>
      </w:r>
      <w:r w:rsidR="00216B34">
        <w:t>«</w:t>
      </w:r>
      <w:r w:rsidRPr="002A2CA0">
        <w:t>деактивировать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deactivate</w:t>
      </w:r>
      <w:r w:rsidR="00216B34">
        <w:t>»</w:t>
      </w:r>
      <w:r w:rsidRPr="002A2CA0">
        <w:t xml:space="preserve">) и </w:t>
      </w:r>
      <w:r w:rsidR="00216B34">
        <w:t>«</w:t>
      </w:r>
      <w:r w:rsidRPr="002A2CA0">
        <w:t>отключить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disable</w:t>
      </w:r>
      <w:r w:rsidR="00216B34">
        <w:t>»</w:t>
      </w:r>
      <w:r w:rsidRPr="002A2CA0">
        <w:t>). Было рекомендовано воспользоваться уже согласованными форм</w:t>
      </w:r>
      <w:r w:rsidRPr="002A2CA0">
        <w:t>у</w:t>
      </w:r>
      <w:r w:rsidRPr="002A2CA0">
        <w:t>лировками, аналогичными ГТП № 8 в том, что касается систем ЭКУ для тран</w:t>
      </w:r>
      <w:r w:rsidRPr="002A2CA0">
        <w:t>с</w:t>
      </w:r>
      <w:r w:rsidRPr="002A2CA0">
        <w:t>портных средств категорий 1-1, 1-2 и 2. Случаи, охарактеризованные в ГТП № 8 (пункт 83) в обоснование причин, обусловливающих потребность в различных режимах, по-видимому, не применимы к АБС мотоциклов. Считается достато</w:t>
      </w:r>
      <w:r w:rsidRPr="002A2CA0">
        <w:t>ч</w:t>
      </w:r>
      <w:r w:rsidRPr="002A2CA0">
        <w:t xml:space="preserve">ной лишь функция </w:t>
      </w:r>
      <w:r w:rsidR="00216B34">
        <w:t>«</w:t>
      </w:r>
      <w:r w:rsidRPr="002A2CA0">
        <w:t>вкл./выкл.</w:t>
      </w:r>
      <w:r w:rsidR="00216B34">
        <w:t>»</w:t>
      </w:r>
      <w:r w:rsidRPr="002A2CA0">
        <w:t xml:space="preserve"> (ON/OFF). Во избежание несоответствий в и</w:t>
      </w:r>
      <w:r w:rsidRPr="002A2CA0">
        <w:t>с</w:t>
      </w:r>
      <w:r w:rsidRPr="002A2CA0">
        <w:t xml:space="preserve">пользовании формулировок текст был обновлен, с тем чтобы в нем делались ссылки лишь на </w:t>
      </w:r>
      <w:r w:rsidR="00216B34">
        <w:t>«</w:t>
      </w:r>
      <w:r w:rsidRPr="002A2CA0">
        <w:t>деактивацию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disable</w:t>
      </w:r>
      <w:r w:rsidR="00216B34">
        <w:t>»</w:t>
      </w:r>
      <w:r w:rsidRPr="002A2CA0">
        <w:t xml:space="preserve">) или </w:t>
      </w:r>
      <w:r w:rsidR="00216B34">
        <w:t>«</w:t>
      </w:r>
      <w:r w:rsidRPr="002A2CA0">
        <w:t>активацию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enable</w:t>
      </w:r>
      <w:r w:rsidR="00216B34">
        <w:t>»</w:t>
      </w:r>
      <w:r w:rsidRPr="002A2CA0">
        <w:t>).</w:t>
      </w:r>
    </w:p>
    <w:p w:rsidR="002A2CA0" w:rsidRPr="002A2CA0" w:rsidRDefault="002A2CA0" w:rsidP="002A2CA0">
      <w:pPr>
        <w:pStyle w:val="SingleTxtGR"/>
      </w:pPr>
      <w:r w:rsidRPr="002A2CA0">
        <w:t xml:space="preserve">13. </w:t>
      </w:r>
      <w:r w:rsidRPr="002A2CA0">
        <w:tab/>
        <w:t xml:space="preserve">В связи с документом GRRF-83-09, переданным делегатом от Италии, представитель Канады также высказал замечание по термину </w:t>
      </w:r>
      <w:r w:rsidR="00216B34">
        <w:t>«</w:t>
      </w:r>
      <w:r w:rsidRPr="002A2CA0">
        <w:t>иной эквив</w:t>
      </w:r>
      <w:r w:rsidRPr="002A2CA0">
        <w:t>а</w:t>
      </w:r>
      <w:r w:rsidRPr="002A2CA0">
        <w:t>лентный способ однозначной индикации</w:t>
      </w:r>
      <w:r w:rsidR="00216B34">
        <w:t>»</w:t>
      </w:r>
      <w:r w:rsidRPr="002A2CA0">
        <w:t>, который был сочтен двусмысленным и, следовательно, неуместным в контексте самосертификации. Для обеспечения соответствия подходу, примененному в рамках ГТП № 8, было предложено и</w:t>
      </w:r>
      <w:r w:rsidRPr="002A2CA0">
        <w:t>с</w:t>
      </w:r>
      <w:r w:rsidRPr="002A2CA0">
        <w:t xml:space="preserve">пользовать предусмотренное Международной организацией по стандартизации (ИСО) обозначение АБС со словом </w:t>
      </w:r>
      <w:r w:rsidR="00216B34">
        <w:t>«</w:t>
      </w:r>
      <w:r w:rsidRPr="002A2CA0">
        <w:t>OFF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выкл.</w:t>
      </w:r>
      <w:r w:rsidR="00216B34">
        <w:t>»</w:t>
      </w:r>
      <w:r w:rsidRPr="002A2CA0">
        <w:t>) под ним. В настоящем предложении по поправкам к ГТП № 3 двусмысленный текст был исключен и была внесена предлагаемая формулировка о деактивации контрольного сигнала. Поскольку в настоящее время в стандартах ИСО (или других стандартах) пр</w:t>
      </w:r>
      <w:r w:rsidRPr="002A2CA0">
        <w:t>и</w:t>
      </w:r>
      <w:r w:rsidRPr="002A2CA0">
        <w:t>знаются многочисленные однозначные индикаторы, в настоящем предложении они также указаны в качестве приемлемых. К их числу относится использов</w:t>
      </w:r>
      <w:r w:rsidRPr="002A2CA0">
        <w:t>а</w:t>
      </w:r>
      <w:r w:rsidRPr="002A2CA0">
        <w:t xml:space="preserve">ние обозначения </w:t>
      </w:r>
      <w:r w:rsidR="00216B34">
        <w:t>«</w:t>
      </w:r>
      <w:r w:rsidRPr="002A2CA0">
        <w:t>ABS OFF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АБС выкл.</w:t>
      </w:r>
      <w:r w:rsidR="00216B34">
        <w:t>»</w:t>
      </w:r>
      <w:r w:rsidRPr="002A2CA0">
        <w:t xml:space="preserve">) в соответствии с формулировкой </w:t>
      </w:r>
      <w:r w:rsidR="00216B34">
        <w:t>«</w:t>
      </w:r>
      <w:r w:rsidRPr="002A2CA0">
        <w:t>Предупреждающий сигнал несрабатывания АБС</w:t>
      </w:r>
      <w:r w:rsidR="00216B34">
        <w:t>»</w:t>
      </w:r>
      <w:r w:rsidRPr="002A2CA0">
        <w:t xml:space="preserve"> (</w:t>
      </w:r>
      <w:r w:rsidR="00216B34">
        <w:t>«</w:t>
      </w:r>
      <w:r w:rsidRPr="002A2CA0">
        <w:t>ABS malfunction warning lamp</w:t>
      </w:r>
      <w:r w:rsidR="00216B34">
        <w:t>»</w:t>
      </w:r>
      <w:r w:rsidRPr="002A2CA0">
        <w:t>), применяемой в Федеральном стандарте по безопасности механических транспортных средств (FMVSS) № 122.</w:t>
      </w:r>
    </w:p>
    <w:p w:rsidR="002A2CA0" w:rsidRPr="002A2CA0" w:rsidRDefault="002A2CA0" w:rsidP="002A2CA0">
      <w:pPr>
        <w:pStyle w:val="SingleTxtGR"/>
      </w:pPr>
      <w:r w:rsidRPr="002A2CA0">
        <w:t xml:space="preserve">14. </w:t>
      </w:r>
      <w:r w:rsidRPr="002A2CA0">
        <w:tab/>
        <w:t>Возможность использования индикатора несрабатывания АБС также для индикации ее отключения была сохранена с учетом ограниченного простра</w:t>
      </w:r>
      <w:r w:rsidRPr="002A2CA0">
        <w:t>н</w:t>
      </w:r>
      <w:r w:rsidRPr="002A2CA0">
        <w:t>ства на приборной панели мотоцикла по сравнению с автомобилем, а также т</w:t>
      </w:r>
      <w:r w:rsidRPr="002A2CA0">
        <w:t>о</w:t>
      </w:r>
      <w:r w:rsidRPr="002A2CA0">
        <w:t>го, что водителю мотоцикла не доступен контрольный сигнал однозначной и</w:t>
      </w:r>
      <w:r w:rsidRPr="002A2CA0">
        <w:t>н</w:t>
      </w:r>
      <w:r w:rsidRPr="002A2CA0">
        <w:t xml:space="preserve">дикации АБС. </w:t>
      </w:r>
    </w:p>
    <w:p w:rsidR="002A2CA0" w:rsidRPr="002A2CA0" w:rsidRDefault="002A2CA0" w:rsidP="00EF3D03">
      <w:pPr>
        <w:pStyle w:val="H1GR"/>
      </w:pPr>
      <w:r w:rsidRPr="002A2CA0">
        <w:tab/>
        <w:t>C.</w:t>
      </w:r>
      <w:r w:rsidRPr="002A2CA0">
        <w:tab/>
        <w:t>Страны, включившие ГТП № 3 в свои правила</w:t>
      </w:r>
    </w:p>
    <w:p w:rsidR="002A2CA0" w:rsidRPr="002A2CA0" w:rsidRDefault="002A2CA0" w:rsidP="00AF315F">
      <w:pPr>
        <w:pStyle w:val="SingleTxtGR"/>
        <w:spacing w:after="60"/>
      </w:pPr>
      <w:r w:rsidRPr="002A2CA0">
        <w:t xml:space="preserve">Европейский союз </w:t>
      </w:r>
    </w:p>
    <w:p w:rsidR="002A2CA0" w:rsidRPr="002A2CA0" w:rsidRDefault="002A2CA0" w:rsidP="00AF315F">
      <w:pPr>
        <w:pStyle w:val="SingleTxtGR"/>
        <w:spacing w:after="60"/>
      </w:pPr>
      <w:r w:rsidRPr="002A2CA0">
        <w:t xml:space="preserve">Канада </w:t>
      </w:r>
    </w:p>
    <w:p w:rsidR="002A2CA0" w:rsidRPr="002A2CA0" w:rsidRDefault="002A2CA0" w:rsidP="00AF315F">
      <w:pPr>
        <w:pStyle w:val="SingleTxtGR"/>
        <w:spacing w:after="60"/>
      </w:pPr>
      <w:r w:rsidRPr="002A2CA0">
        <w:t>Республика Индия</w:t>
      </w:r>
    </w:p>
    <w:p w:rsidR="002A2CA0" w:rsidRPr="002A2CA0" w:rsidRDefault="002A2CA0" w:rsidP="00AF315F">
      <w:pPr>
        <w:pStyle w:val="SingleTxtGR"/>
        <w:spacing w:after="60"/>
      </w:pPr>
      <w:r w:rsidRPr="002A2CA0">
        <w:t>Республика Корея</w:t>
      </w:r>
    </w:p>
    <w:p w:rsidR="002A2CA0" w:rsidRPr="002A2CA0" w:rsidRDefault="002A2CA0" w:rsidP="00AF315F">
      <w:pPr>
        <w:pStyle w:val="SingleTxtGR"/>
        <w:spacing w:after="60"/>
      </w:pPr>
      <w:r w:rsidRPr="002A2CA0">
        <w:t>Российская Федерация</w:t>
      </w:r>
    </w:p>
    <w:p w:rsidR="002A2CA0" w:rsidRPr="002A2CA0" w:rsidRDefault="002A2CA0" w:rsidP="00AF315F">
      <w:pPr>
        <w:pStyle w:val="SingleTxtGR"/>
        <w:spacing w:after="60"/>
      </w:pPr>
      <w:r w:rsidRPr="002A2CA0">
        <w:t>Соединенные Штаты Америки</w:t>
      </w:r>
    </w:p>
    <w:p w:rsidR="002A2CA0" w:rsidRPr="002A2CA0" w:rsidRDefault="002A2CA0" w:rsidP="00AF315F">
      <w:pPr>
        <w:pStyle w:val="SingleTxtGR"/>
        <w:spacing w:after="60"/>
      </w:pPr>
      <w:r w:rsidRPr="002A2CA0">
        <w:t>Турция</w:t>
      </w:r>
    </w:p>
    <w:p w:rsidR="002A2CA0" w:rsidRPr="002A2CA0" w:rsidRDefault="002A2CA0" w:rsidP="002A2CA0">
      <w:pPr>
        <w:pStyle w:val="SingleTxtGR"/>
      </w:pPr>
      <w:r w:rsidRPr="002A2CA0">
        <w:t>Япония</w:t>
      </w:r>
    </w:p>
    <w:p w:rsidR="002A2CA0" w:rsidRPr="002A2CA0" w:rsidRDefault="002A2CA0" w:rsidP="00AF315F">
      <w:pPr>
        <w:pStyle w:val="HChGR"/>
        <w:rPr>
          <w:u w:val="single"/>
        </w:rPr>
      </w:pPr>
      <w:r w:rsidRPr="002A2CA0">
        <w:tab/>
        <w:t>II.</w:t>
      </w:r>
      <w:r w:rsidRPr="002A2CA0">
        <w:tab/>
        <w:t>Предлагаемые поправки</w:t>
      </w:r>
    </w:p>
    <w:p w:rsidR="002A2CA0" w:rsidRPr="002A2CA0" w:rsidRDefault="002A2CA0" w:rsidP="002A2CA0">
      <w:pPr>
        <w:pStyle w:val="SingleTxtGR"/>
      </w:pPr>
      <w:r w:rsidRPr="002A2CA0">
        <w:rPr>
          <w:i/>
          <w:iCs/>
        </w:rPr>
        <w:t>Включить новый пункт 2.22</w:t>
      </w:r>
      <w:r w:rsidRPr="002A2CA0">
        <w:t xml:space="preserve"> следующего содержания: </w:t>
      </w:r>
    </w:p>
    <w:p w:rsidR="002A2CA0" w:rsidRPr="002A2CA0" w:rsidRDefault="00216B34" w:rsidP="00AF315F">
      <w:pPr>
        <w:pStyle w:val="SingleTxtGR"/>
        <w:ind w:left="2268" w:hanging="1134"/>
        <w:rPr>
          <w:b/>
          <w:bCs/>
        </w:rPr>
      </w:pPr>
      <w:r w:rsidRPr="00CD514D">
        <w:rPr>
          <w:bCs/>
        </w:rPr>
        <w:t>«</w:t>
      </w:r>
      <w:r w:rsidR="002A2CA0" w:rsidRPr="002A2CA0">
        <w:rPr>
          <w:b/>
          <w:bCs/>
        </w:rPr>
        <w:t>2.22</w:t>
      </w:r>
      <w:r w:rsidR="002A2CA0" w:rsidRPr="002A2CA0">
        <w:rPr>
          <w:b/>
          <w:bCs/>
        </w:rPr>
        <w:tab/>
      </w:r>
      <w:r w:rsidR="00AF315F">
        <w:rPr>
          <w:b/>
          <w:bCs/>
        </w:rPr>
        <w:tab/>
      </w:r>
      <w:r w:rsidR="00AF315F">
        <w:rPr>
          <w:b/>
          <w:bCs/>
          <w:iCs/>
        </w:rPr>
        <w:t>"</w:t>
      </w:r>
      <w:r w:rsidR="002A2CA0" w:rsidRPr="002A2CA0">
        <w:rPr>
          <w:b/>
          <w:bCs/>
          <w:i/>
          <w:iCs/>
        </w:rPr>
        <w:t>Сигнал экстренного торможения</w:t>
      </w:r>
      <w:r w:rsidR="00AF315F">
        <w:rPr>
          <w:b/>
          <w:bCs/>
          <w:iCs/>
        </w:rPr>
        <w:t>"</w:t>
      </w:r>
      <w:r w:rsidR="002A2CA0" w:rsidRPr="002A2CA0">
        <w:rPr>
          <w:b/>
          <w:bCs/>
        </w:rPr>
        <w:t xml:space="preserve"> означает логический си</w:t>
      </w:r>
      <w:r w:rsidR="002A2CA0" w:rsidRPr="002A2CA0">
        <w:rPr>
          <w:b/>
          <w:bCs/>
        </w:rPr>
        <w:t>г</w:t>
      </w:r>
      <w:r w:rsidR="002A2CA0" w:rsidRPr="002A2CA0">
        <w:rPr>
          <w:b/>
          <w:bCs/>
        </w:rPr>
        <w:t>нал, указывающий на экстренное торможение, определение к</w:t>
      </w:r>
      <w:r w:rsidR="002A2CA0" w:rsidRPr="002A2CA0">
        <w:rPr>
          <w:b/>
          <w:bCs/>
        </w:rPr>
        <w:t>о</w:t>
      </w:r>
      <w:r w:rsidR="002A2CA0" w:rsidRPr="002A2CA0">
        <w:rPr>
          <w:b/>
          <w:bCs/>
        </w:rPr>
        <w:t>торого приведено в пунктах 3.1.15–3.1.15.2 настоящих Правил</w:t>
      </w:r>
      <w:r w:rsidRPr="00CD514D">
        <w:rPr>
          <w:bCs/>
        </w:rPr>
        <w:t>»</w:t>
      </w:r>
      <w:r w:rsidR="002A2CA0" w:rsidRPr="00CD514D">
        <w:rPr>
          <w:bCs/>
        </w:rPr>
        <w:t>.</w:t>
      </w:r>
    </w:p>
    <w:p w:rsidR="002A2CA0" w:rsidRPr="002A2CA0" w:rsidRDefault="002A2CA0" w:rsidP="00AF315F">
      <w:pPr>
        <w:pStyle w:val="SingleTxtGR"/>
        <w:keepNext/>
      </w:pPr>
      <w:r w:rsidRPr="002A2CA0">
        <w:rPr>
          <w:i/>
          <w:iCs/>
        </w:rPr>
        <w:t>Включить новый пункт 3.1.14</w:t>
      </w:r>
      <w:r w:rsidRPr="002A2CA0">
        <w:t xml:space="preserve"> следующего содержания: </w:t>
      </w:r>
    </w:p>
    <w:p w:rsidR="002A2CA0" w:rsidRPr="002A2CA0" w:rsidRDefault="00216B34" w:rsidP="00AF315F">
      <w:pPr>
        <w:pStyle w:val="SingleTxtGR"/>
        <w:keepNext/>
        <w:ind w:left="2268" w:hanging="1134"/>
        <w:rPr>
          <w:b/>
          <w:bCs/>
        </w:rPr>
      </w:pPr>
      <w:r w:rsidRPr="00CD514D">
        <w:rPr>
          <w:bCs/>
        </w:rPr>
        <w:t>«</w:t>
      </w:r>
      <w:r w:rsidR="002A2CA0" w:rsidRPr="002A2CA0">
        <w:rPr>
          <w:b/>
          <w:bCs/>
        </w:rPr>
        <w:t>3.1.14</w:t>
      </w:r>
      <w:r w:rsidR="002A2CA0" w:rsidRPr="002A2CA0">
        <w:rPr>
          <w:b/>
          <w:bCs/>
        </w:rPr>
        <w:tab/>
        <w:t>Магнитные или электрические поля не должны снижать э</w:t>
      </w:r>
      <w:r w:rsidR="002A2CA0" w:rsidRPr="002A2CA0">
        <w:rPr>
          <w:b/>
          <w:bCs/>
        </w:rPr>
        <w:t>ф</w:t>
      </w:r>
      <w:r w:rsidR="002A2CA0" w:rsidRPr="002A2CA0">
        <w:rPr>
          <w:b/>
          <w:bCs/>
        </w:rPr>
        <w:t>фективности тормозных систем, в том числе антиблокирово</w:t>
      </w:r>
      <w:r w:rsidR="002A2CA0" w:rsidRPr="002A2CA0">
        <w:rPr>
          <w:b/>
          <w:bCs/>
        </w:rPr>
        <w:t>ч</w:t>
      </w:r>
      <w:r w:rsidR="002A2CA0" w:rsidRPr="002A2CA0">
        <w:rPr>
          <w:b/>
          <w:bCs/>
        </w:rPr>
        <w:t>ной.</w:t>
      </w:r>
    </w:p>
    <w:p w:rsidR="002A2CA0" w:rsidRPr="002A2CA0" w:rsidRDefault="00AF315F" w:rsidP="00AF315F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Это требование считается выполненным при соблюдении те</w:t>
      </w:r>
      <w:r w:rsidR="002A2CA0" w:rsidRPr="002A2CA0">
        <w:rPr>
          <w:b/>
          <w:bCs/>
        </w:rPr>
        <w:t>х</w:t>
      </w:r>
      <w:r w:rsidR="002A2CA0" w:rsidRPr="002A2CA0">
        <w:rPr>
          <w:b/>
          <w:bCs/>
        </w:rPr>
        <w:t>нических требований национальных стандартов или правил, если таковые применимы</w:t>
      </w:r>
      <w:r w:rsidR="00216B34" w:rsidRPr="00CD514D">
        <w:rPr>
          <w:bCs/>
        </w:rPr>
        <w:t>»</w:t>
      </w:r>
      <w:r w:rsidR="002A2CA0" w:rsidRPr="00CD514D">
        <w:rPr>
          <w:bCs/>
        </w:rPr>
        <w:t>.</w:t>
      </w:r>
    </w:p>
    <w:p w:rsidR="002A2CA0" w:rsidRPr="002A2CA0" w:rsidRDefault="002A2CA0" w:rsidP="002A2CA0">
      <w:pPr>
        <w:pStyle w:val="SingleTxtGR"/>
      </w:pPr>
      <w:r w:rsidRPr="002A2CA0">
        <w:rPr>
          <w:i/>
          <w:iCs/>
        </w:rPr>
        <w:t>Включить новые пункты 3.1.15–3.1.15.3</w:t>
      </w:r>
      <w:r w:rsidRPr="002A2CA0">
        <w:t xml:space="preserve"> следующего содержания:</w:t>
      </w:r>
    </w:p>
    <w:p w:rsidR="002A2CA0" w:rsidRPr="002A2CA0" w:rsidRDefault="00216B34" w:rsidP="009D22E9">
      <w:pPr>
        <w:pStyle w:val="SingleTxtGR"/>
        <w:ind w:left="2268" w:hanging="1134"/>
        <w:rPr>
          <w:b/>
          <w:bCs/>
        </w:rPr>
      </w:pPr>
      <w:r w:rsidRPr="00CD514D">
        <w:rPr>
          <w:bCs/>
        </w:rPr>
        <w:t>«</w:t>
      </w:r>
      <w:r w:rsidR="002A2CA0" w:rsidRPr="002A2CA0">
        <w:rPr>
          <w:b/>
          <w:bCs/>
        </w:rPr>
        <w:t>3.1.15</w:t>
      </w:r>
      <w:r w:rsidR="002A2CA0" w:rsidRPr="002A2CA0">
        <w:rPr>
          <w:b/>
          <w:bCs/>
        </w:rPr>
        <w:tab/>
        <w:t>Если транспортное средство оснащено средствами предупр</w:t>
      </w:r>
      <w:r w:rsidR="002A2CA0" w:rsidRPr="002A2CA0">
        <w:rPr>
          <w:b/>
          <w:bCs/>
        </w:rPr>
        <w:t>е</w:t>
      </w:r>
      <w:r w:rsidR="002A2CA0" w:rsidRPr="002A2CA0">
        <w:rPr>
          <w:b/>
          <w:bCs/>
        </w:rPr>
        <w:t>ждения об экстренном торможении, то активация и деактив</w:t>
      </w:r>
      <w:r w:rsidR="002A2CA0" w:rsidRPr="002A2CA0">
        <w:rPr>
          <w:b/>
          <w:bCs/>
        </w:rPr>
        <w:t>а</w:t>
      </w:r>
      <w:r w:rsidR="002A2CA0" w:rsidRPr="002A2CA0">
        <w:rPr>
          <w:b/>
          <w:bCs/>
        </w:rPr>
        <w:t>ция сигнала экстренного торможения должны производиться только в результате задействования любой рабочей тормозной системы при соблюдении следующих условий, предусмотре</w:t>
      </w:r>
      <w:r w:rsidR="002A2CA0" w:rsidRPr="002A2CA0">
        <w:rPr>
          <w:b/>
          <w:bCs/>
        </w:rPr>
        <w:t>н</w:t>
      </w:r>
      <w:r w:rsidR="002A2CA0" w:rsidRPr="002A2CA0">
        <w:rPr>
          <w:b/>
          <w:bCs/>
        </w:rPr>
        <w:t>ных в пунктах 3.1.15.1</w:t>
      </w:r>
      <w:r w:rsidR="009D22E9">
        <w:rPr>
          <w:b/>
          <w:bCs/>
        </w:rPr>
        <w:t>–</w:t>
      </w:r>
      <w:r w:rsidR="002A2CA0" w:rsidRPr="002A2CA0">
        <w:rPr>
          <w:b/>
          <w:bCs/>
        </w:rPr>
        <w:t>3.1.15.3:</w:t>
      </w:r>
    </w:p>
    <w:p w:rsidR="002A2CA0" w:rsidRPr="002A2CA0" w:rsidRDefault="002A2CA0" w:rsidP="009D22E9">
      <w:pPr>
        <w:pStyle w:val="SingleTxtGR"/>
        <w:ind w:left="2268" w:hanging="1134"/>
        <w:rPr>
          <w:b/>
          <w:bCs/>
        </w:rPr>
      </w:pPr>
      <w:r w:rsidRPr="002A2CA0">
        <w:rPr>
          <w:b/>
          <w:bCs/>
        </w:rPr>
        <w:t>3.1.15.1</w:t>
      </w:r>
      <w:r w:rsidRPr="002A2CA0">
        <w:rPr>
          <w:b/>
          <w:bCs/>
        </w:rPr>
        <w:tab/>
        <w:t>сигнал не активируется при значениях замедления транспор</w:t>
      </w:r>
      <w:r w:rsidRPr="002A2CA0">
        <w:rPr>
          <w:b/>
          <w:bCs/>
        </w:rPr>
        <w:t>т</w:t>
      </w:r>
      <w:r w:rsidRPr="002A2CA0">
        <w:rPr>
          <w:b/>
          <w:bCs/>
        </w:rPr>
        <w:t>ного средства менее 6 м/c</w:t>
      </w:r>
      <w:r w:rsidRPr="002A2CA0">
        <w:rPr>
          <w:b/>
          <w:bCs/>
          <w:vertAlign w:val="superscript"/>
        </w:rPr>
        <w:t>2</w:t>
      </w:r>
      <w:r w:rsidRPr="002A2CA0">
        <w:rPr>
          <w:b/>
          <w:bCs/>
        </w:rPr>
        <w:t>, однако может приводиться в де</w:t>
      </w:r>
      <w:r w:rsidRPr="002A2CA0">
        <w:rPr>
          <w:b/>
          <w:bCs/>
        </w:rPr>
        <w:t>й</w:t>
      </w:r>
      <w:r w:rsidRPr="002A2CA0">
        <w:rPr>
          <w:b/>
          <w:bCs/>
        </w:rPr>
        <w:t>ствие при любом замедлении не менее этого значения, фактич</w:t>
      </w:r>
      <w:r w:rsidRPr="002A2CA0">
        <w:rPr>
          <w:b/>
          <w:bCs/>
        </w:rPr>
        <w:t>е</w:t>
      </w:r>
      <w:r w:rsidRPr="002A2CA0">
        <w:rPr>
          <w:b/>
          <w:bCs/>
        </w:rPr>
        <w:t>ская величина которого определяется изготовителем тран</w:t>
      </w:r>
      <w:r w:rsidRPr="002A2CA0">
        <w:rPr>
          <w:b/>
          <w:bCs/>
        </w:rPr>
        <w:t>с</w:t>
      </w:r>
      <w:r w:rsidRPr="002A2CA0">
        <w:rPr>
          <w:b/>
          <w:bCs/>
        </w:rPr>
        <w:t>портного средства.</w:t>
      </w:r>
    </w:p>
    <w:p w:rsidR="002A2CA0" w:rsidRPr="002A2CA0" w:rsidRDefault="002A2CA0" w:rsidP="009D22E9">
      <w:pPr>
        <w:pStyle w:val="SingleTxtGR"/>
        <w:ind w:left="2268" w:hanging="1134"/>
        <w:rPr>
          <w:b/>
          <w:bCs/>
        </w:rPr>
      </w:pPr>
      <w:r w:rsidRPr="002A2CA0">
        <w:rPr>
          <w:b/>
          <w:bCs/>
        </w:rPr>
        <w:tab/>
      </w:r>
      <w:r w:rsidR="009D22E9">
        <w:rPr>
          <w:b/>
          <w:bCs/>
        </w:rPr>
        <w:tab/>
      </w:r>
      <w:r w:rsidRPr="002A2CA0">
        <w:rPr>
          <w:b/>
          <w:bCs/>
        </w:rPr>
        <w:t>Сигнал деактивируется не позднее того момента, когда заме</w:t>
      </w:r>
      <w:r w:rsidRPr="002A2CA0">
        <w:rPr>
          <w:b/>
          <w:bCs/>
        </w:rPr>
        <w:t>д</w:t>
      </w:r>
      <w:r w:rsidRPr="002A2CA0">
        <w:rPr>
          <w:b/>
          <w:bCs/>
        </w:rPr>
        <w:t>ление снижается до значения менее 2,5 м/c</w:t>
      </w:r>
      <w:r w:rsidRPr="002A2CA0">
        <w:rPr>
          <w:b/>
          <w:bCs/>
          <w:vertAlign w:val="superscript"/>
        </w:rPr>
        <w:t>2</w:t>
      </w:r>
      <w:r w:rsidRPr="002A2CA0">
        <w:rPr>
          <w:b/>
          <w:bCs/>
        </w:rPr>
        <w:t xml:space="preserve">, либо </w:t>
      </w:r>
    </w:p>
    <w:p w:rsidR="002A2CA0" w:rsidRPr="002A2CA0" w:rsidRDefault="002A2CA0" w:rsidP="009D22E9">
      <w:pPr>
        <w:pStyle w:val="SingleTxtGR"/>
        <w:ind w:left="2268" w:hanging="1134"/>
        <w:rPr>
          <w:b/>
          <w:bCs/>
        </w:rPr>
      </w:pPr>
      <w:r w:rsidRPr="002A2CA0">
        <w:rPr>
          <w:b/>
          <w:bCs/>
        </w:rPr>
        <w:t>3.1.15.2</w:t>
      </w:r>
      <w:r w:rsidRPr="002A2CA0">
        <w:rPr>
          <w:b/>
          <w:bCs/>
        </w:rPr>
        <w:tab/>
        <w:t>сигнал может активироваться при скорости свыше 50 км/ч, к</w:t>
      </w:r>
      <w:r w:rsidRPr="002A2CA0">
        <w:rPr>
          <w:b/>
          <w:bCs/>
        </w:rPr>
        <w:t>о</w:t>
      </w:r>
      <w:r w:rsidRPr="002A2CA0">
        <w:rPr>
          <w:b/>
          <w:bCs/>
        </w:rPr>
        <w:t>гда антиблокировочная система работает в режиме непреры</w:t>
      </w:r>
      <w:r w:rsidRPr="002A2CA0">
        <w:rPr>
          <w:b/>
          <w:bCs/>
        </w:rPr>
        <w:t>в</w:t>
      </w:r>
      <w:r w:rsidRPr="002A2CA0">
        <w:rPr>
          <w:b/>
          <w:bCs/>
        </w:rPr>
        <w:t>ной цикличности (как это определено в пункте 4.9.1), и заме</w:t>
      </w:r>
      <w:r w:rsidRPr="002A2CA0">
        <w:rPr>
          <w:b/>
          <w:bCs/>
        </w:rPr>
        <w:t>д</w:t>
      </w:r>
      <w:r w:rsidRPr="002A2CA0">
        <w:rPr>
          <w:b/>
          <w:bCs/>
        </w:rPr>
        <w:t>лении, по крайней мере, 2,5 м/c</w:t>
      </w:r>
      <w:r w:rsidRPr="002A2CA0">
        <w:rPr>
          <w:b/>
          <w:bCs/>
          <w:vertAlign w:val="superscript"/>
        </w:rPr>
        <w:t>2</w:t>
      </w:r>
      <w:r w:rsidRPr="002A2CA0">
        <w:rPr>
          <w:b/>
          <w:bCs/>
        </w:rPr>
        <w:t>. Сигнал деактивируется, когда антиблокировочная система прекращает работать в режиме непрерывной цикличности.</w:t>
      </w:r>
    </w:p>
    <w:p w:rsidR="002A2CA0" w:rsidRPr="002A2CA0" w:rsidRDefault="002A2CA0" w:rsidP="009D22E9">
      <w:pPr>
        <w:pStyle w:val="SingleTxtGR"/>
        <w:ind w:left="2268" w:hanging="1134"/>
        <w:rPr>
          <w:b/>
        </w:rPr>
      </w:pPr>
      <w:r w:rsidRPr="002A2CA0">
        <w:rPr>
          <w:b/>
          <w:bCs/>
        </w:rPr>
        <w:t xml:space="preserve">3.1.15.3 </w:t>
      </w:r>
      <w:r w:rsidRPr="002A2CA0">
        <w:rPr>
          <w:b/>
          <w:bCs/>
        </w:rPr>
        <w:tab/>
        <w:t>Если транспортное средство соответствует техническим треб</w:t>
      </w:r>
      <w:r w:rsidRPr="002A2CA0">
        <w:rPr>
          <w:b/>
          <w:bCs/>
        </w:rPr>
        <w:t>о</w:t>
      </w:r>
      <w:r w:rsidRPr="002A2CA0">
        <w:rPr>
          <w:b/>
          <w:bCs/>
        </w:rPr>
        <w:t>ваниям, указанным в настоящем разделе (например, относ</w:t>
      </w:r>
      <w:r w:rsidRPr="002A2CA0">
        <w:rPr>
          <w:b/>
          <w:bCs/>
        </w:rPr>
        <w:t>и</w:t>
      </w:r>
      <w:r w:rsidRPr="002A2CA0">
        <w:rPr>
          <w:b/>
          <w:bCs/>
        </w:rPr>
        <w:t>тельно предполагаемого замедления в результате вращения к</w:t>
      </w:r>
      <w:r w:rsidRPr="002A2CA0">
        <w:rPr>
          <w:b/>
          <w:bCs/>
        </w:rPr>
        <w:t>о</w:t>
      </w:r>
      <w:r w:rsidRPr="002A2CA0">
        <w:rPr>
          <w:b/>
          <w:bCs/>
        </w:rPr>
        <w:t>лес), то за применение метода определения замедления отвечает изготовитель</w:t>
      </w:r>
      <w:r w:rsidR="00216B34" w:rsidRPr="00E46CC5">
        <w:rPr>
          <w:bCs/>
        </w:rPr>
        <w:t>»</w:t>
      </w:r>
      <w:r w:rsidRPr="00E46CC5">
        <w:rPr>
          <w:bCs/>
        </w:rPr>
        <w:t>.</w:t>
      </w:r>
      <w:r w:rsidRPr="002A2CA0">
        <w:rPr>
          <w:b/>
          <w:bCs/>
        </w:rPr>
        <w:t xml:space="preserve"> </w:t>
      </w:r>
    </w:p>
    <w:p w:rsidR="002A2CA0" w:rsidRPr="002A2CA0" w:rsidRDefault="002A2CA0" w:rsidP="002A2CA0">
      <w:pPr>
        <w:pStyle w:val="SingleTxtGR"/>
        <w:rPr>
          <w:i/>
        </w:rPr>
      </w:pPr>
      <w:r w:rsidRPr="002A2CA0">
        <w:rPr>
          <w:i/>
          <w:iCs/>
        </w:rPr>
        <w:t>Включить новый пункт 3.1.16</w:t>
      </w:r>
      <w:r w:rsidRPr="002A2CA0">
        <w:t xml:space="preserve"> следующего содержания:</w:t>
      </w:r>
    </w:p>
    <w:p w:rsidR="002A2CA0" w:rsidRPr="002A2CA0" w:rsidRDefault="00216B34" w:rsidP="009D22E9">
      <w:pPr>
        <w:pStyle w:val="SingleTxtGR"/>
        <w:ind w:left="2268" w:hanging="1134"/>
        <w:rPr>
          <w:b/>
          <w:bCs/>
        </w:rPr>
      </w:pPr>
      <w:r w:rsidRPr="006002B1">
        <w:rPr>
          <w:bCs/>
        </w:rPr>
        <w:t>«</w:t>
      </w:r>
      <w:r w:rsidR="002A2CA0" w:rsidRPr="002A2CA0">
        <w:rPr>
          <w:b/>
          <w:bCs/>
        </w:rPr>
        <w:t xml:space="preserve">3.1.16 </w:t>
      </w:r>
      <w:r w:rsidR="002A2CA0" w:rsidRPr="002A2CA0">
        <w:rPr>
          <w:b/>
          <w:bCs/>
        </w:rPr>
        <w:tab/>
        <w:t>Если установлен орган управления для деактивации антибл</w:t>
      </w:r>
      <w:r w:rsidR="002A2CA0" w:rsidRPr="002A2CA0">
        <w:rPr>
          <w:b/>
          <w:bCs/>
        </w:rPr>
        <w:t>о</w:t>
      </w:r>
      <w:r w:rsidR="002A2CA0" w:rsidRPr="002A2CA0">
        <w:rPr>
          <w:b/>
          <w:bCs/>
        </w:rPr>
        <w:t>кировочной тормозной системы, то он должен отвечать след</w:t>
      </w:r>
      <w:r w:rsidR="002A2CA0" w:rsidRPr="002A2CA0">
        <w:rPr>
          <w:b/>
          <w:bCs/>
        </w:rPr>
        <w:t>у</w:t>
      </w:r>
      <w:r w:rsidR="002A2CA0" w:rsidRPr="002A2CA0">
        <w:rPr>
          <w:b/>
          <w:bCs/>
        </w:rPr>
        <w:t>ющим требованиям:</w:t>
      </w:r>
    </w:p>
    <w:p w:rsidR="002A2CA0" w:rsidRPr="002A2CA0" w:rsidRDefault="009D22E9" w:rsidP="009D22E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a)</w:t>
      </w:r>
      <w:r w:rsidR="002A2CA0" w:rsidRPr="002A2CA0">
        <w:rPr>
          <w:b/>
          <w:bCs/>
        </w:rPr>
        <w:tab/>
        <w:t>деактивация функции антиблокировочной тормозной с</w:t>
      </w:r>
      <w:r w:rsidR="002A2CA0" w:rsidRPr="002A2CA0">
        <w:rPr>
          <w:b/>
          <w:bCs/>
        </w:rPr>
        <w:t>и</w:t>
      </w:r>
      <w:r w:rsidR="002A2CA0" w:rsidRPr="002A2CA0">
        <w:rPr>
          <w:b/>
          <w:bCs/>
        </w:rPr>
        <w:t>стемы допускается только в том случае, когда транспор</w:t>
      </w:r>
      <w:r w:rsidR="002A2CA0" w:rsidRPr="002A2CA0">
        <w:rPr>
          <w:b/>
          <w:bCs/>
        </w:rPr>
        <w:t>т</w:t>
      </w:r>
      <w:r w:rsidR="002A2CA0" w:rsidRPr="002A2CA0">
        <w:rPr>
          <w:b/>
          <w:bCs/>
        </w:rPr>
        <w:t>ное средство находится в неподвижном состоянии;</w:t>
      </w:r>
    </w:p>
    <w:p w:rsidR="002A2CA0" w:rsidRPr="002A2CA0" w:rsidRDefault="009D22E9" w:rsidP="009D22E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b)</w:t>
      </w:r>
      <w:r w:rsidR="002A2CA0" w:rsidRPr="002A2CA0">
        <w:rPr>
          <w:b/>
          <w:bCs/>
        </w:rPr>
        <w:tab/>
        <w:t>деактивация функции антиблокировочной тормозной с</w:t>
      </w:r>
      <w:r w:rsidR="002A2CA0" w:rsidRPr="002A2CA0">
        <w:rPr>
          <w:b/>
          <w:bCs/>
        </w:rPr>
        <w:t>и</w:t>
      </w:r>
      <w:r w:rsidR="002A2CA0" w:rsidRPr="002A2CA0">
        <w:rPr>
          <w:b/>
          <w:bCs/>
        </w:rPr>
        <w:t>стемы является результатом преднамеренного действия со стороны водителя в соответствии с одним из следу</w:t>
      </w:r>
      <w:r w:rsidR="002A2CA0" w:rsidRPr="002A2CA0">
        <w:rPr>
          <w:b/>
          <w:bCs/>
        </w:rPr>
        <w:t>ю</w:t>
      </w:r>
      <w:r w:rsidR="002A2CA0" w:rsidRPr="002A2CA0">
        <w:rPr>
          <w:b/>
          <w:bCs/>
        </w:rPr>
        <w:t>щих методов:</w:t>
      </w:r>
    </w:p>
    <w:p w:rsidR="002A2CA0" w:rsidRPr="002A2CA0" w:rsidRDefault="009D22E9" w:rsidP="009D22E9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i)</w:t>
      </w:r>
      <w:r w:rsidR="002A2CA0" w:rsidRPr="002A2CA0">
        <w:rPr>
          <w:b/>
          <w:bCs/>
        </w:rPr>
        <w:tab/>
        <w:t>одновременное приведение в действие переключ</w:t>
      </w:r>
      <w:r w:rsidR="002A2CA0" w:rsidRPr="002A2CA0">
        <w:rPr>
          <w:b/>
          <w:bCs/>
        </w:rPr>
        <w:t>а</w:t>
      </w:r>
      <w:r w:rsidR="002A2CA0" w:rsidRPr="002A2CA0">
        <w:rPr>
          <w:b/>
          <w:bCs/>
        </w:rPr>
        <w:t>теля антиблокировочной тормозной системы и о</w:t>
      </w:r>
      <w:r w:rsidR="002A2CA0" w:rsidRPr="002A2CA0">
        <w:rPr>
          <w:b/>
          <w:bCs/>
        </w:rPr>
        <w:t>р</w:t>
      </w:r>
      <w:r w:rsidR="002A2CA0" w:rsidRPr="002A2CA0">
        <w:rPr>
          <w:b/>
          <w:bCs/>
        </w:rPr>
        <w:t>гана управления (т</w:t>
      </w:r>
      <w:r w:rsidR="00E46CC5">
        <w:rPr>
          <w:b/>
          <w:bCs/>
        </w:rPr>
        <w:t>.е.</w:t>
      </w:r>
      <w:r w:rsidR="002A2CA0" w:rsidRPr="002A2CA0">
        <w:rPr>
          <w:b/>
          <w:bCs/>
        </w:rPr>
        <w:t xml:space="preserve"> рычага тормоза или педали) рабочей тормозной системы, или</w:t>
      </w:r>
    </w:p>
    <w:p w:rsidR="002A2CA0" w:rsidRPr="002A2CA0" w:rsidRDefault="009D22E9" w:rsidP="009D22E9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 xml:space="preserve">ii) </w:t>
      </w:r>
      <w:r w:rsidR="002A2CA0" w:rsidRPr="002A2CA0">
        <w:rPr>
          <w:b/>
          <w:bCs/>
        </w:rPr>
        <w:tab/>
        <w:t>приведение в действие переключателя антиблок</w:t>
      </w:r>
      <w:r w:rsidR="002A2CA0" w:rsidRPr="002A2CA0">
        <w:rPr>
          <w:b/>
          <w:bCs/>
        </w:rPr>
        <w:t>и</w:t>
      </w:r>
      <w:r w:rsidR="002A2CA0" w:rsidRPr="002A2CA0">
        <w:rPr>
          <w:b/>
          <w:bCs/>
        </w:rPr>
        <w:t>ровочной тормозной системы в течение не менее двух секунд, или</w:t>
      </w:r>
    </w:p>
    <w:p w:rsidR="002A2CA0" w:rsidRPr="002A2CA0" w:rsidRDefault="009D22E9" w:rsidP="009D22E9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iii)</w:t>
      </w:r>
      <w:r w:rsidR="002A2CA0" w:rsidRPr="002A2CA0">
        <w:rPr>
          <w:b/>
          <w:bCs/>
        </w:rPr>
        <w:tab/>
        <w:t>переход не менее чем через два деления или уровня регулировки режима работы с помощью поворо</w:t>
      </w:r>
      <w:r w:rsidR="002A2CA0" w:rsidRPr="002A2CA0">
        <w:rPr>
          <w:b/>
          <w:bCs/>
        </w:rPr>
        <w:t>т</w:t>
      </w:r>
      <w:r w:rsidR="002A2CA0" w:rsidRPr="002A2CA0">
        <w:rPr>
          <w:b/>
          <w:bCs/>
        </w:rPr>
        <w:t>ной кнопки, сенсорной панели или селектора поз</w:t>
      </w:r>
      <w:r w:rsidR="002A2CA0" w:rsidRPr="002A2CA0">
        <w:rPr>
          <w:b/>
          <w:bCs/>
        </w:rPr>
        <w:t>и</w:t>
      </w:r>
      <w:r w:rsidR="002A2CA0" w:rsidRPr="002A2CA0">
        <w:rPr>
          <w:b/>
          <w:bCs/>
        </w:rPr>
        <w:t>ции меню;</w:t>
      </w:r>
    </w:p>
    <w:p w:rsidR="002A2CA0" w:rsidRPr="002A2CA0" w:rsidRDefault="009D22E9" w:rsidP="009D22E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с)</w:t>
      </w:r>
      <w:r w:rsidR="002A2CA0" w:rsidRPr="002A2CA0">
        <w:rPr>
          <w:b/>
          <w:bCs/>
        </w:rPr>
        <w:tab/>
        <w:t>автоматическая активация функции антиблокировочной тормозной системы после каждого запуска двигателя транспортного средства, за исключением повторного з</w:t>
      </w:r>
      <w:r w:rsidR="002A2CA0" w:rsidRPr="002A2CA0">
        <w:rPr>
          <w:b/>
          <w:bCs/>
        </w:rPr>
        <w:t>а</w:t>
      </w:r>
      <w:r w:rsidR="002A2CA0" w:rsidRPr="002A2CA0">
        <w:rPr>
          <w:b/>
          <w:bCs/>
        </w:rPr>
        <w:t>пуска после непреднамеренной остановки двигателя;</w:t>
      </w:r>
    </w:p>
    <w:p w:rsidR="002A2CA0" w:rsidRPr="002A2CA0" w:rsidRDefault="009D22E9" w:rsidP="009D22E9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d)</w:t>
      </w:r>
      <w:r w:rsidR="002A2CA0" w:rsidRPr="002A2CA0">
        <w:rPr>
          <w:b/>
          <w:bCs/>
        </w:rPr>
        <w:tab/>
        <w:t>сигнализация деактивации функции антиблокировочной тормозной системы путем активации контрольного си</w:t>
      </w:r>
      <w:r w:rsidR="002A2CA0" w:rsidRPr="002A2CA0">
        <w:rPr>
          <w:b/>
          <w:bCs/>
        </w:rPr>
        <w:t>г</w:t>
      </w:r>
      <w:r w:rsidR="002A2CA0" w:rsidRPr="002A2CA0">
        <w:rPr>
          <w:b/>
          <w:bCs/>
        </w:rPr>
        <w:t>нала в соответствии с одним из следующих методов:</w:t>
      </w:r>
    </w:p>
    <w:p w:rsidR="002A2CA0" w:rsidRPr="002A2CA0" w:rsidRDefault="009D22E9" w:rsidP="003C4E53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i)</w:t>
      </w:r>
      <w:r w:rsidR="002A2CA0" w:rsidRPr="002A2CA0">
        <w:rPr>
          <w:b/>
          <w:bCs/>
        </w:rPr>
        <w:tab/>
        <w:t>применяется индекс B.18, указанный в станда</w:t>
      </w:r>
      <w:r w:rsidR="002A2CA0" w:rsidRPr="002A2CA0">
        <w:rPr>
          <w:b/>
          <w:bCs/>
        </w:rPr>
        <w:t>р</w:t>
      </w:r>
      <w:r w:rsidR="002A2CA0" w:rsidRPr="002A2CA0">
        <w:rPr>
          <w:b/>
          <w:bCs/>
        </w:rPr>
        <w:t>те</w:t>
      </w:r>
      <w:r w:rsidR="003C4E53">
        <w:rPr>
          <w:b/>
          <w:bCs/>
        </w:rPr>
        <w:t> </w:t>
      </w:r>
      <w:r w:rsidR="002A2CA0" w:rsidRPr="002A2CA0">
        <w:rPr>
          <w:b/>
          <w:bCs/>
        </w:rPr>
        <w:t>ISO 2575:2010, или</w:t>
      </w:r>
    </w:p>
    <w:p w:rsidR="002A2CA0" w:rsidRPr="002A2CA0" w:rsidRDefault="009D22E9" w:rsidP="003C4E53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ii)</w:t>
      </w:r>
      <w:r w:rsidR="002A2CA0" w:rsidRPr="002A2CA0">
        <w:rPr>
          <w:b/>
          <w:bCs/>
        </w:rPr>
        <w:tab/>
        <w:t>применяется инд</w:t>
      </w:r>
      <w:r w:rsidR="003C4E53">
        <w:rPr>
          <w:b/>
          <w:bCs/>
        </w:rPr>
        <w:t>екс B.05, указанный в стан-дарте </w:t>
      </w:r>
      <w:r w:rsidR="002A2CA0" w:rsidRPr="002A2CA0">
        <w:rPr>
          <w:b/>
          <w:bCs/>
        </w:rPr>
        <w:t xml:space="preserve">ISO 2575:2010, со словом 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>OFF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 xml:space="preserve"> (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>выкл.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 xml:space="preserve">) </w:t>
      </w:r>
      <w:r w:rsidR="003C4E53">
        <w:rPr>
          <w:b/>
          <w:bCs/>
        </w:rPr>
        <w:br/>
      </w:r>
      <w:r w:rsidR="002A2CA0" w:rsidRPr="002A2CA0">
        <w:rPr>
          <w:b/>
          <w:bCs/>
        </w:rPr>
        <w:t>(в соответствии с индексом Y.01 в станда</w:t>
      </w:r>
      <w:r w:rsidR="002A2CA0" w:rsidRPr="002A2CA0">
        <w:rPr>
          <w:b/>
          <w:bCs/>
        </w:rPr>
        <w:t>р</w:t>
      </w:r>
      <w:r w:rsidR="002A2CA0" w:rsidRPr="002A2CA0">
        <w:rPr>
          <w:b/>
          <w:bCs/>
        </w:rPr>
        <w:t>те</w:t>
      </w:r>
      <w:r w:rsidR="003C4E53">
        <w:rPr>
          <w:b/>
          <w:bCs/>
        </w:rPr>
        <w:t> </w:t>
      </w:r>
      <w:r w:rsidR="002A2CA0" w:rsidRPr="002A2CA0">
        <w:rPr>
          <w:b/>
          <w:bCs/>
        </w:rPr>
        <w:t>ISO</w:t>
      </w:r>
      <w:r w:rsidR="003C4E53">
        <w:rPr>
          <w:b/>
          <w:bCs/>
        </w:rPr>
        <w:t> </w:t>
      </w:r>
      <w:r w:rsidR="002A2CA0" w:rsidRPr="002A2CA0">
        <w:rPr>
          <w:b/>
          <w:bCs/>
        </w:rPr>
        <w:t xml:space="preserve">2575:2010), или </w:t>
      </w:r>
    </w:p>
    <w:p w:rsidR="002A2CA0" w:rsidRPr="002A2CA0" w:rsidRDefault="009D22E9" w:rsidP="003C4E53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iii)</w:t>
      </w:r>
      <w:r w:rsidR="002A2CA0" w:rsidRPr="002A2CA0">
        <w:rPr>
          <w:b/>
          <w:bCs/>
        </w:rPr>
        <w:tab/>
        <w:t xml:space="preserve">используется желтый предупреждающий сигнал с текстом </w:t>
      </w:r>
      <w:r w:rsidR="003C4E53">
        <w:rPr>
          <w:b/>
          <w:bCs/>
        </w:rPr>
        <w:t>"</w:t>
      </w:r>
      <w:r w:rsidR="002A2CA0" w:rsidRPr="002A2CA0">
        <w:rPr>
          <w:b/>
          <w:bCs/>
        </w:rPr>
        <w:t>ABS OFF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 xml:space="preserve"> (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>АБС выкл.</w:t>
      </w:r>
      <w:r w:rsidR="003C4E53">
        <w:rPr>
          <w:b/>
          <w:bCs/>
          <w:iCs/>
        </w:rPr>
        <w:t>"</w:t>
      </w:r>
      <w:r w:rsidR="002A2CA0" w:rsidRPr="002A2CA0">
        <w:rPr>
          <w:b/>
          <w:bCs/>
        </w:rPr>
        <w:t xml:space="preserve">), или </w:t>
      </w:r>
    </w:p>
    <w:p w:rsidR="002A2CA0" w:rsidRPr="002A2CA0" w:rsidRDefault="009D22E9" w:rsidP="003C4E53">
      <w:pPr>
        <w:pStyle w:val="SingleTxtGR"/>
        <w:ind w:left="3402" w:hanging="22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iv)</w:t>
      </w:r>
      <w:r w:rsidR="002A2CA0" w:rsidRPr="002A2CA0">
        <w:rPr>
          <w:b/>
          <w:bCs/>
        </w:rPr>
        <w:tab/>
        <w:t>используется постоянная активация предупрежд</w:t>
      </w:r>
      <w:r w:rsidR="002A2CA0" w:rsidRPr="002A2CA0">
        <w:rPr>
          <w:b/>
          <w:bCs/>
        </w:rPr>
        <w:t>а</w:t>
      </w:r>
      <w:r w:rsidR="002A2CA0" w:rsidRPr="002A2CA0">
        <w:rPr>
          <w:b/>
          <w:bCs/>
        </w:rPr>
        <w:t>ющего сигнала, указанного в пункте 3.1.13 (в реж</w:t>
      </w:r>
      <w:r w:rsidR="002A2CA0" w:rsidRPr="002A2CA0">
        <w:rPr>
          <w:b/>
          <w:bCs/>
        </w:rPr>
        <w:t>и</w:t>
      </w:r>
      <w:r w:rsidR="002A2CA0" w:rsidRPr="002A2CA0">
        <w:rPr>
          <w:b/>
          <w:bCs/>
        </w:rPr>
        <w:t>ме постоянного свечения или мигания);</w:t>
      </w:r>
    </w:p>
    <w:p w:rsidR="002A2CA0" w:rsidRPr="002A2CA0" w:rsidRDefault="009D22E9" w:rsidP="003C4E53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e)</w:t>
      </w:r>
      <w:r w:rsidR="002A2CA0" w:rsidRPr="002A2CA0">
        <w:rPr>
          <w:b/>
          <w:bCs/>
        </w:rPr>
        <w:tab/>
        <w:t>допускается мгновенная активация функционального с</w:t>
      </w:r>
      <w:r w:rsidR="002A2CA0" w:rsidRPr="002A2CA0">
        <w:rPr>
          <w:b/>
          <w:bCs/>
        </w:rPr>
        <w:t>о</w:t>
      </w:r>
      <w:r w:rsidR="002A2CA0" w:rsidRPr="002A2CA0">
        <w:rPr>
          <w:b/>
          <w:bCs/>
        </w:rPr>
        <w:t>стояния антиблокировочной тормозной системы, которое соответствует требованиям относительно антиблокир</w:t>
      </w:r>
      <w:r w:rsidR="002A2CA0" w:rsidRPr="002A2CA0">
        <w:rPr>
          <w:b/>
          <w:bCs/>
        </w:rPr>
        <w:t>о</w:t>
      </w:r>
      <w:r w:rsidR="002A2CA0" w:rsidRPr="002A2CA0">
        <w:rPr>
          <w:b/>
          <w:bCs/>
        </w:rPr>
        <w:t>вочной тормозной системы, указанным в пункте 4.9 (например, путем простого нажатия кнопки);</w:t>
      </w:r>
    </w:p>
    <w:p w:rsidR="002A2CA0" w:rsidRPr="002A2CA0" w:rsidRDefault="003C4E53" w:rsidP="003C4E53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CA0" w:rsidRPr="002A2CA0">
        <w:rPr>
          <w:b/>
          <w:bCs/>
        </w:rPr>
        <w:t>f)</w:t>
      </w:r>
      <w:r w:rsidR="002A2CA0" w:rsidRPr="002A2CA0">
        <w:rPr>
          <w:b/>
          <w:bCs/>
        </w:rPr>
        <w:tab/>
        <w:t>запрещение использовать любое программное обеспеч</w:t>
      </w:r>
      <w:r w:rsidR="002A2CA0" w:rsidRPr="002A2CA0">
        <w:rPr>
          <w:b/>
          <w:bCs/>
        </w:rPr>
        <w:t>е</w:t>
      </w:r>
      <w:r w:rsidR="002A2CA0" w:rsidRPr="002A2CA0">
        <w:rPr>
          <w:b/>
          <w:bCs/>
        </w:rPr>
        <w:t>ние и/или блокирующее устройство, нарушающее или позволяющее обойти одно или более требований, изл</w:t>
      </w:r>
      <w:r w:rsidR="002A2CA0" w:rsidRPr="002A2CA0">
        <w:rPr>
          <w:b/>
          <w:bCs/>
        </w:rPr>
        <w:t>о</w:t>
      </w:r>
      <w:r w:rsidR="002A2CA0" w:rsidRPr="002A2CA0">
        <w:rPr>
          <w:b/>
          <w:bCs/>
        </w:rPr>
        <w:t>женных в пунктах a)–е)</w:t>
      </w:r>
      <w:r w:rsidR="00216B34" w:rsidRPr="00E46CC5">
        <w:rPr>
          <w:bCs/>
        </w:rPr>
        <w:t>»</w:t>
      </w:r>
      <w:r w:rsidR="002A2CA0" w:rsidRPr="00E46CC5">
        <w:rPr>
          <w:bCs/>
        </w:rPr>
        <w:t>.</w:t>
      </w:r>
    </w:p>
    <w:p w:rsidR="002A2CA0" w:rsidRPr="002A2CA0" w:rsidRDefault="002A2CA0" w:rsidP="002A2CA0">
      <w:pPr>
        <w:pStyle w:val="SingleTxtGR"/>
        <w:rPr>
          <w:i/>
          <w:iCs/>
        </w:rPr>
      </w:pPr>
      <w:r w:rsidRPr="002A2CA0">
        <w:rPr>
          <w:i/>
          <w:iCs/>
        </w:rPr>
        <w:t>Пункт 4.9.1</w:t>
      </w:r>
      <w:r w:rsidRPr="002A2CA0">
        <w:t xml:space="preserve"> изменить следующим образом: </w:t>
      </w:r>
    </w:p>
    <w:p w:rsidR="002A2CA0" w:rsidRPr="002A2CA0" w:rsidRDefault="00216B34" w:rsidP="002A2CA0">
      <w:pPr>
        <w:pStyle w:val="SingleTxtGR"/>
      </w:pPr>
      <w:r>
        <w:t>«</w:t>
      </w:r>
      <w:r w:rsidR="002A2CA0" w:rsidRPr="002A2CA0">
        <w:t>4.9</w:t>
      </w:r>
      <w:r w:rsidR="002A2CA0" w:rsidRPr="002A2CA0">
        <w:tab/>
      </w:r>
      <w:r w:rsidR="00AD474A">
        <w:tab/>
      </w:r>
      <w:r w:rsidR="002A2CA0" w:rsidRPr="002A2CA0">
        <w:t>Испытания АБС</w:t>
      </w:r>
    </w:p>
    <w:p w:rsidR="002A2CA0" w:rsidRPr="002A2CA0" w:rsidRDefault="002A2CA0" w:rsidP="002A2CA0">
      <w:pPr>
        <w:pStyle w:val="SingleTxtGR"/>
      </w:pPr>
      <w:r w:rsidRPr="002A2CA0">
        <w:t>4.9.1</w:t>
      </w:r>
      <w:r w:rsidRPr="002A2CA0">
        <w:tab/>
      </w:r>
      <w:r w:rsidR="00AD474A">
        <w:tab/>
      </w:r>
      <w:r w:rsidRPr="002A2CA0">
        <w:t>Общие положения:</w:t>
      </w:r>
    </w:p>
    <w:p w:rsidR="002A2CA0" w:rsidRPr="002A2CA0" w:rsidRDefault="00AD474A" w:rsidP="00AD474A">
      <w:pPr>
        <w:pStyle w:val="SingleTxtGR"/>
        <w:ind w:left="2835" w:hanging="1701"/>
      </w:pPr>
      <w:r>
        <w:tab/>
      </w:r>
      <w:r>
        <w:tab/>
      </w:r>
      <w:r w:rsidR="002A2CA0" w:rsidRPr="002A2CA0">
        <w:t>a)</w:t>
      </w:r>
      <w:r w:rsidR="002A2CA0" w:rsidRPr="002A2CA0">
        <w:tab/>
        <w:t xml:space="preserve">Испытания применяются только к АБС </w:t>
      </w:r>
      <w:r w:rsidR="002A2CA0" w:rsidRPr="002A2CA0">
        <w:rPr>
          <w:b/>
          <w:bCs/>
        </w:rPr>
        <w:t>в случае ее устано</w:t>
      </w:r>
      <w:r w:rsidR="002A2CA0" w:rsidRPr="002A2CA0">
        <w:rPr>
          <w:b/>
          <w:bCs/>
        </w:rPr>
        <w:t>в</w:t>
      </w:r>
      <w:r w:rsidR="002A2CA0" w:rsidRPr="002A2CA0">
        <w:rPr>
          <w:b/>
          <w:bCs/>
        </w:rPr>
        <w:t>ки</w:t>
      </w:r>
      <w:r w:rsidR="002A2CA0" w:rsidRPr="00216334">
        <w:rPr>
          <w:strike/>
        </w:rPr>
        <w:t>, установленным на транспортныхсредствах категорий 3-1 и 3-3</w:t>
      </w:r>
      <w:r w:rsidR="002A2CA0" w:rsidRPr="002A2CA0">
        <w:t>...</w:t>
      </w:r>
    </w:p>
    <w:p w:rsidR="002A2CA0" w:rsidRPr="002A2CA0" w:rsidRDefault="00AD474A" w:rsidP="00AD474A">
      <w:pPr>
        <w:pStyle w:val="SingleTxtGR"/>
        <w:ind w:left="2835" w:hanging="1701"/>
      </w:pPr>
      <w:r>
        <w:tab/>
      </w:r>
      <w:r>
        <w:tab/>
      </w:r>
      <w:r w:rsidR="002A2CA0" w:rsidRPr="002A2CA0">
        <w:t>b)</w:t>
      </w:r>
      <w:r w:rsidR="002A2CA0" w:rsidRPr="002A2CA0">
        <w:tab/>
        <w:t>Испытания проводятся для подтверждения эффективности тормозных систем, оснащенных АБС, и их эффективности в случае отказа электрооборудования АБС...</w:t>
      </w:r>
      <w:r w:rsidR="00216B34">
        <w:t>»</w:t>
      </w:r>
      <w:r w:rsidR="002A2CA0" w:rsidRPr="002A2CA0">
        <w:t>.</w:t>
      </w:r>
    </w:p>
    <w:p w:rsidR="00E12C5F" w:rsidRPr="00216334" w:rsidRDefault="00216334" w:rsidP="0021633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16334" w:rsidSect="003778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57" w:rsidRPr="00A312BC" w:rsidRDefault="00B20D57" w:rsidP="00A312BC"/>
  </w:endnote>
  <w:endnote w:type="continuationSeparator" w:id="0">
    <w:p w:rsidR="00B20D57" w:rsidRPr="00A312BC" w:rsidRDefault="00B20D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AD" w:rsidRPr="003778AD" w:rsidRDefault="003778AD">
    <w:pPr>
      <w:pStyle w:val="Footer"/>
    </w:pPr>
    <w:r w:rsidRPr="003778AD">
      <w:rPr>
        <w:b/>
        <w:sz w:val="18"/>
      </w:rPr>
      <w:fldChar w:fldCharType="begin"/>
    </w:r>
    <w:r w:rsidRPr="003778AD">
      <w:rPr>
        <w:b/>
        <w:sz w:val="18"/>
      </w:rPr>
      <w:instrText xml:space="preserve"> PAGE  \* MERGEFORMAT </w:instrText>
    </w:r>
    <w:r w:rsidRPr="003778AD">
      <w:rPr>
        <w:b/>
        <w:sz w:val="18"/>
      </w:rPr>
      <w:fldChar w:fldCharType="separate"/>
    </w:r>
    <w:r w:rsidR="00646F64">
      <w:rPr>
        <w:b/>
        <w:noProof/>
        <w:sz w:val="18"/>
      </w:rPr>
      <w:t>6</w:t>
    </w:r>
    <w:r w:rsidRPr="003778AD">
      <w:rPr>
        <w:b/>
        <w:sz w:val="18"/>
      </w:rPr>
      <w:fldChar w:fldCharType="end"/>
    </w:r>
    <w:r>
      <w:rPr>
        <w:b/>
        <w:sz w:val="18"/>
      </w:rPr>
      <w:tab/>
    </w:r>
    <w:r>
      <w:t>GE.17-11192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AD" w:rsidRPr="003778AD" w:rsidRDefault="003778AD" w:rsidP="003778A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GE.17-11192</w:t>
    </w:r>
    <w:r>
      <w:tab/>
    </w:r>
    <w:r w:rsidRPr="003778AD">
      <w:rPr>
        <w:b/>
        <w:sz w:val="18"/>
      </w:rPr>
      <w:fldChar w:fldCharType="begin"/>
    </w:r>
    <w:r w:rsidRPr="003778AD">
      <w:rPr>
        <w:b/>
        <w:sz w:val="18"/>
      </w:rPr>
      <w:instrText xml:space="preserve"> PAGE  \* MERGEFORMAT </w:instrText>
    </w:r>
    <w:r w:rsidRPr="003778AD">
      <w:rPr>
        <w:b/>
        <w:sz w:val="18"/>
      </w:rPr>
      <w:fldChar w:fldCharType="separate"/>
    </w:r>
    <w:r w:rsidR="00646F64">
      <w:rPr>
        <w:b/>
        <w:noProof/>
        <w:sz w:val="18"/>
      </w:rPr>
      <w:t>5</w:t>
    </w:r>
    <w:r w:rsidRPr="003778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778AD" w:rsidRDefault="003778AD" w:rsidP="003778A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1FB48" wp14:editId="58E1FC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17-11192  (R)</w:t>
    </w:r>
    <w:r>
      <w:rPr>
        <w:lang w:val="en-US"/>
      </w:rPr>
      <w:t xml:space="preserve">  260717  270717</w:t>
    </w:r>
    <w:r>
      <w:br/>
    </w:r>
    <w:r w:rsidRPr="003778AD">
      <w:rPr>
        <w:rFonts w:ascii="C39T30Lfz" w:hAnsi="C39T30Lfz"/>
        <w:spacing w:val="0"/>
        <w:w w:val="100"/>
        <w:sz w:val="56"/>
      </w:rPr>
      <w:t></w:t>
    </w:r>
    <w:r w:rsidRPr="003778AD">
      <w:rPr>
        <w:rFonts w:ascii="C39T30Lfz" w:hAnsi="C39T30Lfz"/>
        <w:spacing w:val="0"/>
        <w:w w:val="100"/>
        <w:sz w:val="56"/>
      </w:rPr>
      <w:t></w:t>
    </w:r>
    <w:r w:rsidRPr="003778AD">
      <w:rPr>
        <w:rFonts w:ascii="C39T30Lfz" w:hAnsi="C39T30Lfz"/>
        <w:spacing w:val="0"/>
        <w:w w:val="100"/>
        <w:sz w:val="56"/>
      </w:rPr>
      <w:t></w:t>
    </w:r>
    <w:r w:rsidRPr="003778AD">
      <w:rPr>
        <w:rFonts w:ascii="C39T30Lfz" w:hAnsi="C39T30Lfz"/>
        <w:spacing w:val="0"/>
        <w:w w:val="100"/>
        <w:sz w:val="56"/>
      </w:rPr>
      <w:t></w:t>
    </w:r>
    <w:r w:rsidRPr="003778AD">
      <w:rPr>
        <w:rFonts w:ascii="C39T30Lfz" w:hAnsi="C39T30Lfz"/>
        <w:spacing w:val="0"/>
        <w:w w:val="100"/>
        <w:sz w:val="56"/>
      </w:rPr>
      <w:t></w:t>
    </w:r>
    <w:r w:rsidRPr="003778AD">
      <w:rPr>
        <w:rFonts w:ascii="C39T30Lfz" w:hAnsi="C39T30Lfz"/>
        <w:spacing w:val="0"/>
        <w:w w:val="100"/>
        <w:sz w:val="56"/>
      </w:rPr>
      <w:t></w:t>
    </w:r>
    <w:r w:rsidRPr="003778AD">
      <w:rPr>
        <w:rFonts w:ascii="C39T30Lfz" w:hAnsi="C39T30Lfz"/>
        <w:spacing w:val="0"/>
        <w:w w:val="100"/>
        <w:sz w:val="56"/>
      </w:rPr>
      <w:t></w:t>
    </w:r>
    <w:r w:rsidRPr="003778AD">
      <w:rPr>
        <w:rFonts w:ascii="C39T30Lfz" w:hAnsi="C39T30Lfz"/>
        <w:spacing w:val="0"/>
        <w:w w:val="100"/>
        <w:sz w:val="56"/>
      </w:rPr>
      <w:t></w:t>
    </w:r>
    <w:r w:rsidRPr="003778A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GRRF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57" w:rsidRPr="001075E9" w:rsidRDefault="00B20D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0D57" w:rsidRDefault="00B20D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A2CA0" w:rsidRPr="00F76E35" w:rsidRDefault="002A2CA0" w:rsidP="002A2CA0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637D3" w:rsidRPr="003637D3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2A2CA0" w:rsidRPr="00F76E35" w:rsidRDefault="002A2CA0" w:rsidP="002A2CA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В соответствии с определениями, содержащимися в Специальной резолюции № 1, касающейся общих определений категорий, масс и размеров транспортных средств (СпР.1), документ ECE/TRANS/WP.29/1045, Amend. 1 и 2, приложение 2 – </w:t>
      </w:r>
      <w:hyperlink r:id="rId1" w:history="1">
        <w:r w:rsidRPr="00EF3D03">
          <w:rPr>
            <w:rStyle w:val="Hyperlink"/>
            <w:color w:val="auto"/>
            <w:lang w:val="ru-RU"/>
          </w:rPr>
          <w:t>www.unece.org/trans/main/wp29/wp29wgs/wp29gen/wp29resolutions.html</w:t>
        </w:r>
      </w:hyperlink>
      <w:r w:rsidRPr="00EF3D03">
        <w:rPr>
          <w:lang w:val="ru-RU"/>
        </w:rPr>
        <w:t>.</w:t>
      </w:r>
    </w:p>
  </w:footnote>
  <w:footnote w:id="3">
    <w:p w:rsidR="002A2CA0" w:rsidRPr="00F76E35" w:rsidRDefault="002A2CA0" w:rsidP="002A2CA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ECE/TRANS/WP.29/78/Rev.5, </w:t>
      </w:r>
      <w:r w:rsidRPr="00216B34">
        <w:rPr>
          <w:lang w:val="ru-RU"/>
        </w:rPr>
        <w:t xml:space="preserve">пункт 2 </w:t>
      </w:r>
      <w:r w:rsidR="00216B34" w:rsidRPr="00216B34">
        <w:rPr>
          <w:lang w:val="ru-RU"/>
        </w:rPr>
        <w:t>–</w:t>
      </w:r>
      <w:r w:rsidRPr="00216B34">
        <w:rPr>
          <w:lang w:val="ru-RU"/>
        </w:rPr>
        <w:t xml:space="preserve"> </w:t>
      </w:r>
      <w:hyperlink r:id="rId2" w:history="1">
        <w:r w:rsidRPr="00216B34">
          <w:rPr>
            <w:rStyle w:val="Hyperlink"/>
            <w:color w:val="auto"/>
            <w:lang w:val="ru-RU"/>
          </w:rPr>
          <w:t>https://www.unece.org/fileadmin/DAM/trans/main/wp29/wp29resolutions/ECE-TRANS-WP.29-78r5e.pdf</w:t>
        </w:r>
      </w:hyperlink>
      <w:r w:rsidR="00216B34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AD" w:rsidRPr="003778AD" w:rsidRDefault="00E71B5C">
    <w:pPr>
      <w:pStyle w:val="Header"/>
    </w:pPr>
    <w:fldSimple w:instr=" TITLE  \* MERGEFORMAT ">
      <w:r>
        <w:t>ECE/TRANS/WP.29/GRRF/2017/15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AD" w:rsidRPr="003778AD" w:rsidRDefault="00E71B5C" w:rsidP="003778AD">
    <w:pPr>
      <w:pStyle w:val="Header"/>
      <w:jc w:val="right"/>
    </w:pPr>
    <w:fldSimple w:instr=" TITLE  \* MERGEFORMAT ">
      <w:r>
        <w:t>ECE/TRANS/WP.29/GRRF/2017/15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8B"/>
    <w:rsid w:val="00033EE1"/>
    <w:rsid w:val="00042B72"/>
    <w:rsid w:val="000558BD"/>
    <w:rsid w:val="00057FEA"/>
    <w:rsid w:val="000B57E7"/>
    <w:rsid w:val="000B6373"/>
    <w:rsid w:val="000E4E5B"/>
    <w:rsid w:val="000F09DF"/>
    <w:rsid w:val="000F61B2"/>
    <w:rsid w:val="001075E9"/>
    <w:rsid w:val="00135122"/>
    <w:rsid w:val="0014152F"/>
    <w:rsid w:val="00180183"/>
    <w:rsid w:val="0018024D"/>
    <w:rsid w:val="0018649F"/>
    <w:rsid w:val="00196389"/>
    <w:rsid w:val="001B3EF6"/>
    <w:rsid w:val="001C7A89"/>
    <w:rsid w:val="00216334"/>
    <w:rsid w:val="00216B34"/>
    <w:rsid w:val="002201F1"/>
    <w:rsid w:val="00255343"/>
    <w:rsid w:val="0027151D"/>
    <w:rsid w:val="002A2CA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BE3"/>
    <w:rsid w:val="003637D3"/>
    <w:rsid w:val="003778AD"/>
    <w:rsid w:val="00381C24"/>
    <w:rsid w:val="003958D0"/>
    <w:rsid w:val="003A0D43"/>
    <w:rsid w:val="003A48CE"/>
    <w:rsid w:val="003B00E5"/>
    <w:rsid w:val="003C4E53"/>
    <w:rsid w:val="00407B78"/>
    <w:rsid w:val="00424203"/>
    <w:rsid w:val="004471F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5EE6"/>
    <w:rsid w:val="005709E0"/>
    <w:rsid w:val="00572E19"/>
    <w:rsid w:val="005961C8"/>
    <w:rsid w:val="005966F1"/>
    <w:rsid w:val="005D7914"/>
    <w:rsid w:val="005E2B41"/>
    <w:rsid w:val="005F0B42"/>
    <w:rsid w:val="006002B1"/>
    <w:rsid w:val="006314C6"/>
    <w:rsid w:val="006345DB"/>
    <w:rsid w:val="00640F49"/>
    <w:rsid w:val="00646F6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22E9"/>
    <w:rsid w:val="00A14DA8"/>
    <w:rsid w:val="00A312BC"/>
    <w:rsid w:val="00A4168B"/>
    <w:rsid w:val="00A84021"/>
    <w:rsid w:val="00A84D35"/>
    <w:rsid w:val="00A86074"/>
    <w:rsid w:val="00A917B3"/>
    <w:rsid w:val="00AB4B51"/>
    <w:rsid w:val="00AD474A"/>
    <w:rsid w:val="00AF315F"/>
    <w:rsid w:val="00B10CC7"/>
    <w:rsid w:val="00B20D5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514D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6CC5"/>
    <w:rsid w:val="00E71B5C"/>
    <w:rsid w:val="00E73F76"/>
    <w:rsid w:val="00EA2C9F"/>
    <w:rsid w:val="00EA420E"/>
    <w:rsid w:val="00ED0BDA"/>
    <w:rsid w:val="00EE142A"/>
    <w:rsid w:val="00EF1360"/>
    <w:rsid w:val="00EF3220"/>
    <w:rsid w:val="00EF3D03"/>
    <w:rsid w:val="00F0023D"/>
    <w:rsid w:val="00F2203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ParaNo">
    <w:name w:val="ParaNo."/>
    <w:basedOn w:val="Normal"/>
    <w:rsid w:val="002A2CA0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ParaNo">
    <w:name w:val="ParaNo."/>
    <w:basedOn w:val="Normal"/>
    <w:rsid w:val="002A2CA0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ce.org/fileadmin/DAM/trans/main/wp29/wp29resolutions/ECE-TRANS-WP.29-78r5e.pdf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12130</Characters>
  <Application>Microsoft Office Word</Application>
  <DocSecurity>4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ECE/TRANS/WP.29/GRRF/2017/15</vt:lpstr>
      <vt:lpstr>ECE/TRANS/WP.29/GRRF/2017/15</vt:lpstr>
      <vt:lpstr>A/</vt:lpstr>
    </vt:vector>
  </TitlesOfParts>
  <Company>DCM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ECE/TRANS/WP.29/GRRF/2017/15</dc:title>
  <dc:creator>Anna Blagodatskikh</dc:creator>
  <cp:lastModifiedBy>Benedicte Boudol</cp:lastModifiedBy>
  <cp:revision>2</cp:revision>
  <cp:lastPrinted>2017-07-27T09:56:00Z</cp:lastPrinted>
  <dcterms:created xsi:type="dcterms:W3CDTF">2017-08-16T07:17:00Z</dcterms:created>
  <dcterms:modified xsi:type="dcterms:W3CDTF">2017-08-16T07:17:00Z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