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456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456FA" w:rsidP="000456FA">
            <w:pPr>
              <w:jc w:val="right"/>
            </w:pPr>
            <w:r w:rsidRPr="000456FA">
              <w:rPr>
                <w:sz w:val="40"/>
              </w:rPr>
              <w:t>ECE</w:t>
            </w:r>
            <w:r>
              <w:t>/TRANS/WP.29/GRRF/2017/10</w:t>
            </w:r>
          </w:p>
        </w:tc>
      </w:tr>
      <w:tr w:rsidR="002D5AAC" w:rsidRPr="000456F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456F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456FA" w:rsidRDefault="000456FA" w:rsidP="000456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July 2017</w:t>
            </w:r>
          </w:p>
          <w:p w:rsidR="000456FA" w:rsidRDefault="000456FA" w:rsidP="000456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456FA" w:rsidRPr="008D53B6" w:rsidRDefault="000456FA" w:rsidP="000456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456FA" w:rsidRPr="000456FA" w:rsidRDefault="000456FA" w:rsidP="000456FA">
      <w:pPr>
        <w:spacing w:before="120" w:after="120"/>
        <w:rPr>
          <w:sz w:val="28"/>
          <w:szCs w:val="28"/>
        </w:rPr>
      </w:pPr>
      <w:r w:rsidRPr="000456FA">
        <w:rPr>
          <w:sz w:val="28"/>
          <w:szCs w:val="28"/>
        </w:rPr>
        <w:t>Комитет по внутреннему транспорту</w:t>
      </w:r>
    </w:p>
    <w:p w:rsidR="000456FA" w:rsidRPr="000456FA" w:rsidRDefault="000456FA" w:rsidP="000456FA">
      <w:pPr>
        <w:spacing w:before="120" w:after="120"/>
        <w:rPr>
          <w:b/>
          <w:sz w:val="24"/>
          <w:szCs w:val="24"/>
        </w:rPr>
      </w:pPr>
      <w:r w:rsidRPr="000456FA">
        <w:rPr>
          <w:b/>
          <w:sz w:val="24"/>
          <w:szCs w:val="24"/>
        </w:rPr>
        <w:t xml:space="preserve">Всемирный форум для согласования правил </w:t>
      </w:r>
      <w:r w:rsidRPr="000456FA">
        <w:rPr>
          <w:b/>
          <w:sz w:val="24"/>
          <w:szCs w:val="24"/>
        </w:rPr>
        <w:br/>
        <w:t>в области транспортных средств</w:t>
      </w:r>
    </w:p>
    <w:p w:rsidR="000456FA" w:rsidRPr="000456FA" w:rsidRDefault="000456FA" w:rsidP="000456FA">
      <w:pPr>
        <w:spacing w:before="120" w:after="120"/>
        <w:rPr>
          <w:b/>
        </w:rPr>
      </w:pPr>
      <w:r w:rsidRPr="000456FA">
        <w:rPr>
          <w:b/>
        </w:rPr>
        <w:t>Рабочая группа по вопросам торможения и ходовой части</w:t>
      </w:r>
    </w:p>
    <w:p w:rsidR="000456FA" w:rsidRPr="000456FA" w:rsidRDefault="000456FA" w:rsidP="000456FA">
      <w:pPr>
        <w:rPr>
          <w:b/>
        </w:rPr>
      </w:pPr>
      <w:r w:rsidRPr="000456FA">
        <w:rPr>
          <w:b/>
        </w:rPr>
        <w:t>Восемьдесят четвертая сессия</w:t>
      </w:r>
    </w:p>
    <w:p w:rsidR="000456FA" w:rsidRPr="000456FA" w:rsidRDefault="000456FA" w:rsidP="000456FA">
      <w:r w:rsidRPr="000456FA">
        <w:t>Женева, 19</w:t>
      </w:r>
      <w:r w:rsidR="0012093C">
        <w:t>–</w:t>
      </w:r>
      <w:r w:rsidRPr="000456FA">
        <w:t>22 сентября 2017 года</w:t>
      </w:r>
    </w:p>
    <w:p w:rsidR="000456FA" w:rsidRPr="000456FA" w:rsidRDefault="000456FA" w:rsidP="000456FA">
      <w:r w:rsidRPr="000456FA">
        <w:t>Пункт 1 предварительной повестки дня</w:t>
      </w:r>
    </w:p>
    <w:p w:rsidR="000456FA" w:rsidRPr="000456FA" w:rsidRDefault="000456FA" w:rsidP="000456FA">
      <w:pPr>
        <w:rPr>
          <w:b/>
        </w:rPr>
      </w:pPr>
      <w:r w:rsidRPr="000456FA">
        <w:rPr>
          <w:b/>
        </w:rPr>
        <w:t>Утверждение повестки дня</w:t>
      </w:r>
    </w:p>
    <w:p w:rsidR="000456FA" w:rsidRPr="000456FA" w:rsidRDefault="000456FA" w:rsidP="000456FA">
      <w:pPr>
        <w:pStyle w:val="HChGR"/>
      </w:pPr>
      <w:bookmarkStart w:id="1" w:name="OLE_LINK2"/>
      <w:r w:rsidRPr="000456FA">
        <w:tab/>
      </w:r>
      <w:r w:rsidRPr="000456FA">
        <w:tab/>
        <w:t>Аннотированная предварительная повестка дня восемьдесят четвертой сессии</w:t>
      </w:r>
      <w:r w:rsidRPr="000456F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456FA">
        <w:t xml:space="preserve"> </w:t>
      </w:r>
      <w:r w:rsidRPr="000456F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bookmarkEnd w:id="1"/>
      <w:r w:rsidRPr="000456FA">
        <w:rPr>
          <w:b w:val="0"/>
        </w:rPr>
        <w:t>,</w:t>
      </w:r>
    </w:p>
    <w:p w:rsidR="000456FA" w:rsidRPr="000456FA" w:rsidRDefault="000456FA" w:rsidP="000456FA">
      <w:pPr>
        <w:pStyle w:val="H56GR"/>
      </w:pPr>
      <w:r>
        <w:rPr>
          <w:lang w:val="en-US"/>
        </w:rPr>
        <w:tab/>
      </w:r>
      <w:r>
        <w:rPr>
          <w:lang w:val="en-US"/>
        </w:rPr>
        <w:tab/>
      </w:r>
      <w:r w:rsidRPr="000456FA">
        <w:t>которая состоится во Дворце Наций в Женеве, начнется в 09 ч. 30 м. 19</w:t>
      </w:r>
      <w:r>
        <w:rPr>
          <w:lang w:val="en-US"/>
        </w:rPr>
        <w:t> </w:t>
      </w:r>
      <w:r w:rsidRPr="000456FA">
        <w:t>сентября 2017 года и завершится в 12 ч. 30 м. 22 сентября 2017 года</w:t>
      </w:r>
    </w:p>
    <w:p w:rsidR="000456FA" w:rsidRPr="000456FA" w:rsidRDefault="000456FA" w:rsidP="000456FA">
      <w:pPr>
        <w:pStyle w:val="HChGR"/>
      </w:pPr>
      <w:r w:rsidRPr="000456FA">
        <w:tab/>
        <w:t>I.</w:t>
      </w:r>
      <w:r w:rsidRPr="000456FA">
        <w:tab/>
        <w:t>Предварительная повестка дня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1.</w:t>
      </w:r>
      <w:r w:rsidRPr="000456FA">
        <w:tab/>
        <w:t>Утверждение повестки дня.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2.</w:t>
      </w:r>
      <w:r w:rsidRPr="000456FA">
        <w:tab/>
        <w:t>Системы автоматического экстренного торможения.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3.</w:t>
      </w:r>
      <w:r w:rsidRPr="000456FA">
        <w:tab/>
        <w:t xml:space="preserve">Правила </w:t>
      </w:r>
      <w:r>
        <w:t>№ </w:t>
      </w:r>
      <w:r w:rsidRPr="000456FA">
        <w:t>13 и 13-H: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а)</w:t>
      </w:r>
      <w:r w:rsidRPr="000456FA">
        <w:tab/>
        <w:t>электронный контроль устойчивости;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lastRenderedPageBreak/>
        <w:tab/>
      </w:r>
      <w:r w:rsidRPr="000456FA">
        <w:t>b)</w:t>
      </w:r>
      <w:r w:rsidRPr="000456FA">
        <w:tab/>
        <w:t>составы модульных транспортных средств;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с)</w:t>
      </w:r>
      <w:r w:rsidRPr="000456FA">
        <w:tab/>
        <w:t>уточнения;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d)</w:t>
      </w:r>
      <w:r w:rsidRPr="000456FA">
        <w:tab/>
        <w:t>прочие вопросы.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4.</w:t>
      </w:r>
      <w:r w:rsidRPr="000456FA">
        <w:tab/>
        <w:t xml:space="preserve">Правила </w:t>
      </w:r>
      <w:r>
        <w:t>№ </w:t>
      </w:r>
      <w:r w:rsidRPr="000456FA">
        <w:t>55.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5.</w:t>
      </w:r>
      <w:r w:rsidRPr="000456FA">
        <w:tab/>
        <w:t>Тормозные системы мотоциклов: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а)</w:t>
      </w:r>
      <w:r w:rsidRPr="000456FA">
        <w:tab/>
        <w:t xml:space="preserve">Глобальные технические правила </w:t>
      </w:r>
      <w:r>
        <w:t>№ </w:t>
      </w:r>
      <w:r w:rsidRPr="000456FA">
        <w:t>3;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b)</w:t>
      </w:r>
      <w:r w:rsidRPr="000456FA">
        <w:tab/>
        <w:t xml:space="preserve">Правила </w:t>
      </w:r>
      <w:r>
        <w:t>№ </w:t>
      </w:r>
      <w:r w:rsidRPr="000456FA">
        <w:t>78.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6.</w:t>
      </w:r>
      <w:r w:rsidRPr="000456FA">
        <w:tab/>
        <w:t xml:space="preserve">Правила </w:t>
      </w:r>
      <w:r>
        <w:t>№ </w:t>
      </w:r>
      <w:r w:rsidRPr="000456FA">
        <w:t>90.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7.</w:t>
      </w:r>
      <w:r w:rsidRPr="000456FA">
        <w:tab/>
        <w:t>Шины: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а)</w:t>
      </w:r>
      <w:r w:rsidRPr="000456FA">
        <w:tab/>
        <w:t xml:space="preserve">Глобальные технические правила </w:t>
      </w:r>
      <w:r>
        <w:t>№ </w:t>
      </w:r>
      <w:r w:rsidRPr="000456FA">
        <w:t>16;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b)</w:t>
      </w:r>
      <w:r w:rsidRPr="000456FA">
        <w:tab/>
        <w:t xml:space="preserve">Правила </w:t>
      </w:r>
      <w:r>
        <w:t>№ </w:t>
      </w:r>
      <w:r w:rsidRPr="000456FA">
        <w:t>30;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с)</w:t>
      </w:r>
      <w:r w:rsidRPr="000456FA">
        <w:tab/>
        <w:t xml:space="preserve">Правила </w:t>
      </w:r>
      <w:r>
        <w:t>№ </w:t>
      </w:r>
      <w:r w:rsidRPr="000456FA">
        <w:t>54;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d)</w:t>
      </w:r>
      <w:r w:rsidRPr="000456FA">
        <w:tab/>
        <w:t xml:space="preserve">Правила </w:t>
      </w:r>
      <w:r>
        <w:t>№ </w:t>
      </w:r>
      <w:r w:rsidRPr="000456FA">
        <w:t>75;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e)</w:t>
      </w:r>
      <w:r w:rsidRPr="000456FA">
        <w:tab/>
        <w:t xml:space="preserve">Правила </w:t>
      </w:r>
      <w:r>
        <w:t>№ </w:t>
      </w:r>
      <w:r w:rsidRPr="000456FA">
        <w:t>106;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f)</w:t>
      </w:r>
      <w:r w:rsidRPr="000456FA">
        <w:tab/>
        <w:t xml:space="preserve">Правила </w:t>
      </w:r>
      <w:r>
        <w:t>№ </w:t>
      </w:r>
      <w:r w:rsidRPr="000456FA">
        <w:t>109;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g)</w:t>
      </w:r>
      <w:r w:rsidRPr="000456FA">
        <w:tab/>
        <w:t xml:space="preserve">Правила </w:t>
      </w:r>
      <w:r>
        <w:t>№ </w:t>
      </w:r>
      <w:r w:rsidRPr="000456FA">
        <w:t>117;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h)</w:t>
      </w:r>
      <w:r w:rsidRPr="000456FA">
        <w:tab/>
        <w:t xml:space="preserve">Правила </w:t>
      </w:r>
      <w:r>
        <w:t>№ </w:t>
      </w:r>
      <w:r w:rsidRPr="000456FA">
        <w:t>141;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ab/>
        <w:t>i)</w:t>
      </w:r>
      <w:r w:rsidRPr="000456FA">
        <w:tab/>
        <w:t xml:space="preserve">Правила </w:t>
      </w:r>
      <w:r>
        <w:t>№ </w:t>
      </w:r>
      <w:r w:rsidRPr="000456FA">
        <w:t>142;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j)</w:t>
      </w:r>
      <w:r w:rsidRPr="000456FA">
        <w:tab/>
        <w:t>правила, касающиеся зимних шин;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k)</w:t>
      </w:r>
      <w:r w:rsidRPr="000456FA">
        <w:tab/>
        <w:t>прочие вопросы.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8.</w:t>
      </w:r>
      <w:r w:rsidRPr="000456FA">
        <w:tab/>
        <w:t>Интеллектуальные транспортные системы: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а)</w:t>
      </w:r>
      <w:r w:rsidRPr="000456FA">
        <w:tab/>
        <w:t>автоматизация транспортных средств;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b)</w:t>
      </w:r>
      <w:r w:rsidRPr="000456FA">
        <w:tab/>
        <w:t>прочие вопросы, связанные с ИТС.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9.</w:t>
      </w:r>
      <w:r w:rsidRPr="000456FA">
        <w:tab/>
        <w:t>Оборудование рулевого управления: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а)</w:t>
      </w:r>
      <w:r w:rsidRPr="000456FA">
        <w:tab/>
        <w:t xml:space="preserve">Правила </w:t>
      </w:r>
      <w:r>
        <w:t>№ </w:t>
      </w:r>
      <w:r w:rsidRPr="000456FA">
        <w:t>79;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b)</w:t>
      </w:r>
      <w:r w:rsidRPr="000456FA">
        <w:tab/>
        <w:t>автоматизированная функция рулевого управления (АФРУ);</w:t>
      </w:r>
    </w:p>
    <w:p w:rsidR="000456FA" w:rsidRPr="000456FA" w:rsidRDefault="000456FA" w:rsidP="000456FA">
      <w:pPr>
        <w:pStyle w:val="SingleTxtGR"/>
        <w:suppressAutoHyphens/>
        <w:ind w:left="2268" w:right="1138" w:hanging="1134"/>
        <w:jc w:val="left"/>
      </w:pPr>
      <w:r>
        <w:rPr>
          <w:lang w:val="en-US"/>
        </w:rPr>
        <w:tab/>
      </w:r>
      <w:r w:rsidRPr="000456FA">
        <w:t>с)</w:t>
      </w:r>
      <w:r w:rsidRPr="000456FA">
        <w:tab/>
        <w:t>требования, касающиеся комплексных электронных систем контроля.</w:t>
      </w:r>
    </w:p>
    <w:p w:rsidR="000456FA" w:rsidRPr="000456FA" w:rsidRDefault="000456FA" w:rsidP="000456FA">
      <w:pPr>
        <w:pStyle w:val="SingleTxtGR"/>
        <w:suppressAutoHyphens/>
        <w:ind w:left="1701" w:right="1138" w:hanging="567"/>
        <w:jc w:val="left"/>
      </w:pPr>
      <w:r w:rsidRPr="000456FA">
        <w:t>10.</w:t>
      </w:r>
      <w:r w:rsidRPr="000456FA">
        <w:tab/>
        <w:t>Международное официальное утверждение типа комплектного транспортного средства: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а)</w:t>
      </w:r>
      <w:r w:rsidRPr="000456FA">
        <w:tab/>
        <w:t>доклад о работе неофициальной группы и подгрупп по МОУТКТС;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b)</w:t>
      </w:r>
      <w:r w:rsidRPr="000456FA">
        <w:tab/>
        <w:t>прочие вопросы.</w:t>
      </w:r>
    </w:p>
    <w:p w:rsidR="000456FA" w:rsidRPr="000456FA" w:rsidRDefault="000456FA" w:rsidP="000456FA">
      <w:pPr>
        <w:pStyle w:val="SingleTxtGR"/>
        <w:suppressAutoHyphens/>
        <w:ind w:left="1701" w:right="1138" w:hanging="567"/>
        <w:jc w:val="left"/>
      </w:pPr>
      <w:r w:rsidRPr="000456FA">
        <w:t>11.</w:t>
      </w:r>
      <w:r w:rsidRPr="000456FA">
        <w:tab/>
        <w:t>Обмен мнениями по вопросу об инновациях и соответствующих национальных мероприятиях.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12.</w:t>
      </w:r>
      <w:r w:rsidRPr="000456FA">
        <w:tab/>
        <w:t>Выборы должностных лиц.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0456FA">
        <w:t>13.</w:t>
      </w:r>
      <w:r w:rsidRPr="000456FA">
        <w:tab/>
        <w:t>Прочие вопросы:</w:t>
      </w:r>
    </w:p>
    <w:p w:rsidR="000456FA" w:rsidRPr="000456FA" w:rsidRDefault="000456FA" w:rsidP="000456FA">
      <w:pPr>
        <w:pStyle w:val="SingleTxtGR"/>
        <w:suppressAutoHyphens/>
        <w:ind w:left="2268" w:right="1138" w:hanging="1134"/>
        <w:jc w:val="left"/>
      </w:pPr>
      <w:r>
        <w:rPr>
          <w:lang w:val="en-US"/>
        </w:rPr>
        <w:tab/>
      </w:r>
      <w:r w:rsidRPr="000456FA">
        <w:t>а)</w:t>
      </w:r>
      <w:r w:rsidRPr="000456FA">
        <w:tab/>
        <w:t>основные вопросы, рассмотренные на сессиях WP.29 в марте и июне 2017 года;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>
        <w:rPr>
          <w:lang w:val="en-US"/>
        </w:rPr>
        <w:tab/>
      </w:r>
      <w:r w:rsidRPr="000456FA">
        <w:t>b)</w:t>
      </w:r>
      <w:r w:rsidRPr="000456FA">
        <w:tab/>
        <w:t xml:space="preserve">Правила </w:t>
      </w:r>
      <w:r>
        <w:t>№ </w:t>
      </w:r>
      <w:r w:rsidRPr="000456FA">
        <w:t>89;</w:t>
      </w:r>
    </w:p>
    <w:p w:rsidR="000456FA" w:rsidRPr="000456FA" w:rsidRDefault="000456FA" w:rsidP="000456FA">
      <w:pPr>
        <w:pStyle w:val="SingleTxtGR"/>
        <w:suppressAutoHyphens/>
        <w:ind w:right="1138"/>
        <w:jc w:val="left"/>
      </w:pPr>
      <w:r w:rsidRPr="0012093C">
        <w:tab/>
      </w:r>
      <w:r w:rsidRPr="000456FA">
        <w:t>с)</w:t>
      </w:r>
      <w:r w:rsidRPr="000456FA">
        <w:tab/>
      </w:r>
      <w:r w:rsidR="00ED5E51" w:rsidRPr="000456FA">
        <w:t xml:space="preserve">любые </w:t>
      </w:r>
      <w:r w:rsidRPr="000456FA">
        <w:t>прочие вопросы.</w:t>
      </w:r>
    </w:p>
    <w:p w:rsidR="000456FA" w:rsidRPr="000456FA" w:rsidRDefault="000456FA" w:rsidP="000456FA">
      <w:pPr>
        <w:pStyle w:val="HChGR"/>
      </w:pPr>
      <w:r w:rsidRPr="000456FA">
        <w:lastRenderedPageBreak/>
        <w:tab/>
        <w:t>II.</w:t>
      </w:r>
      <w:r w:rsidRPr="000456FA">
        <w:tab/>
        <w:t>Аннотации и перечень документов</w:t>
      </w:r>
    </w:p>
    <w:p w:rsidR="000456FA" w:rsidRPr="000456FA" w:rsidRDefault="000456FA" w:rsidP="000456FA">
      <w:pPr>
        <w:pStyle w:val="H1GR"/>
      </w:pPr>
      <w:r w:rsidRPr="000456FA">
        <w:tab/>
        <w:t>1.</w:t>
      </w:r>
      <w:r w:rsidRPr="000456FA">
        <w:tab/>
        <w:t>Утверждение повестки дня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 1 и 2) первым пунктом предварительной повестки дня является утверждение повестки дня.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/>
        </w:rPr>
        <w:t>Документация:</w:t>
      </w:r>
      <w:r w:rsidRPr="000456FA">
        <w:rPr>
          <w:b/>
        </w:rPr>
        <w:tab/>
      </w:r>
      <w:r w:rsidRPr="000456FA">
        <w:rPr>
          <w:bCs/>
        </w:rPr>
        <w:t xml:space="preserve">ECE/TRANS/WP.29/GRRF/2017/10 </w:t>
      </w:r>
    </w:p>
    <w:p w:rsidR="000456FA" w:rsidRPr="000456FA" w:rsidRDefault="000456FA" w:rsidP="000456FA">
      <w:pPr>
        <w:pStyle w:val="H1GR"/>
      </w:pPr>
      <w:r w:rsidRPr="000456FA">
        <w:tab/>
        <w:t>2.</w:t>
      </w:r>
      <w:r w:rsidRPr="000456FA">
        <w:tab/>
        <w:t xml:space="preserve">Системы автоматического экстренного торможения </w:t>
      </w:r>
    </w:p>
    <w:p w:rsidR="000456FA" w:rsidRPr="000456FA" w:rsidRDefault="000456FA" w:rsidP="000456FA">
      <w:pPr>
        <w:pStyle w:val="SingleTxtGR"/>
      </w:pPr>
      <w:r w:rsidRPr="000456FA">
        <w:tab/>
        <w:t>Рабочая группа по вопросам торможения и ходовой части (GRRF), во</w:t>
      </w:r>
      <w:r w:rsidRPr="000456FA">
        <w:t>з</w:t>
      </w:r>
      <w:r w:rsidRPr="000456FA">
        <w:t xml:space="preserve">можно, пожелает рассмотреть предложения по поправкам к Правилам </w:t>
      </w:r>
      <w:r>
        <w:t>№ </w:t>
      </w:r>
      <w:r w:rsidRPr="000456FA">
        <w:t>131, касающимся систем автоматического экстренного торможения (САЭТ), с уч</w:t>
      </w:r>
      <w:r w:rsidRPr="000456FA">
        <w:t>е</w:t>
      </w:r>
      <w:r w:rsidRPr="000456FA">
        <w:t>том сноски 5 в таблице приложения 3, если таковые будут представлены.</w:t>
      </w:r>
    </w:p>
    <w:p w:rsidR="000456FA" w:rsidRPr="000456FA" w:rsidRDefault="000456FA" w:rsidP="000456FA">
      <w:pPr>
        <w:pStyle w:val="SingleTxtGR"/>
      </w:pPr>
      <w:r w:rsidRPr="000456FA">
        <w:tab/>
        <w:t>На рассмотрение GRRF, как ожидается, будут представлены пересмо</w:t>
      </w:r>
      <w:r w:rsidRPr="000456FA">
        <w:t>т</w:t>
      </w:r>
      <w:r w:rsidRPr="000456FA">
        <w:t>ренный круг ведения и правила процедуры неофициальной рабочей группы (НРГ) по АСЭТ, а также доклад о деятельности НРГ.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/>
        </w:rPr>
        <w:t>Документация:</w:t>
      </w:r>
      <w:r w:rsidRPr="000456FA">
        <w:rPr>
          <w:bCs/>
        </w:rPr>
        <w:tab/>
        <w:t>(ECE/TRANS/WP.29/GRRF/83, пункт 7 и приложение II)</w:t>
      </w:r>
    </w:p>
    <w:p w:rsidR="000456FA" w:rsidRPr="000456FA" w:rsidRDefault="000456FA" w:rsidP="000456FA">
      <w:pPr>
        <w:pStyle w:val="H1GR"/>
      </w:pPr>
      <w:r w:rsidRPr="000456FA">
        <w:tab/>
        <w:t>3.</w:t>
      </w:r>
      <w:r w:rsidRPr="000456FA">
        <w:tab/>
        <w:t xml:space="preserve">Правила </w:t>
      </w:r>
      <w:r>
        <w:t>№ </w:t>
      </w:r>
      <w:r w:rsidRPr="000456FA">
        <w:t>13 и 13-H</w:t>
      </w:r>
    </w:p>
    <w:p w:rsidR="000456FA" w:rsidRPr="000456FA" w:rsidRDefault="000456FA" w:rsidP="000456FA">
      <w:pPr>
        <w:pStyle w:val="H23GR"/>
      </w:pPr>
      <w:r w:rsidRPr="000456FA">
        <w:tab/>
        <w:t>а)</w:t>
      </w:r>
      <w:r w:rsidRPr="000456FA">
        <w:tab/>
        <w:t xml:space="preserve">Электронный контроль устойчивости 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>GRRF, возможно, пожелает рассмотреть предложения, касающиеся ко</w:t>
      </w:r>
      <w:r w:rsidRPr="000456FA">
        <w:rPr>
          <w:bCs/>
        </w:rPr>
        <w:t>н</w:t>
      </w:r>
      <w:r w:rsidRPr="000456FA">
        <w:rPr>
          <w:bCs/>
        </w:rPr>
        <w:t>троля устойчивости транспортного средства, если таковые будут представлены.</w:t>
      </w:r>
    </w:p>
    <w:p w:rsidR="000456FA" w:rsidRPr="000456FA" w:rsidRDefault="000456FA" w:rsidP="000456FA">
      <w:pPr>
        <w:pStyle w:val="H23GR"/>
      </w:pPr>
      <w:r w:rsidRPr="000456FA">
        <w:tab/>
        <w:t>b)</w:t>
      </w:r>
      <w:r w:rsidRPr="000456FA">
        <w:tab/>
        <w:t>Составы модульных транспортных средств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>GRRF, возможно, пожелает рассмотреть доклад о ходе работы и предл</w:t>
      </w:r>
      <w:r w:rsidRPr="000456FA">
        <w:rPr>
          <w:bCs/>
        </w:rPr>
        <w:t>о</w:t>
      </w:r>
      <w:r w:rsidRPr="000456FA">
        <w:rPr>
          <w:bCs/>
        </w:rPr>
        <w:t>жение, если таковое будет представлено, связанные с деятельностью НРГ по вопросу о составах модульных транспортных средств (СМТС). GRRF, возмо</w:t>
      </w:r>
      <w:r w:rsidRPr="000456FA">
        <w:rPr>
          <w:bCs/>
        </w:rPr>
        <w:t>ж</w:t>
      </w:r>
      <w:r w:rsidRPr="000456FA">
        <w:rPr>
          <w:bCs/>
        </w:rPr>
        <w:t>но, пожелает отметить, что на своей сессии в марте 2017 года WP.29 продлил мандат НРГ до февраля 2019 года.</w:t>
      </w:r>
    </w:p>
    <w:p w:rsidR="000456FA" w:rsidRPr="000456FA" w:rsidRDefault="000456FA" w:rsidP="000456FA">
      <w:pPr>
        <w:pStyle w:val="H23GR"/>
      </w:pPr>
      <w:r w:rsidRPr="000456FA">
        <w:tab/>
        <w:t>с)</w:t>
      </w:r>
      <w:r w:rsidRPr="000456FA">
        <w:tab/>
        <w:t>Уточнения</w:t>
      </w:r>
    </w:p>
    <w:p w:rsidR="000456FA" w:rsidRPr="000456FA" w:rsidRDefault="000456FA" w:rsidP="000456FA">
      <w:pPr>
        <w:pStyle w:val="SingleTxtGR"/>
        <w:rPr>
          <w:b/>
        </w:rPr>
      </w:pPr>
      <w:r w:rsidRPr="000456FA">
        <w:tab/>
        <w:t>GRRF решила сохранить документ ECE/TRANS/WP.29/GRRF/2013/13 в повестке дня в ожидании передачи принятого текста Всемирному форуму WP.29.</w:t>
      </w:r>
    </w:p>
    <w:p w:rsidR="000456FA" w:rsidRPr="000456FA" w:rsidRDefault="000456FA" w:rsidP="000456FA">
      <w:pPr>
        <w:pStyle w:val="SingleTxtGR"/>
      </w:pPr>
      <w:r w:rsidRPr="000456FA">
        <w:rPr>
          <w:b/>
        </w:rPr>
        <w:t>Документация:</w:t>
      </w:r>
      <w:r w:rsidRPr="000456FA">
        <w:rPr>
          <w:bCs/>
        </w:rPr>
        <w:tab/>
        <w:t>(ECE/TRANS/WP.29/GRRF/2013/13)</w:t>
      </w:r>
    </w:p>
    <w:p w:rsidR="000456FA" w:rsidRPr="000456FA" w:rsidRDefault="000456FA" w:rsidP="000456FA">
      <w:pPr>
        <w:pStyle w:val="SingleTxtGR"/>
      </w:pPr>
      <w:r w:rsidRPr="000456FA">
        <w:tab/>
        <w:t>GRRF решила возобновить рассмотрение предложения по изменению сноски 12 в Правилах, которое было представлено экспертом от Европейской ассоциации поставщиков автомобильных деталей (КСАОД).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ECE/TRANS/WP.29/GRRF/2017/11</w:t>
      </w:r>
    </w:p>
    <w:p w:rsidR="000456FA" w:rsidRPr="000456FA" w:rsidRDefault="000456FA" w:rsidP="000456FA">
      <w:pPr>
        <w:pStyle w:val="SingleTxtGR"/>
      </w:pPr>
      <w:r w:rsidRPr="000456FA">
        <w:tab/>
        <w:t>GRRF решила возобновить обсуждение предложения эксперта от Фра</w:t>
      </w:r>
      <w:r w:rsidRPr="000456FA">
        <w:t>н</w:t>
      </w:r>
      <w:r w:rsidRPr="000456FA">
        <w:t>ции по внесению поправок в приложение 12 на основе пересмотренного док</w:t>
      </w:r>
      <w:r w:rsidRPr="000456FA">
        <w:t>у</w:t>
      </w:r>
      <w:r w:rsidRPr="000456FA">
        <w:t>мента, если таковое будет представлено.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ECE/TRANS/WP.29/GRRF/2017/12</w:t>
      </w:r>
    </w:p>
    <w:p w:rsidR="000456FA" w:rsidRPr="000456FA" w:rsidRDefault="000456FA" w:rsidP="000456FA">
      <w:pPr>
        <w:pStyle w:val="SingleTxtGR"/>
      </w:pPr>
      <w:r w:rsidRPr="000456FA">
        <w:tab/>
        <w:t>GRRF приняла документ ECE/TRANS/WP29/GRRF/2017/2 и решила с</w:t>
      </w:r>
      <w:r w:rsidRPr="000456FA">
        <w:t>о</w:t>
      </w:r>
      <w:r w:rsidRPr="000456FA">
        <w:t>хранить его в повестке дня.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(ECE/TRANS/WP29/GRRF/2017/2)</w:t>
      </w:r>
    </w:p>
    <w:p w:rsidR="000456FA" w:rsidRPr="000456FA" w:rsidRDefault="000456FA" w:rsidP="000456FA">
      <w:pPr>
        <w:pStyle w:val="H23GR"/>
      </w:pPr>
      <w:r w:rsidRPr="000456FA">
        <w:tab/>
        <w:t>d)</w:t>
      </w:r>
      <w:r w:rsidRPr="000456FA">
        <w:tab/>
        <w:t>Прочие вопросы</w:t>
      </w:r>
    </w:p>
    <w:p w:rsidR="000456FA" w:rsidRPr="000456FA" w:rsidRDefault="000456FA" w:rsidP="000456FA">
      <w:pPr>
        <w:pStyle w:val="SingleTxtGR"/>
      </w:pPr>
      <w:r w:rsidRPr="000456FA">
        <w:tab/>
        <w:t xml:space="preserve">GRRF, возможно, пожелает рассмотреть любое другое предложение по поправкам к правилам </w:t>
      </w:r>
      <w:r>
        <w:t>№ </w:t>
      </w:r>
      <w:r w:rsidRPr="000456FA">
        <w:t>13 и 13-Н ООН.</w:t>
      </w:r>
    </w:p>
    <w:p w:rsidR="000456FA" w:rsidRPr="000456FA" w:rsidRDefault="000456FA" w:rsidP="000456FA">
      <w:pPr>
        <w:pStyle w:val="H1GR"/>
      </w:pPr>
      <w:r w:rsidRPr="000456FA">
        <w:tab/>
        <w:t>4.</w:t>
      </w:r>
      <w:r w:rsidRPr="000456FA">
        <w:tab/>
        <w:t xml:space="preserve">Правила </w:t>
      </w:r>
      <w:r>
        <w:t>№ </w:t>
      </w:r>
      <w:r w:rsidRPr="000456FA">
        <w:t>55</w:t>
      </w:r>
    </w:p>
    <w:p w:rsidR="000456FA" w:rsidRPr="000456FA" w:rsidRDefault="000456FA" w:rsidP="000456FA">
      <w:pPr>
        <w:pStyle w:val="SingleTxtGR"/>
      </w:pPr>
      <w:r w:rsidRPr="000456FA">
        <w:tab/>
        <w:t>GRRF, возможно, пожелает рассмотреть предложение по новым прав</w:t>
      </w:r>
      <w:r w:rsidRPr="000456FA">
        <w:t>и</w:t>
      </w:r>
      <w:r w:rsidRPr="000456FA">
        <w:t>лам, касающимся механических деталей сцепных устройств составов сельск</w:t>
      </w:r>
      <w:r w:rsidRPr="000456FA">
        <w:t>о</w:t>
      </w:r>
      <w:r w:rsidRPr="000456FA">
        <w:t xml:space="preserve">хозяйственных транспортных средств, представленное НРГ по сцепным устройствам и компонентам сельскохозяйственных транспортных средств (СКСХ). </w:t>
      </w:r>
    </w:p>
    <w:p w:rsidR="000456FA" w:rsidRPr="000456FA" w:rsidRDefault="000456FA" w:rsidP="000456FA">
      <w:pPr>
        <w:pStyle w:val="SingleTxtGR"/>
      </w:pPr>
      <w:r w:rsidRPr="000456FA">
        <w:rPr>
          <w:b/>
        </w:rPr>
        <w:t>Документация:</w:t>
      </w:r>
      <w:r w:rsidRPr="000456FA">
        <w:rPr>
          <w:b/>
        </w:rPr>
        <w:tab/>
      </w:r>
      <w:r w:rsidRPr="000456FA">
        <w:rPr>
          <w:bCs/>
        </w:rPr>
        <w:t>ECE/TRANS/WP.29/GRRF/2017/13</w:t>
      </w:r>
    </w:p>
    <w:p w:rsidR="000456FA" w:rsidRPr="000456FA" w:rsidRDefault="000456FA" w:rsidP="000456FA">
      <w:pPr>
        <w:pStyle w:val="SingleTxtGR"/>
      </w:pPr>
      <w:r w:rsidRPr="000456FA">
        <w:tab/>
        <w:t xml:space="preserve">GRRF, возможно, пожелает рассмотреть любое другое предложение по поправкам к Правилам </w:t>
      </w:r>
      <w:r>
        <w:t>№ </w:t>
      </w:r>
      <w:r w:rsidRPr="000456FA">
        <w:t>55, если таковое будет представлено.</w:t>
      </w:r>
    </w:p>
    <w:p w:rsidR="000456FA" w:rsidRPr="000456FA" w:rsidRDefault="000456FA" w:rsidP="000456FA">
      <w:pPr>
        <w:pStyle w:val="H1GR"/>
      </w:pPr>
      <w:r w:rsidRPr="000456FA">
        <w:tab/>
        <w:t>5.</w:t>
      </w:r>
      <w:r w:rsidRPr="000456FA">
        <w:tab/>
        <w:t>Тормозные системы мотоциклов</w:t>
      </w:r>
    </w:p>
    <w:p w:rsidR="000456FA" w:rsidRPr="000456FA" w:rsidRDefault="000456FA" w:rsidP="000456FA">
      <w:pPr>
        <w:pStyle w:val="H23GR"/>
      </w:pPr>
      <w:r w:rsidRPr="000456FA">
        <w:tab/>
        <w:t>а)</w:t>
      </w:r>
      <w:r w:rsidRPr="000456FA">
        <w:tab/>
        <w:t xml:space="preserve">Глобальные технические правила </w:t>
      </w:r>
      <w:r>
        <w:t>№ </w:t>
      </w:r>
      <w:r w:rsidRPr="000456FA">
        <w:t>3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 xml:space="preserve">GRRF решила рассмотреть предложение по поправкам к Глобальным техническим правилам (ГТП) </w:t>
      </w:r>
      <w:r>
        <w:rPr>
          <w:bCs/>
        </w:rPr>
        <w:t>№ </w:t>
      </w:r>
      <w:r w:rsidRPr="000456FA">
        <w:rPr>
          <w:bCs/>
        </w:rPr>
        <w:t>3, представленное экспертом от Итали</w:t>
      </w:r>
      <w:r w:rsidR="0012093C">
        <w:rPr>
          <w:bCs/>
        </w:rPr>
        <w:t>и</w:t>
      </w:r>
      <w:r w:rsidRPr="000456FA">
        <w:rPr>
          <w:bCs/>
        </w:rPr>
        <w:t>, кот</w:t>
      </w:r>
      <w:r w:rsidRPr="000456FA">
        <w:rPr>
          <w:bCs/>
        </w:rPr>
        <w:t>о</w:t>
      </w:r>
      <w:r w:rsidRPr="000456FA">
        <w:rPr>
          <w:bCs/>
        </w:rPr>
        <w:t>рая выступает в роли технического спонсора для этой поправки.</w:t>
      </w:r>
    </w:p>
    <w:p w:rsidR="000456FA" w:rsidRPr="000456FA" w:rsidRDefault="000456FA" w:rsidP="000456FA">
      <w:pPr>
        <w:pStyle w:val="SingleTxtGR"/>
        <w:ind w:left="2835" w:hanging="1701"/>
        <w:rPr>
          <w:bCs/>
        </w:rPr>
      </w:pPr>
      <w:r w:rsidRPr="000456FA">
        <w:rPr>
          <w:b/>
        </w:rPr>
        <w:t>Документация:</w:t>
      </w:r>
      <w:r w:rsidRPr="000456FA">
        <w:rPr>
          <w:bCs/>
        </w:rPr>
        <w:tab/>
        <w:t xml:space="preserve">ECE/TRANS/WP.29/GRRF/2017/15 ECE/TRANS/WP.29/GRRF/2017/16 </w:t>
      </w:r>
      <w:r w:rsidRPr="000456FA">
        <w:rPr>
          <w:bCs/>
        </w:rPr>
        <w:br/>
        <w:t>(</w:t>
      </w:r>
      <w:r w:rsidRPr="000456FA">
        <w:rPr>
          <w:bCs/>
          <w:lang w:val="en-US"/>
        </w:rPr>
        <w:t>ECE</w:t>
      </w:r>
      <w:r w:rsidRPr="000456FA">
        <w:rPr>
          <w:bCs/>
        </w:rPr>
        <w:t>/</w:t>
      </w:r>
      <w:r w:rsidRPr="000456FA">
        <w:rPr>
          <w:bCs/>
          <w:lang w:val="en-US"/>
        </w:rPr>
        <w:t>TRANS</w:t>
      </w:r>
      <w:r w:rsidRPr="000456FA">
        <w:rPr>
          <w:bCs/>
        </w:rPr>
        <w:t>/</w:t>
      </w:r>
      <w:r w:rsidRPr="000456FA">
        <w:rPr>
          <w:bCs/>
          <w:lang w:val="en-US"/>
        </w:rPr>
        <w:t>WP</w:t>
      </w:r>
      <w:r w:rsidRPr="000456FA">
        <w:rPr>
          <w:bCs/>
        </w:rPr>
        <w:t>.29/</w:t>
      </w:r>
      <w:r w:rsidRPr="000456FA">
        <w:rPr>
          <w:bCs/>
          <w:lang w:val="en-US"/>
        </w:rPr>
        <w:t>AC</w:t>
      </w:r>
      <w:r w:rsidRPr="000456FA">
        <w:rPr>
          <w:bCs/>
        </w:rPr>
        <w:t>.3/47)</w:t>
      </w:r>
    </w:p>
    <w:p w:rsidR="000456FA" w:rsidRPr="000456FA" w:rsidRDefault="000456FA" w:rsidP="000456FA">
      <w:pPr>
        <w:pStyle w:val="H23GR"/>
      </w:pPr>
      <w:r w:rsidRPr="000456FA">
        <w:tab/>
      </w:r>
      <w:r w:rsidRPr="000456FA">
        <w:rPr>
          <w:lang w:val="en-US"/>
        </w:rPr>
        <w:t>b</w:t>
      </w:r>
      <w:r w:rsidRPr="000456FA">
        <w:t>)</w:t>
      </w:r>
      <w:r w:rsidRPr="000456FA">
        <w:tab/>
        <w:t>Правила №</w:t>
      </w:r>
      <w:r>
        <w:rPr>
          <w:lang w:val="en-US"/>
        </w:rPr>
        <w:t> </w:t>
      </w:r>
      <w:r w:rsidRPr="000456FA">
        <w:t>78</w:t>
      </w:r>
    </w:p>
    <w:p w:rsidR="000456FA" w:rsidRPr="000456FA" w:rsidRDefault="000456FA" w:rsidP="000456FA">
      <w:pPr>
        <w:pStyle w:val="SingleTxtGR"/>
      </w:pPr>
      <w:r w:rsidRPr="000456FA">
        <w:tab/>
        <w:t xml:space="preserve">GRRF, возможно, пожелает рассмотреть предложения по поправкам к Правилам </w:t>
      </w:r>
      <w:r>
        <w:t>№ </w:t>
      </w:r>
      <w:r w:rsidRPr="000456FA">
        <w:t>78, содержащие положения для приведения в действие огней то</w:t>
      </w:r>
      <w:r w:rsidRPr="000456FA">
        <w:t>р</w:t>
      </w:r>
      <w:r w:rsidRPr="000456FA">
        <w:t>можения, представленные экспертом от Международной ассоциации заводов-изготовителей мотоциклов (МАЗМ).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ECE/TRANS/WP.29/GRRF/2017/14</w:t>
      </w:r>
    </w:p>
    <w:p w:rsidR="000456FA" w:rsidRPr="000456FA" w:rsidRDefault="000456FA" w:rsidP="000456FA">
      <w:pPr>
        <w:pStyle w:val="H1GR"/>
      </w:pPr>
      <w:r w:rsidRPr="000456FA">
        <w:tab/>
        <w:t>6.</w:t>
      </w:r>
      <w:r w:rsidRPr="000456FA">
        <w:tab/>
        <w:t xml:space="preserve">Правила </w:t>
      </w:r>
      <w:r>
        <w:t>№ </w:t>
      </w:r>
      <w:r w:rsidRPr="000456FA">
        <w:t>90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>GRRF, как ожидается, ознакомится с докладом специальной группы заи</w:t>
      </w:r>
      <w:r w:rsidRPr="000456FA">
        <w:rPr>
          <w:bCs/>
        </w:rPr>
        <w:t>н</w:t>
      </w:r>
      <w:r w:rsidRPr="000456FA">
        <w:rPr>
          <w:bCs/>
        </w:rPr>
        <w:t xml:space="preserve">тересованных экспертов, выполняющих общий обзор Правил </w:t>
      </w:r>
      <w:r>
        <w:rPr>
          <w:bCs/>
        </w:rPr>
        <w:t>№ </w:t>
      </w:r>
      <w:r w:rsidRPr="000456FA">
        <w:rPr>
          <w:bCs/>
        </w:rPr>
        <w:t>90.</w:t>
      </w:r>
    </w:p>
    <w:p w:rsidR="000456FA" w:rsidRPr="000456FA" w:rsidRDefault="000456FA" w:rsidP="000456FA">
      <w:pPr>
        <w:pStyle w:val="H1GR"/>
      </w:pPr>
      <w:r w:rsidRPr="000456FA">
        <w:tab/>
        <w:t>7.</w:t>
      </w:r>
      <w:r w:rsidRPr="000456FA">
        <w:tab/>
        <w:t>Шины</w:t>
      </w:r>
    </w:p>
    <w:p w:rsidR="000456FA" w:rsidRPr="000456FA" w:rsidRDefault="000456FA" w:rsidP="000456FA">
      <w:pPr>
        <w:pStyle w:val="H23GR"/>
      </w:pPr>
      <w:r w:rsidRPr="000456FA">
        <w:tab/>
        <w:t>а)</w:t>
      </w:r>
      <w:r w:rsidRPr="000456FA">
        <w:tab/>
        <w:t xml:space="preserve">Глобальные технические правила </w:t>
      </w:r>
      <w:r>
        <w:t>№ </w:t>
      </w:r>
      <w:r w:rsidRPr="000456FA">
        <w:t>16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 xml:space="preserve">GRRF, возможно, пожелает ознакомиться с докладом о ходе работы НРГ по ГТП, касающимся шин, или проектом предложения по поправкам к ГТП </w:t>
      </w:r>
      <w:r>
        <w:rPr>
          <w:bCs/>
        </w:rPr>
        <w:t>№ </w:t>
      </w:r>
      <w:r w:rsidRPr="000456FA">
        <w:rPr>
          <w:bCs/>
        </w:rPr>
        <w:t>16 (шины), если таковой будет представлен.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(ECE/TRANS/WP.29/AC.3/48)</w:t>
      </w:r>
    </w:p>
    <w:p w:rsidR="000456FA" w:rsidRPr="000456FA" w:rsidRDefault="000456FA" w:rsidP="000456FA">
      <w:pPr>
        <w:pStyle w:val="H23GR"/>
      </w:pPr>
      <w:r w:rsidRPr="000456FA">
        <w:tab/>
        <w:t>b)</w:t>
      </w:r>
      <w:r w:rsidRPr="000456FA">
        <w:tab/>
        <w:t xml:space="preserve">Правила </w:t>
      </w:r>
      <w:r>
        <w:t>№ </w:t>
      </w:r>
      <w:r w:rsidRPr="000456FA">
        <w:t>30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 xml:space="preserve">GRRF, возможно, пожелает рассмотреть предложение по редакционным исправлениям к Правилам </w:t>
      </w:r>
      <w:r>
        <w:rPr>
          <w:bCs/>
        </w:rPr>
        <w:t>№ </w:t>
      </w:r>
      <w:r w:rsidRPr="000456FA">
        <w:rPr>
          <w:bCs/>
        </w:rPr>
        <w:t>30, представленное экспертом от МАЗМ.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ECE/TRANS/WP.29/GRRF/2017/17</w:t>
      </w:r>
    </w:p>
    <w:p w:rsidR="000456FA" w:rsidRPr="000456FA" w:rsidRDefault="000456FA" w:rsidP="000456FA">
      <w:pPr>
        <w:pStyle w:val="H23GR"/>
      </w:pPr>
      <w:r w:rsidRPr="000456FA">
        <w:tab/>
        <w:t>с)</w:t>
      </w:r>
      <w:r w:rsidRPr="000456FA">
        <w:tab/>
        <w:t xml:space="preserve">Правила </w:t>
      </w:r>
      <w:r>
        <w:t>№ </w:t>
      </w:r>
      <w:r w:rsidRPr="000456FA">
        <w:t>54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 xml:space="preserve">GRRF, возможно, пожелает рассмотреть предложение по поправкам к Правилам </w:t>
      </w:r>
      <w:r>
        <w:rPr>
          <w:bCs/>
        </w:rPr>
        <w:t>№ </w:t>
      </w:r>
      <w:r w:rsidRPr="000456FA">
        <w:rPr>
          <w:bCs/>
        </w:rPr>
        <w:t>54 в соответствии с просьбой GRRF (см. ECE/TRANS/WP.29/</w:t>
      </w:r>
      <w:r w:rsidRPr="000456FA">
        <w:rPr>
          <w:bCs/>
        </w:rPr>
        <w:br/>
        <w:t>GRRF/83, пункт 36), а также редакционные исправления, представленные эк</w:t>
      </w:r>
      <w:r w:rsidRPr="000456FA">
        <w:rPr>
          <w:bCs/>
        </w:rPr>
        <w:t>с</w:t>
      </w:r>
      <w:r w:rsidRPr="000456FA">
        <w:rPr>
          <w:bCs/>
        </w:rPr>
        <w:t>пертом от Европейской технической организации по вопросам пневматических шин и ободьев колес (ЕТОПОК).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ECE/TRANS/WP.29/GRRF/2017/18</w:t>
      </w:r>
    </w:p>
    <w:p w:rsidR="000456FA" w:rsidRPr="000456FA" w:rsidRDefault="000456FA" w:rsidP="000456FA">
      <w:pPr>
        <w:pStyle w:val="H23GR"/>
      </w:pPr>
      <w:r w:rsidRPr="000456FA">
        <w:tab/>
        <w:t>d)</w:t>
      </w:r>
      <w:r w:rsidRPr="000456FA">
        <w:tab/>
        <w:t xml:space="preserve">Правила </w:t>
      </w:r>
      <w:r>
        <w:t>№ </w:t>
      </w:r>
      <w:r w:rsidRPr="000456FA">
        <w:t>75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 xml:space="preserve">GRRF, возможно, пожелает рассмотреть любое другое предложение по поправкам к Правилам </w:t>
      </w:r>
      <w:r>
        <w:rPr>
          <w:bCs/>
        </w:rPr>
        <w:t>№ </w:t>
      </w:r>
      <w:r w:rsidRPr="000456FA">
        <w:rPr>
          <w:bCs/>
        </w:rPr>
        <w:t>75, если таковое будет представлено.</w:t>
      </w:r>
    </w:p>
    <w:p w:rsidR="000456FA" w:rsidRPr="000456FA" w:rsidRDefault="000456FA" w:rsidP="000456FA">
      <w:pPr>
        <w:pStyle w:val="H23GR"/>
      </w:pPr>
      <w:r w:rsidRPr="000456FA">
        <w:tab/>
        <w:t>e)</w:t>
      </w:r>
      <w:r w:rsidRPr="000456FA">
        <w:tab/>
        <w:t xml:space="preserve">Правила </w:t>
      </w:r>
      <w:r>
        <w:t>№ </w:t>
      </w:r>
      <w:r w:rsidRPr="000456FA">
        <w:t>106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 xml:space="preserve">GRRF, возможно, пожелает рассмотреть предложение по поправкам к Правилам </w:t>
      </w:r>
      <w:r>
        <w:rPr>
          <w:bCs/>
        </w:rPr>
        <w:t>№ </w:t>
      </w:r>
      <w:r w:rsidRPr="000456FA">
        <w:rPr>
          <w:bCs/>
        </w:rPr>
        <w:t>106 в соответствии с просьбой GRRF (см. ECE/TRANS/WP.29/</w:t>
      </w:r>
      <w:r w:rsidRPr="000456FA">
        <w:rPr>
          <w:bCs/>
        </w:rPr>
        <w:br/>
        <w:t>GRRF/83, пункт 36), а также редакционные исправления, представленные эк</w:t>
      </w:r>
      <w:r w:rsidRPr="000456FA">
        <w:rPr>
          <w:bCs/>
        </w:rPr>
        <w:t>с</w:t>
      </w:r>
      <w:r w:rsidRPr="000456FA">
        <w:rPr>
          <w:bCs/>
        </w:rPr>
        <w:t>пертом от ЕТОПОК.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ECE/TRANS/WP.29/GRRF/2017/19</w:t>
      </w:r>
    </w:p>
    <w:p w:rsidR="000456FA" w:rsidRPr="000456FA" w:rsidRDefault="000456FA" w:rsidP="000456FA">
      <w:pPr>
        <w:pStyle w:val="H23GR"/>
      </w:pPr>
      <w:r w:rsidRPr="000456FA">
        <w:tab/>
        <w:t>f)</w:t>
      </w:r>
      <w:r w:rsidRPr="000456FA">
        <w:tab/>
        <w:t xml:space="preserve">Правила </w:t>
      </w:r>
      <w:r>
        <w:t>№ </w:t>
      </w:r>
      <w:r w:rsidRPr="000456FA">
        <w:t>109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 xml:space="preserve">GRRF, возможно, пожелает рассмотреть предложение по поправкам к Правилам </w:t>
      </w:r>
      <w:r>
        <w:rPr>
          <w:bCs/>
        </w:rPr>
        <w:t>№ </w:t>
      </w:r>
      <w:r w:rsidRPr="000456FA">
        <w:rPr>
          <w:bCs/>
        </w:rPr>
        <w:t xml:space="preserve">109, содержащее разъяснения, направленные на согласование определений в настоящих Правилах с определениями в других правилах, например в Правилах </w:t>
      </w:r>
      <w:r>
        <w:rPr>
          <w:bCs/>
        </w:rPr>
        <w:t>№ </w:t>
      </w:r>
      <w:r w:rsidRPr="000456FA">
        <w:rPr>
          <w:bCs/>
        </w:rPr>
        <w:t>54.</w:t>
      </w:r>
    </w:p>
    <w:p w:rsidR="000456FA" w:rsidRPr="000456FA" w:rsidRDefault="000456FA" w:rsidP="000456FA">
      <w:pPr>
        <w:pStyle w:val="SingleTxtGR"/>
      </w:pPr>
      <w:r w:rsidRPr="000456FA">
        <w:rPr>
          <w:b/>
        </w:rPr>
        <w:t>Документация</w:t>
      </w:r>
      <w:r w:rsidRPr="000456FA">
        <w:t>:</w:t>
      </w:r>
      <w:r w:rsidRPr="000456FA">
        <w:tab/>
        <w:t>ECE/TRANS/WP.29/GRRF/2017/20</w:t>
      </w:r>
    </w:p>
    <w:p w:rsidR="000456FA" w:rsidRPr="000456FA" w:rsidRDefault="000456FA" w:rsidP="000456FA">
      <w:pPr>
        <w:pStyle w:val="H23GR"/>
      </w:pPr>
      <w:r w:rsidRPr="000456FA">
        <w:tab/>
        <w:t>g)</w:t>
      </w:r>
      <w:r w:rsidRPr="000456FA">
        <w:tab/>
        <w:t xml:space="preserve">Правила </w:t>
      </w:r>
      <w:r>
        <w:t>№ </w:t>
      </w:r>
      <w:r w:rsidRPr="000456FA">
        <w:t>117</w:t>
      </w:r>
    </w:p>
    <w:p w:rsidR="000456FA" w:rsidRPr="000456FA" w:rsidRDefault="000456FA" w:rsidP="000456FA">
      <w:pPr>
        <w:pStyle w:val="SingleTxtGR"/>
      </w:pPr>
      <w:r w:rsidRPr="000456FA">
        <w:tab/>
        <w:t xml:space="preserve">GRRF решила сохранить в повестке дня предложение по уточнению определения типа в Правилах </w:t>
      </w:r>
      <w:r>
        <w:t>№ </w:t>
      </w:r>
      <w:r w:rsidRPr="000456FA">
        <w:t>117, которое было представлено экспертом от ЕТОПОК.</w:t>
      </w:r>
    </w:p>
    <w:p w:rsidR="000456FA" w:rsidRPr="000456FA" w:rsidRDefault="000456FA" w:rsidP="000456FA">
      <w:pPr>
        <w:pStyle w:val="SingleTxtGR"/>
      </w:pPr>
      <w:r w:rsidRPr="000456FA">
        <w:rPr>
          <w:b/>
        </w:rPr>
        <w:t>Документация:</w:t>
      </w:r>
      <w:r w:rsidRPr="000456FA">
        <w:rPr>
          <w:b/>
        </w:rPr>
        <w:tab/>
      </w:r>
      <w:r w:rsidRPr="000456FA">
        <w:rPr>
          <w:bCs/>
        </w:rPr>
        <w:t>ECE/TRANS/WP.29/GRRF/2016/42</w:t>
      </w:r>
    </w:p>
    <w:p w:rsidR="000456FA" w:rsidRPr="000456FA" w:rsidRDefault="000456FA" w:rsidP="000456FA">
      <w:pPr>
        <w:pStyle w:val="SingleTxtGR"/>
      </w:pPr>
      <w:r w:rsidRPr="000456FA">
        <w:tab/>
        <w:t xml:space="preserve">GRRF решила сохранить в повестке дня предложение по редакционным поправкам к Правилам </w:t>
      </w:r>
      <w:r>
        <w:t>№ </w:t>
      </w:r>
      <w:r w:rsidRPr="000456FA">
        <w:t>117, которое было представлено экспертом от ЕТОПОК.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/>
        </w:rPr>
        <w:t>Документация:</w:t>
      </w:r>
      <w:r w:rsidRPr="000456FA">
        <w:rPr>
          <w:bCs/>
        </w:rPr>
        <w:tab/>
        <w:t>ECE/TRANS/WP.29/GRRF/2017/7</w:t>
      </w:r>
    </w:p>
    <w:p w:rsidR="000456FA" w:rsidRPr="000456FA" w:rsidRDefault="000456FA" w:rsidP="000456FA">
      <w:pPr>
        <w:pStyle w:val="H23GR"/>
      </w:pPr>
      <w:r w:rsidRPr="000456FA">
        <w:tab/>
        <w:t>h)</w:t>
      </w:r>
      <w:r w:rsidRPr="000456FA">
        <w:tab/>
        <w:t xml:space="preserve">Правила </w:t>
      </w:r>
      <w:r>
        <w:t>№ </w:t>
      </w:r>
      <w:r w:rsidRPr="000456FA">
        <w:t>141</w:t>
      </w:r>
    </w:p>
    <w:p w:rsidR="000456FA" w:rsidRPr="000456FA" w:rsidRDefault="000456FA" w:rsidP="000456FA">
      <w:pPr>
        <w:pStyle w:val="SingleTxtGR"/>
        <w:rPr>
          <w:b/>
        </w:rPr>
      </w:pPr>
      <w:r w:rsidRPr="000456FA">
        <w:tab/>
        <w:t>GRRF решила сохранить в повестке дня предложение по редакционным поправкам к правилам, касающимся установки шин, которое было представл</w:t>
      </w:r>
      <w:r w:rsidRPr="000456FA">
        <w:t>е</w:t>
      </w:r>
      <w:r w:rsidRPr="000456FA">
        <w:t>но экспертом от ЕТОПОК.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ECE/TRANS/WP.29/GRRF/2016/43</w:t>
      </w:r>
    </w:p>
    <w:p w:rsidR="000456FA" w:rsidRPr="000456FA" w:rsidRDefault="000456FA" w:rsidP="000456FA">
      <w:pPr>
        <w:pStyle w:val="H23GR"/>
      </w:pPr>
      <w:r w:rsidRPr="000456FA">
        <w:tab/>
        <w:t>i)</w:t>
      </w:r>
      <w:r w:rsidRPr="000456FA">
        <w:tab/>
        <w:t xml:space="preserve">Правила </w:t>
      </w:r>
      <w:r>
        <w:t>№ </w:t>
      </w:r>
      <w:r w:rsidRPr="000456FA">
        <w:t>142</w:t>
      </w:r>
    </w:p>
    <w:p w:rsidR="000456FA" w:rsidRPr="000456FA" w:rsidRDefault="000456FA" w:rsidP="000456FA">
      <w:pPr>
        <w:pStyle w:val="SingleTxtGR"/>
      </w:pPr>
      <w:r w:rsidRPr="000456FA">
        <w:tab/>
        <w:t>GRRF решила сохранить в повестке дня предложение по редакционным исправлениям к правилам, касающимся систем контроля давления в шинах (СКДШ), которое было представлено экспертом от ЕТОПОК.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ECE/TRANS/WP.29/GRRF/2016/44</w:t>
      </w:r>
    </w:p>
    <w:p w:rsidR="000456FA" w:rsidRPr="000456FA" w:rsidRDefault="000456FA" w:rsidP="000456FA">
      <w:pPr>
        <w:pStyle w:val="SingleTxtGR"/>
      </w:pPr>
      <w:r w:rsidRPr="000456FA">
        <w:tab/>
        <w:t xml:space="preserve">GRRF, возможно, пожелает рассмотреть предложение по поправкам к Правилам </w:t>
      </w:r>
      <w:r>
        <w:t>№ </w:t>
      </w:r>
      <w:r w:rsidRPr="000456FA">
        <w:t>142, представленное экспертами от ЕТОПОК и Международной организаци</w:t>
      </w:r>
      <w:r>
        <w:t>и</w:t>
      </w:r>
      <w:r w:rsidRPr="000456FA">
        <w:t xml:space="preserve"> предприятий автомобильной промышленности (МОПАП) и соде</w:t>
      </w:r>
      <w:r w:rsidRPr="000456FA">
        <w:t>р</w:t>
      </w:r>
      <w:r w:rsidRPr="000456FA">
        <w:t xml:space="preserve">жащее поправки к ссылкам на пункты в правилах </w:t>
      </w:r>
      <w:r>
        <w:t>№ </w:t>
      </w:r>
      <w:r w:rsidRPr="000456FA">
        <w:t>30 и 54, которые необх</w:t>
      </w:r>
      <w:r w:rsidRPr="000456FA">
        <w:t>о</w:t>
      </w:r>
      <w:r w:rsidRPr="000456FA">
        <w:t xml:space="preserve">димо внести после изменения нумерации. 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ECE/TRANS/WP.29/GRRF/2017/21</w:t>
      </w:r>
    </w:p>
    <w:p w:rsidR="000456FA" w:rsidRPr="000456FA" w:rsidRDefault="000456FA" w:rsidP="000456FA">
      <w:pPr>
        <w:pStyle w:val="SingleTxtGR"/>
      </w:pPr>
      <w:r w:rsidRPr="000456FA">
        <w:tab/>
        <w:t>GRRF согласилась с тем, что экспертам следует обменяться информацией о существующих правилах и законах, предписывающих использование СКДШ.</w:t>
      </w:r>
    </w:p>
    <w:p w:rsidR="000456FA" w:rsidRPr="000456FA" w:rsidRDefault="000456FA" w:rsidP="000456FA">
      <w:pPr>
        <w:pStyle w:val="H23GR"/>
      </w:pPr>
      <w:r w:rsidRPr="000456FA">
        <w:tab/>
        <w:t>j)</w:t>
      </w:r>
      <w:r w:rsidRPr="000456FA">
        <w:tab/>
        <w:t>Правила, касающиеся зимних шин</w:t>
      </w:r>
    </w:p>
    <w:p w:rsidR="000456FA" w:rsidRPr="000456FA" w:rsidRDefault="000456FA" w:rsidP="000456FA">
      <w:pPr>
        <w:pStyle w:val="SingleTxtGR"/>
      </w:pPr>
      <w:r w:rsidRPr="000456FA">
        <w:tab/>
        <w:t>После презентации, проведенной экспертом от Германи</w:t>
      </w:r>
      <w:r w:rsidR="0012093C">
        <w:t>и</w:t>
      </w:r>
      <w:r w:rsidRPr="000456FA">
        <w:t xml:space="preserve"> на предыдущей сессии Рабочей группы, GRRF решила добавить в повестку дня нынешней се</w:t>
      </w:r>
      <w:r w:rsidRPr="000456FA">
        <w:t>с</w:t>
      </w:r>
      <w:r w:rsidRPr="000456FA">
        <w:t>сии пункт, касающийся положений о зимних шинах. GRRF, возможно, пожелает заслушать информацию о любых мероприятиях, имеющих отношение к этому вопросу.</w:t>
      </w:r>
    </w:p>
    <w:p w:rsidR="000456FA" w:rsidRPr="000456FA" w:rsidRDefault="000456FA" w:rsidP="000456FA">
      <w:pPr>
        <w:pStyle w:val="H23GR"/>
      </w:pPr>
      <w:r w:rsidRPr="000456FA">
        <w:tab/>
        <w:t>k)</w:t>
      </w:r>
      <w:r w:rsidRPr="000456FA">
        <w:tab/>
        <w:t>Прочие вопросы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>GRRF, возможно, пожелает рассмотреть любое другое предложение по поправкам к правилам, касающимся шин, если таковое будет представлено.</w:t>
      </w:r>
    </w:p>
    <w:p w:rsidR="000456FA" w:rsidRPr="000456FA" w:rsidRDefault="000456FA" w:rsidP="000456FA">
      <w:pPr>
        <w:pStyle w:val="H1GR"/>
      </w:pPr>
      <w:r w:rsidRPr="000456FA">
        <w:tab/>
        <w:t>8.</w:t>
      </w:r>
      <w:r w:rsidRPr="000456FA">
        <w:tab/>
        <w:t>Интеллектуальные транспортные системы</w:t>
      </w:r>
    </w:p>
    <w:p w:rsidR="000456FA" w:rsidRPr="000456FA" w:rsidRDefault="000456FA" w:rsidP="000456FA">
      <w:pPr>
        <w:pStyle w:val="H23GR"/>
      </w:pPr>
      <w:r w:rsidRPr="000456FA">
        <w:tab/>
        <w:t>а)</w:t>
      </w:r>
      <w:r w:rsidRPr="000456FA">
        <w:tab/>
        <w:t>Автоматизация транспортных средств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>GRRF напоминается, что на 172-й сессии в июне 2017 года WP.29 i) пер</w:t>
      </w:r>
      <w:r w:rsidRPr="000456FA">
        <w:rPr>
          <w:bCs/>
        </w:rPr>
        <w:t>е</w:t>
      </w:r>
      <w:r w:rsidRPr="000456FA">
        <w:rPr>
          <w:bCs/>
        </w:rPr>
        <w:t>дал документ WP.29-172-08 для рассмотрения Рабочей группой GRRF</w:t>
      </w:r>
      <w:r w:rsidR="00ED5E51">
        <w:rPr>
          <w:bCs/>
        </w:rPr>
        <w:t>,</w:t>
      </w:r>
      <w:r w:rsidRPr="000456FA">
        <w:rPr>
          <w:bCs/>
        </w:rPr>
        <w:t xml:space="preserve"> ii) пр</w:t>
      </w:r>
      <w:r w:rsidRPr="000456FA">
        <w:rPr>
          <w:bCs/>
        </w:rPr>
        <w:t>о</w:t>
      </w:r>
      <w:r w:rsidRPr="000456FA">
        <w:rPr>
          <w:bCs/>
        </w:rPr>
        <w:t>сил GRRF одновременно с этим рассмотреть принятое в марте 2017 года реш</w:t>
      </w:r>
      <w:r w:rsidRPr="000456FA">
        <w:rPr>
          <w:bCs/>
        </w:rPr>
        <w:t>е</w:t>
      </w:r>
      <w:r w:rsidRPr="000456FA">
        <w:rPr>
          <w:bCs/>
        </w:rPr>
        <w:t>ние WP.29 об "уровне автоматизации 4 ОАИ" и iii) рекомендовал GRRF отч</w:t>
      </w:r>
      <w:r w:rsidRPr="000456FA">
        <w:rPr>
          <w:bCs/>
        </w:rPr>
        <w:t>и</w:t>
      </w:r>
      <w:r w:rsidRPr="000456FA">
        <w:rPr>
          <w:bCs/>
        </w:rPr>
        <w:t>таться перед WP.29 на его ноябрьской сессии 2017 года о плане действий для удовлетворения этих просьб.</w:t>
      </w:r>
    </w:p>
    <w:p w:rsidR="000456FA" w:rsidRPr="000456FA" w:rsidRDefault="000456FA" w:rsidP="000456FA">
      <w:pPr>
        <w:pStyle w:val="SingleTxtGR"/>
        <w:ind w:left="2268" w:hanging="1134"/>
        <w:jc w:val="left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 xml:space="preserve">ECE/TRANS/WP.29/1129, пункт 30 </w:t>
      </w:r>
      <w:r>
        <w:br/>
      </w:r>
      <w:r w:rsidRPr="000456FA">
        <w:tab/>
        <w:t>неофициальный документ WP.29-172-08</w:t>
      </w:r>
    </w:p>
    <w:p w:rsidR="000456FA" w:rsidRPr="000456FA" w:rsidRDefault="000456FA" w:rsidP="000456FA">
      <w:pPr>
        <w:pStyle w:val="H23GR"/>
      </w:pPr>
      <w:r w:rsidRPr="000456FA">
        <w:tab/>
        <w:t>b)</w:t>
      </w:r>
      <w:r w:rsidRPr="000456FA">
        <w:tab/>
        <w:t>Прочие вопросы, связанные с ИТС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>Председатели GRRF и Глобальный форум по безопасности дорожного движения согласились выделить время для совместного совещания экспертов из обеих групп для обмена информацией о деятельности, представляющей общий интерес.</w:t>
      </w:r>
    </w:p>
    <w:p w:rsidR="000456FA" w:rsidRPr="000456FA" w:rsidRDefault="000456FA" w:rsidP="000456FA">
      <w:pPr>
        <w:pStyle w:val="H1GR"/>
      </w:pPr>
      <w:r w:rsidRPr="000456FA">
        <w:tab/>
        <w:t>9.</w:t>
      </w:r>
      <w:r w:rsidRPr="000456FA">
        <w:tab/>
        <w:t>Оборудование рулевого управления</w:t>
      </w:r>
    </w:p>
    <w:p w:rsidR="000456FA" w:rsidRPr="000456FA" w:rsidRDefault="000456FA" w:rsidP="000456FA">
      <w:pPr>
        <w:pStyle w:val="H23GR"/>
      </w:pPr>
      <w:r w:rsidRPr="000456FA">
        <w:tab/>
        <w:t>а)</w:t>
      </w:r>
      <w:r w:rsidRPr="000456FA">
        <w:tab/>
        <w:t xml:space="preserve">Правила </w:t>
      </w:r>
      <w:r>
        <w:t>№ </w:t>
      </w:r>
      <w:r w:rsidRPr="000456FA">
        <w:t>79</w:t>
      </w:r>
    </w:p>
    <w:p w:rsidR="000456FA" w:rsidRPr="000456FA" w:rsidRDefault="000456FA" w:rsidP="000456FA">
      <w:pPr>
        <w:pStyle w:val="SingleTxtGR"/>
      </w:pPr>
      <w:r w:rsidRPr="000456FA">
        <w:tab/>
        <w:t xml:space="preserve">GRRF решила возобновить рассмотрение положений в правилах </w:t>
      </w:r>
      <w:r>
        <w:t>№ </w:t>
      </w:r>
      <w:r w:rsidRPr="000456FA">
        <w:t>13, 13-Н и 140, касающихся визуального предупреждающего сигнала контроля устойчивости, активируемого при срабатывании корректировочной функции рулевого управления (КФРУ) или автоматической функции рулевого управления (АФРУ)</w:t>
      </w:r>
      <w:r w:rsidRPr="000456FA">
        <w:rPr>
          <w:i/>
          <w:iCs/>
        </w:rPr>
        <w:t>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>ECE/TRANS/WP29/GRRF/2017/23</w:t>
      </w:r>
    </w:p>
    <w:p w:rsidR="000456FA" w:rsidRPr="000456FA" w:rsidRDefault="000456FA" w:rsidP="000456FA">
      <w:pPr>
        <w:pStyle w:val="H23GR"/>
      </w:pPr>
      <w:r w:rsidRPr="000456FA">
        <w:tab/>
        <w:t>b)</w:t>
      </w:r>
      <w:r w:rsidRPr="000456FA">
        <w:tab/>
        <w:t>Автоматическая функция рулевого управления (АФРУ)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>GRRF, возможно, пожелает рассмотреть доклад о ходе работы сопредс</w:t>
      </w:r>
      <w:r w:rsidRPr="000456FA">
        <w:rPr>
          <w:bCs/>
        </w:rPr>
        <w:t>е</w:t>
      </w:r>
      <w:r w:rsidRPr="000456FA">
        <w:rPr>
          <w:bCs/>
        </w:rPr>
        <w:t xml:space="preserve">дателей НРГ по АФРУ, а также предложение о поправках к Правилам </w:t>
      </w:r>
      <w:r>
        <w:rPr>
          <w:bCs/>
        </w:rPr>
        <w:t>№ </w:t>
      </w:r>
      <w:r w:rsidRPr="000456FA">
        <w:rPr>
          <w:bCs/>
        </w:rPr>
        <w:t>79.</w:t>
      </w:r>
    </w:p>
    <w:p w:rsidR="000456FA" w:rsidRPr="000456FA" w:rsidRDefault="000456FA" w:rsidP="000456FA">
      <w:pPr>
        <w:pStyle w:val="H23GR"/>
      </w:pPr>
      <w:r w:rsidRPr="000456FA">
        <w:tab/>
        <w:t>с)</w:t>
      </w:r>
      <w:r w:rsidRPr="000456FA">
        <w:tab/>
        <w:t>Требования, касающиеся комплексных электронных систем контроля</w:t>
      </w:r>
    </w:p>
    <w:p w:rsidR="000456FA" w:rsidRPr="000456FA" w:rsidRDefault="000456FA" w:rsidP="000456FA">
      <w:pPr>
        <w:pStyle w:val="SingleTxtGR"/>
        <w:keepLines/>
      </w:pPr>
      <w:r w:rsidRPr="000456FA">
        <w:tab/>
        <w:t>GRRF решила возобновить рассмотрение требований приложения 6, к</w:t>
      </w:r>
      <w:r w:rsidRPr="000456FA">
        <w:t>а</w:t>
      </w:r>
      <w:r w:rsidRPr="000456FA">
        <w:t>сающихся комплексных электронных систем, и, возможно, пожелает обсудить предложение, представленное экспертом от Соединенного Королевства Велик</w:t>
      </w:r>
      <w:r w:rsidRPr="000456FA">
        <w:t>о</w:t>
      </w:r>
      <w:r w:rsidRPr="000456FA">
        <w:t>британии и Северной Ирландии вместе с другими заинтересованными экспе</w:t>
      </w:r>
      <w:r w:rsidRPr="000456FA">
        <w:t>р</w:t>
      </w:r>
      <w:r w:rsidRPr="000456FA">
        <w:t>тами.</w:t>
      </w:r>
    </w:p>
    <w:p w:rsidR="000456FA" w:rsidRPr="000456FA" w:rsidRDefault="000456FA" w:rsidP="000456FA">
      <w:pPr>
        <w:pStyle w:val="H1GR"/>
      </w:pPr>
      <w:r w:rsidRPr="000456FA">
        <w:tab/>
        <w:t>10.</w:t>
      </w:r>
      <w:r w:rsidRPr="000456FA">
        <w:tab/>
        <w:t>Международное официальное утверждение типа комплектного транспортного средства</w:t>
      </w:r>
    </w:p>
    <w:p w:rsidR="000456FA" w:rsidRPr="000456FA" w:rsidRDefault="000456FA" w:rsidP="000456FA">
      <w:pPr>
        <w:pStyle w:val="H23GR"/>
      </w:pPr>
      <w:r w:rsidRPr="000456FA">
        <w:tab/>
        <w:t>а)</w:t>
      </w:r>
      <w:r w:rsidRPr="000456FA">
        <w:tab/>
        <w:t>Доклад о работе неофициальной группы и подгрупп по МОУТКТС</w:t>
      </w:r>
    </w:p>
    <w:p w:rsidR="000456FA" w:rsidRPr="000456FA" w:rsidRDefault="000456FA" w:rsidP="000456FA">
      <w:pPr>
        <w:pStyle w:val="SingleTxtGR"/>
        <w:rPr>
          <w:bCs/>
        </w:rPr>
      </w:pPr>
      <w:r w:rsidRPr="000456FA">
        <w:rPr>
          <w:bCs/>
        </w:rPr>
        <w:tab/>
        <w:t>GRRF, возможно, пожелает рассмотреть доклад о ходе работы, подгото</w:t>
      </w:r>
      <w:r w:rsidRPr="000456FA">
        <w:rPr>
          <w:bCs/>
        </w:rPr>
        <w:t>в</w:t>
      </w:r>
      <w:r w:rsidRPr="000456FA">
        <w:rPr>
          <w:bCs/>
        </w:rPr>
        <w:t xml:space="preserve">ленный ее специальным представителем по </w:t>
      </w:r>
      <w:r w:rsidR="00ED5E51" w:rsidRPr="000456FA">
        <w:rPr>
          <w:bCs/>
        </w:rPr>
        <w:t xml:space="preserve">Международной </w:t>
      </w:r>
      <w:r w:rsidRPr="000456FA">
        <w:rPr>
          <w:bCs/>
        </w:rPr>
        <w:t>системе офиц</w:t>
      </w:r>
      <w:r w:rsidRPr="000456FA">
        <w:rPr>
          <w:bCs/>
        </w:rPr>
        <w:t>и</w:t>
      </w:r>
      <w:r w:rsidRPr="000456FA">
        <w:rPr>
          <w:bCs/>
        </w:rPr>
        <w:t xml:space="preserve">ального утверждения типа комплектного транспортного средства (МОУТКТС). </w:t>
      </w:r>
    </w:p>
    <w:p w:rsidR="000456FA" w:rsidRPr="000456FA" w:rsidRDefault="000456FA" w:rsidP="000456FA">
      <w:pPr>
        <w:pStyle w:val="H23GR"/>
      </w:pPr>
      <w:r w:rsidRPr="000456FA">
        <w:tab/>
        <w:t>b)</w:t>
      </w:r>
      <w:r w:rsidRPr="000456FA">
        <w:tab/>
        <w:t>Прочие вопросы</w:t>
      </w:r>
    </w:p>
    <w:p w:rsidR="000456FA" w:rsidRPr="000456FA" w:rsidRDefault="000456FA" w:rsidP="000456FA">
      <w:pPr>
        <w:pStyle w:val="SingleTxtGR"/>
      </w:pPr>
      <w:r w:rsidRPr="000456FA">
        <w:tab/>
        <w:t xml:space="preserve">По просьбе июньской сессии WP.29 2017 года (ECE/TRANS/WP.29/1131, пункт [55]) GRRF, как ожидается, рассмотрит </w:t>
      </w:r>
      <w:r w:rsidRPr="000456FA">
        <w:rPr>
          <w:i/>
          <w:iCs/>
        </w:rPr>
        <w:t>проект общих руководящих при</w:t>
      </w:r>
      <w:r w:rsidRPr="000456FA">
        <w:rPr>
          <w:i/>
          <w:iCs/>
        </w:rPr>
        <w:t>н</w:t>
      </w:r>
      <w:r w:rsidRPr="000456FA">
        <w:rPr>
          <w:i/>
          <w:iCs/>
        </w:rPr>
        <w:t>ципов, касающихся регламентирующих процедур и переходных положений ООН в правилах ООН</w:t>
      </w:r>
      <w:r w:rsidRPr="000456FA">
        <w:t>. GRRF, возможно, пожелает ознакомиться со следующими д</w:t>
      </w:r>
      <w:r w:rsidRPr="000456FA">
        <w:t>о</w:t>
      </w:r>
      <w:r w:rsidRPr="000456FA">
        <w:t>кументами, находящимися на рассмотрении WP.29: "</w:t>
      </w:r>
      <w:r w:rsidRPr="000456FA">
        <w:rPr>
          <w:i/>
          <w:iCs/>
        </w:rPr>
        <w:t xml:space="preserve">Пояснения к Правилам ООН </w:t>
      </w:r>
      <w:r>
        <w:rPr>
          <w:i/>
          <w:iCs/>
        </w:rPr>
        <w:t>№ </w:t>
      </w:r>
      <w:r w:rsidRPr="000456FA">
        <w:rPr>
          <w:i/>
          <w:iCs/>
        </w:rPr>
        <w:t xml:space="preserve">0, касающимся международного официального утверждения типа комплектного транспортного средства </w:t>
      </w:r>
      <w:r w:rsidR="0012093C">
        <w:rPr>
          <w:i/>
          <w:iCs/>
        </w:rPr>
        <w:t>–</w:t>
      </w:r>
      <w:r w:rsidRPr="000456FA">
        <w:rPr>
          <w:i/>
          <w:iCs/>
        </w:rPr>
        <w:t xml:space="preserve"> вопросы и ответы</w:t>
      </w:r>
      <w:r w:rsidRPr="000456FA">
        <w:t>" и "</w:t>
      </w:r>
      <w:r w:rsidRPr="000456FA">
        <w:rPr>
          <w:i/>
          <w:iCs/>
        </w:rPr>
        <w:t xml:space="preserve">Пересмотр 3 Соглашения 1958 года </w:t>
      </w:r>
      <w:r w:rsidR="0012093C">
        <w:rPr>
          <w:i/>
          <w:iCs/>
        </w:rPr>
        <w:t>–</w:t>
      </w:r>
      <w:r w:rsidRPr="000456FA">
        <w:rPr>
          <w:i/>
          <w:iCs/>
        </w:rPr>
        <w:t xml:space="preserve"> вопросы и ответы</w:t>
      </w:r>
      <w:r w:rsidRPr="000456FA">
        <w:t xml:space="preserve">". </w:t>
      </w:r>
    </w:p>
    <w:p w:rsidR="000456FA" w:rsidRPr="000456FA" w:rsidRDefault="000456FA" w:rsidP="000456FA">
      <w:pPr>
        <w:pStyle w:val="SingleTxtGR"/>
        <w:ind w:left="2835" w:hanging="1701"/>
        <w:jc w:val="left"/>
        <w:rPr>
          <w:lang w:val="en-US"/>
        </w:rPr>
      </w:pPr>
      <w:r w:rsidRPr="000456FA">
        <w:rPr>
          <w:b/>
          <w:bCs/>
        </w:rPr>
        <w:t>Документация</w:t>
      </w:r>
      <w:r w:rsidRPr="000456FA">
        <w:rPr>
          <w:lang w:val="en-US"/>
        </w:rPr>
        <w:t>:</w:t>
      </w:r>
      <w:r w:rsidRPr="000456FA">
        <w:rPr>
          <w:lang w:val="en-US"/>
        </w:rPr>
        <w:tab/>
        <w:t xml:space="preserve">(ECE/TRANS/WP.29/2017/54, </w:t>
      </w:r>
      <w:r w:rsidRPr="000456FA">
        <w:rPr>
          <w:lang w:val="en-US"/>
        </w:rPr>
        <w:br/>
        <w:t xml:space="preserve">ECE/TRANS/WP.29/2017/55 </w:t>
      </w:r>
      <w:r w:rsidRPr="000456FA">
        <w:t>и</w:t>
      </w:r>
      <w:r w:rsidRPr="000456FA">
        <w:rPr>
          <w:lang w:val="en-US"/>
        </w:rPr>
        <w:t xml:space="preserve"> </w:t>
      </w:r>
      <w:r w:rsidRPr="000456FA">
        <w:rPr>
          <w:lang w:val="en-US"/>
        </w:rPr>
        <w:br/>
        <w:t>ECE/TRANS/WP.29/2017/107)</w:t>
      </w:r>
    </w:p>
    <w:p w:rsidR="000456FA" w:rsidRPr="000456FA" w:rsidRDefault="000456FA" w:rsidP="000456FA">
      <w:pPr>
        <w:pStyle w:val="SingleTxtGR"/>
      </w:pPr>
      <w:r w:rsidRPr="000456FA">
        <w:rPr>
          <w:lang w:val="en-US"/>
        </w:rPr>
        <w:tab/>
      </w:r>
      <w:r w:rsidRPr="000456FA">
        <w:t>GRRF, возможно, пожелает рассмотреть другие предложения, касающи</w:t>
      </w:r>
      <w:r w:rsidRPr="000456FA">
        <w:t>е</w:t>
      </w:r>
      <w:r w:rsidRPr="000456FA">
        <w:t>ся МОУТКТС, если таковые будут представлены.</w:t>
      </w:r>
    </w:p>
    <w:p w:rsidR="000456FA" w:rsidRPr="000456FA" w:rsidRDefault="000456FA" w:rsidP="000456FA">
      <w:pPr>
        <w:pStyle w:val="H1GR"/>
      </w:pPr>
      <w:r w:rsidRPr="000456FA">
        <w:tab/>
        <w:t>11.</w:t>
      </w:r>
      <w:r w:rsidRPr="000456FA">
        <w:tab/>
        <w:t>Обмен мнениями по вопросу об инновациях и</w:t>
      </w:r>
      <w:r>
        <w:t> </w:t>
      </w:r>
      <w:r w:rsidRPr="000456FA">
        <w:t>соответствующих национальных мероприятиях</w:t>
      </w:r>
    </w:p>
    <w:p w:rsidR="000456FA" w:rsidRPr="000456FA" w:rsidRDefault="000456FA" w:rsidP="000456FA">
      <w:pPr>
        <w:pStyle w:val="SingleTxtGR"/>
      </w:pPr>
      <w:r w:rsidRPr="000456FA">
        <w:tab/>
        <w:t>GRRF решила рассмотреть сообщения, касающиеся обмена информац</w:t>
      </w:r>
      <w:r w:rsidRPr="000456FA">
        <w:t>и</w:t>
      </w:r>
      <w:r w:rsidRPr="000456FA">
        <w:t>ей, если таковые будут представлены.</w:t>
      </w:r>
    </w:p>
    <w:p w:rsidR="000456FA" w:rsidRPr="000456FA" w:rsidRDefault="000456FA" w:rsidP="000456FA">
      <w:pPr>
        <w:pStyle w:val="H1GR"/>
      </w:pPr>
      <w:r w:rsidRPr="000456FA">
        <w:tab/>
        <w:t>12.</w:t>
      </w:r>
      <w:r w:rsidRPr="000456FA">
        <w:tab/>
        <w:t>Выборы должностных лиц</w:t>
      </w:r>
    </w:p>
    <w:p w:rsidR="000456FA" w:rsidRPr="000456FA" w:rsidRDefault="000456FA" w:rsidP="000456FA">
      <w:pPr>
        <w:pStyle w:val="SingleTxtGR"/>
      </w:pPr>
      <w:r w:rsidRPr="000456FA">
        <w:tab/>
        <w:t>В соответствии с правилом 37 правил процедуры (TRANS/WP.29/690, Amend.1 и 2) GRRF изберет Председателя и заместителя Председателя сессий, запланированных на 2018 год.</w:t>
      </w:r>
    </w:p>
    <w:p w:rsidR="000456FA" w:rsidRPr="000456FA" w:rsidRDefault="000456FA" w:rsidP="000456FA">
      <w:pPr>
        <w:pStyle w:val="H1GR"/>
      </w:pPr>
      <w:r w:rsidRPr="000456FA">
        <w:tab/>
        <w:t>13.</w:t>
      </w:r>
      <w:r w:rsidRPr="000456FA">
        <w:tab/>
        <w:t>Прочие вопросы</w:t>
      </w:r>
    </w:p>
    <w:p w:rsidR="000456FA" w:rsidRPr="000456FA" w:rsidRDefault="000456FA" w:rsidP="000456FA">
      <w:pPr>
        <w:pStyle w:val="H23GR"/>
      </w:pPr>
      <w:r w:rsidRPr="000456FA">
        <w:tab/>
        <w:t>а)</w:t>
      </w:r>
      <w:r w:rsidRPr="000456FA">
        <w:tab/>
        <w:t>Основные вопросы, рассмотренные на сессиях WP.29 в марте и июне 2017</w:t>
      </w:r>
      <w:r>
        <w:t> </w:t>
      </w:r>
      <w:r w:rsidRPr="000456FA">
        <w:t>года</w:t>
      </w:r>
    </w:p>
    <w:p w:rsidR="000456FA" w:rsidRPr="000456FA" w:rsidRDefault="000456FA" w:rsidP="000456FA">
      <w:pPr>
        <w:pStyle w:val="SingleTxtGR"/>
      </w:pPr>
      <w:r w:rsidRPr="000456FA">
        <w:tab/>
        <w:t>GRRF, возможно, пожелает ознакомиться с кратким докладом по соотве</w:t>
      </w:r>
      <w:r w:rsidRPr="000456FA">
        <w:t>т</w:t>
      </w:r>
      <w:r w:rsidRPr="000456FA">
        <w:t>ствующим вопросам и итогам сессий WP.29, состоявшихся в марте и июне 2017</w:t>
      </w:r>
      <w:r>
        <w:t> </w:t>
      </w:r>
      <w:r w:rsidRPr="000456FA">
        <w:t>года.</w:t>
      </w:r>
    </w:p>
    <w:p w:rsidR="000456FA" w:rsidRPr="000456FA" w:rsidRDefault="000456FA" w:rsidP="000456FA">
      <w:pPr>
        <w:pStyle w:val="H23GR"/>
      </w:pPr>
      <w:r w:rsidRPr="000456FA">
        <w:tab/>
        <w:t>b)</w:t>
      </w:r>
      <w:r w:rsidRPr="000456FA">
        <w:tab/>
        <w:t xml:space="preserve">Правила </w:t>
      </w:r>
      <w:r>
        <w:t>№ </w:t>
      </w:r>
      <w:r w:rsidRPr="000456FA">
        <w:t>89</w:t>
      </w:r>
    </w:p>
    <w:p w:rsidR="000456FA" w:rsidRPr="000456FA" w:rsidRDefault="000456FA" w:rsidP="000456FA">
      <w:pPr>
        <w:pStyle w:val="SingleTxtGR"/>
        <w:keepNext/>
        <w:ind w:left="1138" w:right="1138"/>
      </w:pPr>
      <w:r w:rsidRPr="000456FA">
        <w:tab/>
        <w:t xml:space="preserve">GRRF, возможно, пожелает рассмотреть предложение по поправкам к Правилам </w:t>
      </w:r>
      <w:r>
        <w:t>№ </w:t>
      </w:r>
      <w:r w:rsidRPr="000456FA">
        <w:t>89, представленное экспертом от МОПАП.</w:t>
      </w:r>
    </w:p>
    <w:p w:rsidR="000456FA" w:rsidRPr="000456FA" w:rsidRDefault="000456FA" w:rsidP="000456FA">
      <w:pPr>
        <w:pStyle w:val="SingleTxtGR"/>
      </w:pPr>
      <w:r w:rsidRPr="000456FA">
        <w:rPr>
          <w:b/>
          <w:bCs/>
        </w:rPr>
        <w:t>Документация</w:t>
      </w:r>
      <w:r w:rsidRPr="000456FA">
        <w:t>:</w:t>
      </w:r>
      <w:r w:rsidRPr="000456FA">
        <w:tab/>
        <w:t xml:space="preserve">ECE/TRANS/WP.29/GRRF/2017/22 </w:t>
      </w:r>
    </w:p>
    <w:p w:rsidR="000456FA" w:rsidRPr="000456FA" w:rsidRDefault="000456FA" w:rsidP="000456FA">
      <w:pPr>
        <w:pStyle w:val="H23GR"/>
      </w:pPr>
      <w:r w:rsidRPr="000456FA">
        <w:tab/>
        <w:t>с)</w:t>
      </w:r>
      <w:r w:rsidRPr="000456FA">
        <w:tab/>
      </w:r>
      <w:r w:rsidR="00CC7F82" w:rsidRPr="000456FA">
        <w:t xml:space="preserve">Любые </w:t>
      </w:r>
      <w:r w:rsidR="00ED5E51">
        <w:t>п</w:t>
      </w:r>
      <w:r w:rsidRPr="000456FA">
        <w:t>рочие вопросы</w:t>
      </w:r>
    </w:p>
    <w:p w:rsidR="000456FA" w:rsidRPr="000456FA" w:rsidRDefault="000456FA" w:rsidP="000456FA">
      <w:pPr>
        <w:pStyle w:val="SingleTxtGR"/>
      </w:pPr>
      <w:r w:rsidRPr="000456FA">
        <w:tab/>
        <w:t>GRRF, возможно, пожелает рассмотреть любые другие предложения, если таковые будут представлены.</w:t>
      </w:r>
    </w:p>
    <w:p w:rsidR="00E12C5F" w:rsidRPr="000456FA" w:rsidRDefault="000456FA" w:rsidP="000456F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456FA" w:rsidSect="000456F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61" w:rsidRPr="00A312BC" w:rsidRDefault="00B27761" w:rsidP="00A312BC"/>
  </w:endnote>
  <w:endnote w:type="continuationSeparator" w:id="0">
    <w:p w:rsidR="00B27761" w:rsidRPr="00A312BC" w:rsidRDefault="00B277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FA" w:rsidRPr="000456FA" w:rsidRDefault="000456FA">
    <w:pPr>
      <w:pStyle w:val="Footer"/>
    </w:pPr>
    <w:r w:rsidRPr="000456FA">
      <w:rPr>
        <w:b/>
        <w:sz w:val="18"/>
      </w:rPr>
      <w:fldChar w:fldCharType="begin"/>
    </w:r>
    <w:r w:rsidRPr="000456FA">
      <w:rPr>
        <w:b/>
        <w:sz w:val="18"/>
      </w:rPr>
      <w:instrText xml:space="preserve"> PAGE  \* MERGEFORMAT </w:instrText>
    </w:r>
    <w:r w:rsidRPr="000456FA">
      <w:rPr>
        <w:b/>
        <w:sz w:val="18"/>
      </w:rPr>
      <w:fldChar w:fldCharType="separate"/>
    </w:r>
    <w:r w:rsidR="005564A9">
      <w:rPr>
        <w:b/>
        <w:noProof/>
        <w:sz w:val="18"/>
      </w:rPr>
      <w:t>8</w:t>
    </w:r>
    <w:r w:rsidRPr="000456FA">
      <w:rPr>
        <w:b/>
        <w:sz w:val="18"/>
      </w:rPr>
      <w:fldChar w:fldCharType="end"/>
    </w:r>
    <w:r>
      <w:rPr>
        <w:b/>
        <w:sz w:val="18"/>
      </w:rPr>
      <w:tab/>
    </w:r>
    <w:r>
      <w:t>GE.17-11142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FA" w:rsidRPr="000456FA" w:rsidRDefault="000456FA" w:rsidP="000456F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GE.17-11142</w:t>
    </w:r>
    <w:r>
      <w:tab/>
    </w:r>
    <w:r w:rsidRPr="000456FA">
      <w:rPr>
        <w:b/>
        <w:sz w:val="18"/>
      </w:rPr>
      <w:fldChar w:fldCharType="begin"/>
    </w:r>
    <w:r w:rsidRPr="000456FA">
      <w:rPr>
        <w:b/>
        <w:sz w:val="18"/>
      </w:rPr>
      <w:instrText xml:space="preserve"> PAGE  \* MERGEFORMAT </w:instrText>
    </w:r>
    <w:r w:rsidRPr="000456FA">
      <w:rPr>
        <w:b/>
        <w:sz w:val="18"/>
      </w:rPr>
      <w:fldChar w:fldCharType="separate"/>
    </w:r>
    <w:r w:rsidR="005564A9">
      <w:rPr>
        <w:b/>
        <w:noProof/>
        <w:sz w:val="18"/>
      </w:rPr>
      <w:t>7</w:t>
    </w:r>
    <w:r w:rsidRPr="000456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456FA" w:rsidRDefault="000456FA" w:rsidP="000456F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AEAFAFA" wp14:editId="13AB13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17-11142  (R)</w:t>
    </w:r>
    <w:r>
      <w:rPr>
        <w:lang w:val="en-US"/>
      </w:rPr>
      <w:t xml:space="preserve">   060717   060717</w:t>
    </w:r>
    <w:r>
      <w:br/>
    </w:r>
    <w:r w:rsidRPr="000456FA">
      <w:rPr>
        <w:rFonts w:ascii="C39T30Lfz" w:hAnsi="C39T30Lfz"/>
        <w:spacing w:val="0"/>
        <w:w w:val="100"/>
        <w:sz w:val="56"/>
      </w:rPr>
      <w:t></w:t>
    </w:r>
    <w:r w:rsidRPr="000456FA">
      <w:rPr>
        <w:rFonts w:ascii="C39T30Lfz" w:hAnsi="C39T30Lfz"/>
        <w:spacing w:val="0"/>
        <w:w w:val="100"/>
        <w:sz w:val="56"/>
      </w:rPr>
      <w:t></w:t>
    </w:r>
    <w:r w:rsidRPr="000456FA">
      <w:rPr>
        <w:rFonts w:ascii="C39T30Lfz" w:hAnsi="C39T30Lfz"/>
        <w:spacing w:val="0"/>
        <w:w w:val="100"/>
        <w:sz w:val="56"/>
      </w:rPr>
      <w:t></w:t>
    </w:r>
    <w:r w:rsidRPr="000456FA">
      <w:rPr>
        <w:rFonts w:ascii="C39T30Lfz" w:hAnsi="C39T30Lfz"/>
        <w:spacing w:val="0"/>
        <w:w w:val="100"/>
        <w:sz w:val="56"/>
      </w:rPr>
      <w:t></w:t>
    </w:r>
    <w:r w:rsidRPr="000456FA">
      <w:rPr>
        <w:rFonts w:ascii="C39T30Lfz" w:hAnsi="C39T30Lfz"/>
        <w:spacing w:val="0"/>
        <w:w w:val="100"/>
        <w:sz w:val="56"/>
      </w:rPr>
      <w:t></w:t>
    </w:r>
    <w:r w:rsidRPr="000456FA">
      <w:rPr>
        <w:rFonts w:ascii="C39T30Lfz" w:hAnsi="C39T30Lfz"/>
        <w:spacing w:val="0"/>
        <w:w w:val="100"/>
        <w:sz w:val="56"/>
      </w:rPr>
      <w:t></w:t>
    </w:r>
    <w:r w:rsidRPr="000456FA">
      <w:rPr>
        <w:rFonts w:ascii="C39T30Lfz" w:hAnsi="C39T30Lfz"/>
        <w:spacing w:val="0"/>
        <w:w w:val="100"/>
        <w:sz w:val="56"/>
      </w:rPr>
      <w:t></w:t>
    </w:r>
    <w:r w:rsidRPr="000456FA">
      <w:rPr>
        <w:rFonts w:ascii="C39T30Lfz" w:hAnsi="C39T30Lfz"/>
        <w:spacing w:val="0"/>
        <w:w w:val="100"/>
        <w:sz w:val="56"/>
      </w:rPr>
      <w:t></w:t>
    </w:r>
    <w:r w:rsidRPr="000456F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7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61" w:rsidRPr="001075E9" w:rsidRDefault="00B277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7761" w:rsidRDefault="00B277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456FA" w:rsidRPr="008C78FE" w:rsidRDefault="000456FA">
      <w:pPr>
        <w:pStyle w:val="FootnoteText"/>
        <w:rPr>
          <w:sz w:val="20"/>
          <w:lang w:val="ru-RU"/>
        </w:rPr>
      </w:pPr>
      <w:r>
        <w:tab/>
      </w:r>
      <w:r w:rsidRPr="000456FA">
        <w:rPr>
          <w:rStyle w:val="FootnoteReference"/>
          <w:sz w:val="20"/>
          <w:vertAlign w:val="baseline"/>
          <w:lang w:val="ru-RU"/>
        </w:rPr>
        <w:t>*</w:t>
      </w:r>
      <w:r w:rsidRPr="000456FA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Делегатов просят зарегистрироваться онлайн с помощью системы регистрации </w:t>
      </w:r>
      <w:r w:rsidR="008C78FE">
        <w:rPr>
          <w:lang w:val="ru-RU"/>
        </w:rPr>
        <w:br/>
      </w:r>
      <w:r>
        <w:rPr>
          <w:lang w:val="ru-RU"/>
        </w:rPr>
        <w:t>на веб-сайте ЕЭК ООН (https://www2.unece.org/uncdb/app/ext/meeting-registration?id=b79C3N).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www.unece.org/</w:t>
      </w:r>
      <w:r w:rsidR="008C78FE">
        <w:rPr>
          <w:lang w:val="ru-RU"/>
        </w:rPr>
        <w:br/>
      </w:r>
      <w:r>
        <w:rPr>
          <w:lang w:val="ru-RU"/>
        </w:rPr>
        <w:t>meetings/practical.htm.</w:t>
      </w:r>
    </w:p>
  </w:footnote>
  <w:footnote w:id="2">
    <w:p w:rsidR="000456FA" w:rsidRPr="008C78FE" w:rsidRDefault="000456FA">
      <w:pPr>
        <w:pStyle w:val="FootnoteText"/>
        <w:rPr>
          <w:sz w:val="20"/>
          <w:lang w:val="ru-RU"/>
        </w:rPr>
      </w:pPr>
      <w:r w:rsidRPr="008C78FE">
        <w:rPr>
          <w:lang w:val="ru-RU"/>
        </w:rPr>
        <w:tab/>
      </w:r>
      <w:r w:rsidRPr="000456FA">
        <w:rPr>
          <w:rStyle w:val="FootnoteReference"/>
          <w:sz w:val="20"/>
          <w:vertAlign w:val="baseline"/>
          <w:lang w:val="ru-RU"/>
        </w:rPr>
        <w:t>**</w:t>
      </w:r>
      <w:r w:rsidRPr="000456FA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(www.unece.org/trans/main/wp29/wp29wgs/wp29grrf/grrfage.html). В ходе сессии официальные документы можно получить в</w:t>
      </w:r>
      <w:r w:rsidRPr="000456FA">
        <w:rPr>
          <w:lang w:val="ru-RU"/>
        </w:rPr>
        <w:t xml:space="preserve"> </w:t>
      </w:r>
      <w:r>
        <w:rPr>
          <w:lang w:val="ru-RU"/>
        </w:rPr>
        <w:t>Секции распространения документов ЮНОГ (комната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</w:t>
      </w:r>
      <w:r w:rsidR="008C78FE">
        <w:rPr>
          <w:lang w:val="ru-RU"/>
        </w:rPr>
        <w:t> </w:t>
      </w:r>
      <w:r>
        <w:rPr>
          <w:lang w:val="ru-RU"/>
        </w:rPr>
        <w:t>documents.un.org/.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FA" w:rsidRPr="000456FA" w:rsidRDefault="000456FA">
    <w:pPr>
      <w:pStyle w:val="Header"/>
    </w:pPr>
    <w:fldSimple w:instr=" TITLE  \* MERGEFORMAT ">
      <w:r w:rsidR="00B71635">
        <w:t>ECE/TRANS/WP.29/GRRF/2017/10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FA" w:rsidRPr="000456FA" w:rsidRDefault="000456FA" w:rsidP="000456FA">
    <w:pPr>
      <w:pStyle w:val="Header"/>
      <w:jc w:val="right"/>
    </w:pPr>
    <w:fldSimple w:instr=" TITLE  \* MERGEFORMAT ">
      <w:r w:rsidR="00B71635">
        <w:t>ECE/TRANS/WP.29/GRRF/2017/10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61"/>
    <w:rsid w:val="00033EE1"/>
    <w:rsid w:val="00042B72"/>
    <w:rsid w:val="000456FA"/>
    <w:rsid w:val="000558BD"/>
    <w:rsid w:val="000B57E7"/>
    <w:rsid w:val="000B6373"/>
    <w:rsid w:val="000E4E5B"/>
    <w:rsid w:val="000F09DF"/>
    <w:rsid w:val="000F61B2"/>
    <w:rsid w:val="001075E9"/>
    <w:rsid w:val="0012093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64A9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78FE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565CF"/>
    <w:rsid w:val="00A84021"/>
    <w:rsid w:val="00A84D35"/>
    <w:rsid w:val="00A917B3"/>
    <w:rsid w:val="00A942E4"/>
    <w:rsid w:val="00AB4B51"/>
    <w:rsid w:val="00B10CC7"/>
    <w:rsid w:val="00B27761"/>
    <w:rsid w:val="00B36DF7"/>
    <w:rsid w:val="00B539E7"/>
    <w:rsid w:val="00B62458"/>
    <w:rsid w:val="00B71635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7F82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5E51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467A-78E6-4447-815E-A8F3537D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1924</Words>
  <Characters>10968</Characters>
  <Application>Microsoft Office Word</Application>
  <DocSecurity>4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ECE/TRANS/WP.29/GRRF/2017/10</vt:lpstr>
      <vt:lpstr>ECE/TRANS/WP.29/GRRF/2017/10</vt:lpstr>
      <vt:lpstr>A/</vt:lpstr>
    </vt:vector>
  </TitlesOfParts>
  <Company>DCM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ECE/TRANS/WP.29/GRRF/2017/10</dc:title>
  <dc:creator>Maykov</dc:creator>
  <cp:lastModifiedBy>Benedicte Boudol</cp:lastModifiedBy>
  <cp:revision>2</cp:revision>
  <cp:lastPrinted>2017-07-06T11:55:00Z</cp:lastPrinted>
  <dcterms:created xsi:type="dcterms:W3CDTF">2017-08-15T15:40:00Z</dcterms:created>
  <dcterms:modified xsi:type="dcterms:W3CDTF">2017-08-15T15:40:00Z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