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85FA8" w:rsidTr="007F20FA">
        <w:trPr>
          <w:trHeight w:hRule="exact" w:val="851"/>
        </w:trPr>
        <w:tc>
          <w:tcPr>
            <w:tcW w:w="1276" w:type="dxa"/>
            <w:tcBorders>
              <w:bottom w:val="single" w:sz="4" w:space="0" w:color="auto"/>
            </w:tcBorders>
          </w:tcPr>
          <w:p w:rsidR="00F35BAF" w:rsidRPr="00085FA8" w:rsidRDefault="00F35BAF" w:rsidP="00392C9D">
            <w:bookmarkStart w:id="0" w:name="_GoBack"/>
            <w:bookmarkEnd w:id="0"/>
          </w:p>
        </w:tc>
        <w:tc>
          <w:tcPr>
            <w:tcW w:w="2268" w:type="dxa"/>
            <w:tcBorders>
              <w:bottom w:val="single" w:sz="4" w:space="0" w:color="auto"/>
            </w:tcBorders>
            <w:vAlign w:val="bottom"/>
          </w:tcPr>
          <w:p w:rsidR="00F35BAF" w:rsidRPr="00085FA8" w:rsidRDefault="00F35BAF" w:rsidP="00892A2F">
            <w:pPr>
              <w:spacing w:after="80" w:line="300" w:lineRule="exact"/>
              <w:rPr>
                <w:sz w:val="28"/>
              </w:rPr>
            </w:pPr>
            <w:r w:rsidRPr="00085FA8">
              <w:rPr>
                <w:sz w:val="28"/>
              </w:rPr>
              <w:t>Nations Unies</w:t>
            </w:r>
          </w:p>
        </w:tc>
        <w:tc>
          <w:tcPr>
            <w:tcW w:w="6095" w:type="dxa"/>
            <w:gridSpan w:val="2"/>
            <w:tcBorders>
              <w:bottom w:val="single" w:sz="4" w:space="0" w:color="auto"/>
            </w:tcBorders>
            <w:vAlign w:val="bottom"/>
          </w:tcPr>
          <w:p w:rsidR="00F35BAF" w:rsidRPr="00085FA8" w:rsidRDefault="00392C9D" w:rsidP="00392C9D">
            <w:pPr>
              <w:jc w:val="right"/>
            </w:pPr>
            <w:r w:rsidRPr="00085FA8">
              <w:rPr>
                <w:sz w:val="40"/>
              </w:rPr>
              <w:t>ECE</w:t>
            </w:r>
            <w:r w:rsidRPr="00085FA8">
              <w:t>/TRANS/WP.29/GRRF/2017/6</w:t>
            </w:r>
          </w:p>
        </w:tc>
      </w:tr>
      <w:tr w:rsidR="00F35BAF" w:rsidRPr="00085FA8" w:rsidTr="00892A2F">
        <w:trPr>
          <w:trHeight w:hRule="exact" w:val="2835"/>
        </w:trPr>
        <w:tc>
          <w:tcPr>
            <w:tcW w:w="1276" w:type="dxa"/>
            <w:tcBorders>
              <w:top w:val="single" w:sz="4" w:space="0" w:color="auto"/>
              <w:bottom w:val="single" w:sz="12" w:space="0" w:color="auto"/>
            </w:tcBorders>
          </w:tcPr>
          <w:p w:rsidR="00F35BAF" w:rsidRPr="00085FA8" w:rsidRDefault="00F35BAF" w:rsidP="00892A2F">
            <w:pPr>
              <w:spacing w:before="120"/>
              <w:jc w:val="center"/>
            </w:pPr>
            <w:r w:rsidRPr="00085FA8">
              <w:rPr>
                <w:noProof/>
                <w:lang w:val="fr-FR" w:eastAsia="fr-FR"/>
              </w:rPr>
              <w:drawing>
                <wp:inline distT="0" distB="0" distL="0" distR="0" wp14:anchorId="02F1C0ED" wp14:editId="0F82E3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85FA8" w:rsidRDefault="00F35BAF" w:rsidP="00892A2F">
            <w:pPr>
              <w:spacing w:before="120" w:line="420" w:lineRule="exact"/>
              <w:rPr>
                <w:b/>
                <w:sz w:val="40"/>
                <w:szCs w:val="40"/>
              </w:rPr>
            </w:pPr>
            <w:r w:rsidRPr="00085FA8">
              <w:rPr>
                <w:b/>
                <w:sz w:val="40"/>
                <w:szCs w:val="40"/>
              </w:rPr>
              <w:t>Conseil économique et social</w:t>
            </w:r>
          </w:p>
        </w:tc>
        <w:tc>
          <w:tcPr>
            <w:tcW w:w="2835" w:type="dxa"/>
            <w:tcBorders>
              <w:top w:val="single" w:sz="4" w:space="0" w:color="auto"/>
              <w:bottom w:val="single" w:sz="12" w:space="0" w:color="auto"/>
            </w:tcBorders>
          </w:tcPr>
          <w:p w:rsidR="00F35BAF" w:rsidRPr="00085FA8" w:rsidRDefault="00392C9D" w:rsidP="00892A2F">
            <w:pPr>
              <w:spacing w:before="240"/>
            </w:pPr>
            <w:r w:rsidRPr="00085FA8">
              <w:t>Distr. générale</w:t>
            </w:r>
          </w:p>
          <w:p w:rsidR="00392C9D" w:rsidRPr="00085FA8" w:rsidRDefault="00392C9D" w:rsidP="00392C9D">
            <w:pPr>
              <w:spacing w:line="240" w:lineRule="exact"/>
            </w:pPr>
            <w:r w:rsidRPr="00085FA8">
              <w:t>10 novembre 2016</w:t>
            </w:r>
          </w:p>
          <w:p w:rsidR="00392C9D" w:rsidRPr="00085FA8" w:rsidRDefault="00392C9D" w:rsidP="00392C9D">
            <w:pPr>
              <w:spacing w:line="240" w:lineRule="exact"/>
            </w:pPr>
            <w:r w:rsidRPr="00085FA8">
              <w:t>Français</w:t>
            </w:r>
          </w:p>
          <w:p w:rsidR="00392C9D" w:rsidRPr="00085FA8" w:rsidRDefault="00392C9D" w:rsidP="00392C9D">
            <w:pPr>
              <w:spacing w:line="240" w:lineRule="exact"/>
            </w:pPr>
            <w:r w:rsidRPr="00085FA8">
              <w:t>Original : anglais</w:t>
            </w:r>
          </w:p>
        </w:tc>
      </w:tr>
    </w:tbl>
    <w:p w:rsidR="007F20FA" w:rsidRPr="00085FA8" w:rsidRDefault="007F20FA" w:rsidP="007F20FA">
      <w:pPr>
        <w:spacing w:before="120"/>
        <w:rPr>
          <w:b/>
          <w:sz w:val="28"/>
          <w:szCs w:val="28"/>
        </w:rPr>
      </w:pPr>
      <w:r w:rsidRPr="00085FA8">
        <w:rPr>
          <w:b/>
          <w:sz w:val="28"/>
          <w:szCs w:val="28"/>
        </w:rPr>
        <w:t>Commission économique pour l’Europe</w:t>
      </w:r>
    </w:p>
    <w:p w:rsidR="007F20FA" w:rsidRPr="00085FA8" w:rsidRDefault="007F20FA" w:rsidP="007F20FA">
      <w:pPr>
        <w:spacing w:before="120"/>
        <w:rPr>
          <w:sz w:val="28"/>
          <w:szCs w:val="28"/>
        </w:rPr>
      </w:pPr>
      <w:r w:rsidRPr="00085FA8">
        <w:rPr>
          <w:sz w:val="28"/>
          <w:szCs w:val="28"/>
        </w:rPr>
        <w:t>Comité des transports intérieurs</w:t>
      </w:r>
    </w:p>
    <w:p w:rsidR="00392C9D" w:rsidRPr="00085FA8" w:rsidRDefault="00392C9D" w:rsidP="00AF0CB5">
      <w:pPr>
        <w:spacing w:before="120"/>
        <w:rPr>
          <w:b/>
          <w:sz w:val="24"/>
          <w:szCs w:val="24"/>
        </w:rPr>
      </w:pPr>
      <w:r w:rsidRPr="00085FA8">
        <w:rPr>
          <w:b/>
          <w:sz w:val="24"/>
          <w:szCs w:val="24"/>
        </w:rPr>
        <w:t>Forum mondial de l’harmonisation</w:t>
      </w:r>
      <w:r w:rsidR="00061D04">
        <w:rPr>
          <w:b/>
          <w:sz w:val="24"/>
          <w:szCs w:val="24"/>
        </w:rPr>
        <w:t xml:space="preserve"> </w:t>
      </w:r>
      <w:r w:rsidRPr="00085FA8">
        <w:rPr>
          <w:b/>
          <w:sz w:val="24"/>
          <w:szCs w:val="24"/>
        </w:rPr>
        <w:br/>
        <w:t>des Règlements concernant les véhicules</w:t>
      </w:r>
    </w:p>
    <w:p w:rsidR="00392C9D" w:rsidRPr="00085FA8" w:rsidRDefault="00392C9D" w:rsidP="00257168">
      <w:pPr>
        <w:spacing w:before="120" w:after="120" w:line="240" w:lineRule="exact"/>
        <w:rPr>
          <w:b/>
        </w:rPr>
      </w:pPr>
      <w:r w:rsidRPr="00085FA8">
        <w:rPr>
          <w:b/>
        </w:rPr>
        <w:t>Groupe de travail en matière de roulement et de freinage</w:t>
      </w:r>
    </w:p>
    <w:p w:rsidR="00392C9D" w:rsidRPr="00085FA8" w:rsidRDefault="00566E25" w:rsidP="00257168">
      <w:pPr>
        <w:spacing w:before="120" w:line="240" w:lineRule="exact"/>
        <w:rPr>
          <w:b/>
        </w:rPr>
      </w:pPr>
      <w:r w:rsidRPr="00085FA8">
        <w:rPr>
          <w:b/>
          <w:bCs/>
        </w:rPr>
        <w:t>Quatre-vingt-troisième</w:t>
      </w:r>
      <w:r w:rsidR="00392C9D" w:rsidRPr="00085FA8">
        <w:rPr>
          <w:b/>
        </w:rPr>
        <w:t xml:space="preserve"> session</w:t>
      </w:r>
    </w:p>
    <w:p w:rsidR="00392C9D" w:rsidRPr="00085FA8" w:rsidRDefault="00566E25" w:rsidP="00257168">
      <w:pPr>
        <w:spacing w:line="240" w:lineRule="exact"/>
      </w:pPr>
      <w:r w:rsidRPr="00085FA8">
        <w:t>Genève, 23-27 janvier 2017</w:t>
      </w:r>
    </w:p>
    <w:p w:rsidR="00392C9D" w:rsidRPr="00085FA8" w:rsidRDefault="00566E25" w:rsidP="00257168">
      <w:pPr>
        <w:spacing w:line="240" w:lineRule="exact"/>
      </w:pPr>
      <w:r w:rsidRPr="00085FA8">
        <w:t>Point 7e) de l’ordre du jour provisoire</w:t>
      </w:r>
    </w:p>
    <w:p w:rsidR="00220749" w:rsidRPr="00085FA8" w:rsidRDefault="00566E25" w:rsidP="00085FA8">
      <w:pPr>
        <w:rPr>
          <w:b/>
        </w:rPr>
      </w:pPr>
      <w:r w:rsidRPr="00085FA8">
        <w:rPr>
          <w:b/>
        </w:rPr>
        <w:t>Pneumatiques</w:t>
      </w:r>
      <w:r w:rsidR="00D671B2">
        <w:rPr>
          <w:b/>
        </w:rPr>
        <w:t> :</w:t>
      </w:r>
      <w:r w:rsidRPr="00085FA8">
        <w:rPr>
          <w:b/>
        </w:rPr>
        <w:t xml:space="preserve"> Règlement </w:t>
      </w:r>
      <w:r w:rsidR="007D4F2E" w:rsidRPr="007D4F2E">
        <w:rPr>
          <w:b/>
        </w:rPr>
        <w:t>n</w:t>
      </w:r>
      <w:r w:rsidR="007D4F2E" w:rsidRPr="007D4F2E">
        <w:rPr>
          <w:b/>
          <w:vertAlign w:val="superscript"/>
        </w:rPr>
        <w:t>o</w:t>
      </w:r>
      <w:r w:rsidR="007D4F2E" w:rsidRPr="007D4F2E">
        <w:rPr>
          <w:b/>
        </w:rPr>
        <w:t> </w:t>
      </w:r>
      <w:r w:rsidRPr="00085FA8">
        <w:rPr>
          <w:b/>
        </w:rPr>
        <w:t>106</w:t>
      </w:r>
    </w:p>
    <w:p w:rsidR="00220749" w:rsidRPr="00085FA8" w:rsidRDefault="00085FA8" w:rsidP="00085FA8">
      <w:pPr>
        <w:pStyle w:val="HChG"/>
      </w:pPr>
      <w:r w:rsidRPr="00085FA8">
        <w:tab/>
      </w:r>
      <w:r w:rsidRPr="00085FA8">
        <w:tab/>
      </w:r>
      <w:r w:rsidR="00566E25" w:rsidRPr="00085FA8">
        <w:t xml:space="preserve">Proposition de nouvelle Résolution sur les dimensions </w:t>
      </w:r>
      <w:r w:rsidRPr="00085FA8">
        <w:br/>
      </w:r>
      <w:r w:rsidR="00566E25" w:rsidRPr="00085FA8">
        <w:t>des pneumatiques</w:t>
      </w:r>
    </w:p>
    <w:p w:rsidR="00220749" w:rsidRPr="00085FA8" w:rsidRDefault="00085FA8" w:rsidP="00085FA8">
      <w:pPr>
        <w:pStyle w:val="H1G"/>
      </w:pPr>
      <w:r w:rsidRPr="00085FA8">
        <w:tab/>
      </w:r>
      <w:r w:rsidRPr="00085FA8">
        <w:tab/>
      </w:r>
      <w:r w:rsidR="00566E25" w:rsidRPr="00085FA8">
        <w:t xml:space="preserve">Communication des experts de l’Organisation technique </w:t>
      </w:r>
      <w:r w:rsidRPr="00085FA8">
        <w:br/>
      </w:r>
      <w:r w:rsidR="00566E25" w:rsidRPr="00085FA8">
        <w:t>européenne du pneumatique et de la jante</w:t>
      </w:r>
      <w:r w:rsidR="00624A19" w:rsidRPr="002E5F5D">
        <w:rPr>
          <w:rStyle w:val="Appelnotedebasdep"/>
          <w:b w:val="0"/>
          <w:sz w:val="20"/>
          <w:vertAlign w:val="baseline"/>
        </w:rPr>
        <w:footnoteReference w:customMarkFollows="1" w:id="2"/>
        <w:t>*</w:t>
      </w:r>
    </w:p>
    <w:p w:rsidR="00F9573C" w:rsidRPr="00085FA8" w:rsidRDefault="00566E25" w:rsidP="00085FA8">
      <w:pPr>
        <w:pStyle w:val="SingleTxtG"/>
        <w:ind w:firstLine="567"/>
      </w:pPr>
      <w:r w:rsidRPr="00085FA8">
        <w:t>Le texte reproduit ci-après, établi par les experts de l’Organisation technique européenne du pneumatique et de la jante (ETRTO), a pour objet de proposer une nouvelle Résolution sur les dimensions des pneumatiques.</w:t>
      </w:r>
    </w:p>
    <w:p w:rsidR="00085FA8" w:rsidRPr="00085FA8" w:rsidRDefault="00085FA8" w:rsidP="00900307">
      <w:pPr>
        <w:pStyle w:val="HChG"/>
        <w:spacing w:before="340"/>
      </w:pPr>
      <w:r w:rsidRPr="00085FA8">
        <w:br w:type="page"/>
      </w:r>
      <w:r w:rsidRPr="00085FA8">
        <w:lastRenderedPageBreak/>
        <w:tab/>
      </w:r>
      <w:r w:rsidRPr="00085FA8">
        <w:tab/>
        <w:t>Résolution sur les dimensions des pneumatiques</w:t>
      </w:r>
    </w:p>
    <w:p w:rsidR="00085FA8" w:rsidRPr="00085FA8" w:rsidRDefault="00085FA8" w:rsidP="00900307">
      <w:pPr>
        <w:pStyle w:val="HChG"/>
        <w:spacing w:before="340"/>
      </w:pPr>
      <w:r w:rsidRPr="00085FA8">
        <w:tab/>
        <w:t>I.</w:t>
      </w:r>
      <w:r w:rsidRPr="00085FA8">
        <w:tab/>
        <w:t>Préambule</w:t>
      </w:r>
    </w:p>
    <w:p w:rsidR="00085FA8" w:rsidRPr="00085FA8" w:rsidRDefault="00085FA8" w:rsidP="00B42934">
      <w:pPr>
        <w:pStyle w:val="SingleTxtG"/>
        <w:ind w:firstLine="567"/>
      </w:pPr>
      <w:r w:rsidRPr="00085FA8">
        <w:t>Le Forum mondial de l’harmonisation des Règlements concernant les véhicules,</w:t>
      </w:r>
    </w:p>
    <w:p w:rsidR="00085FA8" w:rsidRPr="00085FA8" w:rsidRDefault="00085FA8" w:rsidP="00B42934">
      <w:pPr>
        <w:pStyle w:val="SingleTxtG"/>
        <w:ind w:firstLine="567"/>
      </w:pPr>
      <w:r w:rsidRPr="00085FA8">
        <w:rPr>
          <w:i/>
        </w:rPr>
        <w:t>Désireux</w:t>
      </w:r>
      <w:r w:rsidRPr="00085FA8">
        <w:t xml:space="preserve"> de parvenir à la plus grande uniformité possible des règlements, des règles et des recommandations concernant la construction de véhicules, d’améliorer la sécurité routière et la protection de l’environnement et de faciliter la circulation routière internationale et le commerce des véhicules, de leurs équipements et de leurs pièces,</w:t>
      </w:r>
    </w:p>
    <w:p w:rsidR="00085FA8" w:rsidRPr="00900307" w:rsidRDefault="00085FA8" w:rsidP="00B42934">
      <w:pPr>
        <w:pStyle w:val="SingleTxtG"/>
        <w:ind w:firstLine="567"/>
        <w:rPr>
          <w:spacing w:val="-2"/>
        </w:rPr>
      </w:pPr>
      <w:r w:rsidRPr="00900307">
        <w:rPr>
          <w:i/>
          <w:spacing w:val="-2"/>
        </w:rPr>
        <w:t>Considérant</w:t>
      </w:r>
      <w:r w:rsidRPr="00900307">
        <w:rPr>
          <w:spacing w:val="-2"/>
        </w:rPr>
        <w:t xml:space="preserve"> que les dispositions de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fait à Genève le 20</w:t>
      </w:r>
      <w:r w:rsidR="00D671B2" w:rsidRPr="00900307">
        <w:rPr>
          <w:spacing w:val="-2"/>
        </w:rPr>
        <w:t> </w:t>
      </w:r>
      <w:r w:rsidRPr="00900307">
        <w:rPr>
          <w:spacing w:val="-2"/>
        </w:rPr>
        <w:t>mars 1958 (</w:t>
      </w:r>
      <w:r w:rsidR="007F1C3B" w:rsidRPr="00900307">
        <w:rPr>
          <w:spacing w:val="-2"/>
        </w:rPr>
        <w:t>« </w:t>
      </w:r>
      <w:r w:rsidRPr="00900307">
        <w:rPr>
          <w:spacing w:val="-2"/>
        </w:rPr>
        <w:t>Accord de 1958</w:t>
      </w:r>
      <w:r w:rsidR="007F1C3B" w:rsidRPr="00900307">
        <w:rPr>
          <w:spacing w:val="-2"/>
        </w:rPr>
        <w:t> »</w:t>
      </w:r>
      <w:r w:rsidRPr="00900307">
        <w:rPr>
          <w:spacing w:val="-2"/>
        </w:rPr>
        <w:t>), ouvre des possibilités d’harmonisation</w:t>
      </w:r>
      <w:r w:rsidR="00E77979">
        <w:rPr>
          <w:spacing w:val="-2"/>
        </w:rPr>
        <w:t>,</w:t>
      </w:r>
    </w:p>
    <w:p w:rsidR="00085FA8" w:rsidRPr="00085FA8" w:rsidRDefault="00085FA8" w:rsidP="00B42934">
      <w:pPr>
        <w:pStyle w:val="SingleTxtG"/>
        <w:ind w:firstLine="567"/>
      </w:pPr>
      <w:r w:rsidRPr="00085FA8">
        <w:rPr>
          <w:i/>
        </w:rPr>
        <w:t>Recommande</w:t>
      </w:r>
      <w:r w:rsidRPr="00085FA8">
        <w:t xml:space="preserve"> aux gouvernements, afin d’éliminer les divergences dans toute la mesure possible, d’aligner leurs législations nationales sur les recommandations de la présente Résolution d’ensemble sur les dimensions des pneumatique et les dispositions des Accords susmentionnés, en les appliquant dès à présent de manière aussi large que possible.</w:t>
      </w:r>
    </w:p>
    <w:p w:rsidR="00085FA8" w:rsidRPr="00085FA8" w:rsidRDefault="00085FA8" w:rsidP="00900307">
      <w:pPr>
        <w:pStyle w:val="HChG"/>
        <w:spacing w:before="340"/>
      </w:pPr>
      <w:bookmarkStart w:id="1" w:name="_Toc365964494"/>
      <w:r w:rsidRPr="00085FA8">
        <w:tab/>
        <w:t>II.</w:t>
      </w:r>
      <w:r w:rsidRPr="00085FA8">
        <w:tab/>
      </w:r>
      <w:bookmarkEnd w:id="1"/>
      <w:r w:rsidRPr="00085FA8">
        <w:t xml:space="preserve">Jante théorique, diamètre extérieur et largeur nominale </w:t>
      </w:r>
      <w:r>
        <w:br/>
      </w:r>
      <w:r w:rsidRPr="00085FA8">
        <w:t xml:space="preserve">du boudin des pneumatiques de certaines désignations </w:t>
      </w:r>
      <w:r>
        <w:br/>
      </w:r>
      <w:r w:rsidRPr="00085FA8">
        <w:t xml:space="preserve">de dimensions </w:t>
      </w:r>
    </w:p>
    <w:p w:rsidR="00085FA8" w:rsidRPr="00085FA8" w:rsidRDefault="00085FA8" w:rsidP="00106D86">
      <w:pPr>
        <w:pStyle w:val="Titre1"/>
        <w:kinsoku/>
        <w:overflowPunct/>
        <w:autoSpaceDE/>
        <w:autoSpaceDN/>
        <w:adjustRightInd/>
        <w:snapToGrid/>
        <w:spacing w:after="120"/>
        <w:ind w:right="1134"/>
        <w:rPr>
          <w:b/>
        </w:rPr>
      </w:pPr>
      <w:bookmarkStart w:id="2" w:name="_Toc365964521"/>
      <w:r w:rsidRPr="00085FA8">
        <w:t xml:space="preserve">Additions au tableau 7 de l’annexe 5 du Règlement </w:t>
      </w:r>
      <w:r w:rsidR="002E5F5D" w:rsidRPr="002D76F4">
        <w:rPr>
          <w:rFonts w:eastAsia="MS Mincho"/>
          <w:szCs w:val="22"/>
        </w:rPr>
        <w:t>n</w:t>
      </w:r>
      <w:r w:rsidR="002E5F5D" w:rsidRPr="002D76F4">
        <w:rPr>
          <w:rFonts w:eastAsia="MS Mincho"/>
          <w:szCs w:val="22"/>
          <w:vertAlign w:val="superscript"/>
        </w:rPr>
        <w:t>o</w:t>
      </w:r>
      <w:r w:rsidR="002E5F5D">
        <w:t> </w:t>
      </w:r>
      <w:r w:rsidRPr="00085FA8">
        <w:t xml:space="preserve">106 </w:t>
      </w:r>
      <w:bookmarkEnd w:id="2"/>
      <w:r w:rsidRPr="00085FA8">
        <w:t>(1/2)</w:t>
      </w:r>
      <w:r w:rsidR="00D671B2">
        <w:t> :</w:t>
      </w:r>
      <w:r w:rsidR="00106D86">
        <w:t xml:space="preserve"> </w:t>
      </w:r>
      <w:r w:rsidR="00106D86">
        <w:br/>
      </w:r>
      <w:r w:rsidRPr="00085FA8">
        <w:rPr>
          <w:b/>
        </w:rPr>
        <w:t>Pneumatiques basse pression pour véhicules agricoles</w:t>
      </w:r>
    </w:p>
    <w:tbl>
      <w:tblPr>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085FA8" w:rsidRPr="00085FA8" w:rsidTr="00436AF3">
        <w:trPr>
          <w:trHeight w:val="621"/>
          <w:tblHeader/>
        </w:trPr>
        <w:tc>
          <w:tcPr>
            <w:tcW w:w="1701" w:type="dxa"/>
            <w:tcBorders>
              <w:bottom w:val="single" w:sz="4" w:space="0" w:color="auto"/>
            </w:tcBorders>
            <w:vAlign w:val="center"/>
          </w:tcPr>
          <w:p w:rsidR="00085FA8" w:rsidRPr="00085FA8" w:rsidRDefault="00085FA8" w:rsidP="00106D86">
            <w:pPr>
              <w:tabs>
                <w:tab w:val="left" w:pos="1485"/>
              </w:tabs>
              <w:kinsoku/>
              <w:overflowPunct/>
              <w:autoSpaceDE/>
              <w:autoSpaceDN/>
              <w:adjustRightInd/>
              <w:snapToGrid/>
              <w:spacing w:before="80" w:after="80" w:line="200" w:lineRule="exact"/>
              <w:ind w:left="57" w:right="57"/>
              <w:rPr>
                <w:i/>
                <w:sz w:val="16"/>
                <w:szCs w:val="16"/>
              </w:rPr>
            </w:pPr>
            <w:r w:rsidRPr="00085FA8">
              <w:rPr>
                <w:i/>
                <w:sz w:val="16"/>
                <w:szCs w:val="16"/>
              </w:rPr>
              <w:t xml:space="preserve">Désignation </w:t>
            </w:r>
            <w:r w:rsidR="00436AF3">
              <w:rPr>
                <w:i/>
                <w:sz w:val="16"/>
                <w:szCs w:val="16"/>
              </w:rPr>
              <w:br/>
            </w:r>
            <w:r w:rsidRPr="00085FA8">
              <w:rPr>
                <w:i/>
                <w:sz w:val="16"/>
                <w:szCs w:val="16"/>
              </w:rPr>
              <w:t xml:space="preserve">de la dimension </w:t>
            </w:r>
            <w:r w:rsidR="00436AF3">
              <w:rPr>
                <w:i/>
                <w:sz w:val="16"/>
                <w:szCs w:val="16"/>
              </w:rPr>
              <w:br/>
            </w:r>
            <w:r w:rsidRPr="00085FA8">
              <w:rPr>
                <w:i/>
                <w:sz w:val="16"/>
                <w:szCs w:val="16"/>
              </w:rPr>
              <w:t>du pneumatique</w:t>
            </w:r>
          </w:p>
        </w:tc>
        <w:tc>
          <w:tcPr>
            <w:tcW w:w="1701" w:type="dxa"/>
            <w:tcBorders>
              <w:bottom w:val="single" w:sz="4" w:space="0" w:color="auto"/>
            </w:tcBorders>
            <w:vAlign w:val="center"/>
          </w:tcPr>
          <w:p w:rsidR="00085FA8" w:rsidRPr="00085FA8" w:rsidRDefault="00085FA8" w:rsidP="00C5024D">
            <w:pPr>
              <w:kinsoku/>
              <w:overflowPunct/>
              <w:autoSpaceDE/>
              <w:autoSpaceDN/>
              <w:adjustRightInd/>
              <w:snapToGrid/>
              <w:spacing w:before="80" w:after="80" w:line="200" w:lineRule="exact"/>
              <w:ind w:left="57" w:right="57"/>
              <w:jc w:val="center"/>
              <w:rPr>
                <w:i/>
                <w:sz w:val="16"/>
                <w:szCs w:val="16"/>
              </w:rPr>
            </w:pPr>
            <w:r w:rsidRPr="00085FA8">
              <w:rPr>
                <w:i/>
                <w:sz w:val="16"/>
                <w:szCs w:val="16"/>
              </w:rPr>
              <w:t>Code de la largeur théorique de la jante (A1)</w:t>
            </w:r>
          </w:p>
        </w:tc>
        <w:tc>
          <w:tcPr>
            <w:tcW w:w="1701" w:type="dxa"/>
            <w:tcBorders>
              <w:bottom w:val="single" w:sz="4" w:space="0" w:color="auto"/>
            </w:tcBorders>
            <w:vAlign w:val="center"/>
          </w:tcPr>
          <w:p w:rsidR="00085FA8" w:rsidRPr="00085FA8" w:rsidRDefault="00085FA8" w:rsidP="00C5024D">
            <w:pPr>
              <w:kinsoku/>
              <w:overflowPunct/>
              <w:autoSpaceDE/>
              <w:autoSpaceDN/>
              <w:adjustRightInd/>
              <w:snapToGrid/>
              <w:spacing w:before="80" w:after="80" w:line="200" w:lineRule="exact"/>
              <w:ind w:left="57" w:right="57"/>
              <w:jc w:val="center"/>
              <w:rPr>
                <w:i/>
                <w:sz w:val="16"/>
                <w:szCs w:val="16"/>
              </w:rPr>
            </w:pPr>
            <w:r w:rsidRPr="00085FA8">
              <w:rPr>
                <w:i/>
                <w:sz w:val="16"/>
                <w:szCs w:val="16"/>
              </w:rPr>
              <w:t xml:space="preserve">Grosseur nominale </w:t>
            </w:r>
            <w:r w:rsidR="00436AF3">
              <w:rPr>
                <w:i/>
                <w:sz w:val="16"/>
                <w:szCs w:val="16"/>
              </w:rPr>
              <w:br/>
            </w:r>
            <w:r w:rsidRPr="00085FA8">
              <w:rPr>
                <w:i/>
                <w:sz w:val="16"/>
                <w:szCs w:val="16"/>
              </w:rPr>
              <w:t>du boudin (S1)</w:t>
            </w:r>
            <w:r w:rsidR="00061D04">
              <w:rPr>
                <w:i/>
                <w:sz w:val="16"/>
                <w:szCs w:val="16"/>
              </w:rPr>
              <w:t xml:space="preserve"> </w:t>
            </w:r>
            <w:r w:rsidRPr="00085FA8">
              <w:rPr>
                <w:i/>
                <w:sz w:val="16"/>
                <w:szCs w:val="16"/>
              </w:rPr>
              <w:br/>
              <w:t>(mm)</w:t>
            </w:r>
          </w:p>
        </w:tc>
        <w:tc>
          <w:tcPr>
            <w:tcW w:w="1701" w:type="dxa"/>
            <w:tcBorders>
              <w:bottom w:val="single" w:sz="4" w:space="0" w:color="auto"/>
            </w:tcBorders>
            <w:vAlign w:val="center"/>
          </w:tcPr>
          <w:p w:rsidR="00085FA8" w:rsidRPr="00085FA8" w:rsidRDefault="00085FA8" w:rsidP="00C5024D">
            <w:pPr>
              <w:kinsoku/>
              <w:overflowPunct/>
              <w:autoSpaceDE/>
              <w:autoSpaceDN/>
              <w:adjustRightInd/>
              <w:snapToGrid/>
              <w:spacing w:before="80" w:after="80" w:line="200" w:lineRule="exact"/>
              <w:ind w:left="57" w:right="57"/>
              <w:jc w:val="center"/>
              <w:rPr>
                <w:i/>
                <w:sz w:val="16"/>
                <w:szCs w:val="16"/>
              </w:rPr>
            </w:pPr>
            <w:r w:rsidRPr="00085FA8">
              <w:rPr>
                <w:i/>
                <w:sz w:val="16"/>
                <w:szCs w:val="16"/>
              </w:rPr>
              <w:t xml:space="preserve">Diamètre hors tout </w:t>
            </w:r>
            <w:r w:rsidR="00C5024D">
              <w:rPr>
                <w:i/>
                <w:sz w:val="16"/>
                <w:szCs w:val="16"/>
              </w:rPr>
              <w:br/>
            </w:r>
            <w:r w:rsidRPr="00085FA8">
              <w:rPr>
                <w:i/>
                <w:sz w:val="16"/>
                <w:szCs w:val="16"/>
              </w:rPr>
              <w:t>(D)</w:t>
            </w:r>
            <w:r w:rsidR="00061D04">
              <w:rPr>
                <w:i/>
                <w:sz w:val="16"/>
                <w:szCs w:val="16"/>
              </w:rPr>
              <w:t xml:space="preserve"> </w:t>
            </w:r>
            <w:r w:rsidRPr="00085FA8">
              <w:rPr>
                <w:i/>
                <w:sz w:val="16"/>
                <w:szCs w:val="16"/>
              </w:rPr>
              <w:br/>
              <w:t>(mm)</w:t>
            </w:r>
          </w:p>
        </w:tc>
        <w:tc>
          <w:tcPr>
            <w:tcW w:w="1701" w:type="dxa"/>
            <w:tcBorders>
              <w:bottom w:val="single" w:sz="4" w:space="0" w:color="auto"/>
            </w:tcBorders>
            <w:vAlign w:val="center"/>
          </w:tcPr>
          <w:p w:rsidR="00085FA8" w:rsidRPr="00085FA8" w:rsidRDefault="00085FA8" w:rsidP="00C5024D">
            <w:pPr>
              <w:kinsoku/>
              <w:overflowPunct/>
              <w:autoSpaceDE/>
              <w:autoSpaceDN/>
              <w:adjustRightInd/>
              <w:snapToGrid/>
              <w:spacing w:before="80" w:after="80" w:line="200" w:lineRule="exact"/>
              <w:ind w:left="57" w:right="57"/>
              <w:jc w:val="center"/>
              <w:rPr>
                <w:i/>
                <w:sz w:val="16"/>
                <w:szCs w:val="16"/>
              </w:rPr>
            </w:pPr>
            <w:r w:rsidRPr="00085FA8">
              <w:rPr>
                <w:i/>
                <w:sz w:val="16"/>
                <w:szCs w:val="16"/>
              </w:rPr>
              <w:t xml:space="preserve">Diamètre nominal </w:t>
            </w:r>
            <w:r w:rsidR="00C5024D">
              <w:rPr>
                <w:i/>
                <w:sz w:val="16"/>
                <w:szCs w:val="16"/>
              </w:rPr>
              <w:br/>
            </w:r>
            <w:r w:rsidRPr="00085FA8">
              <w:rPr>
                <w:i/>
                <w:sz w:val="16"/>
                <w:szCs w:val="16"/>
              </w:rPr>
              <w:t>de la jante (d)</w:t>
            </w:r>
            <w:r w:rsidR="00061D04">
              <w:rPr>
                <w:i/>
                <w:sz w:val="16"/>
                <w:szCs w:val="16"/>
              </w:rPr>
              <w:t xml:space="preserve"> </w:t>
            </w:r>
            <w:r w:rsidRPr="00085FA8">
              <w:rPr>
                <w:i/>
                <w:sz w:val="16"/>
                <w:szCs w:val="16"/>
              </w:rPr>
              <w:br/>
              <w:t>(mm)</w:t>
            </w:r>
          </w:p>
        </w:tc>
      </w:tr>
      <w:tr w:rsidR="00085FA8" w:rsidRPr="00085FA8" w:rsidTr="00436AF3">
        <w:tc>
          <w:tcPr>
            <w:tcW w:w="1701" w:type="dxa"/>
            <w:tcBorders>
              <w:top w:val="single"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24X8.00-12</w:t>
            </w:r>
          </w:p>
        </w:tc>
        <w:tc>
          <w:tcPr>
            <w:tcW w:w="1701" w:type="dxa"/>
            <w:tcBorders>
              <w:top w:val="single"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6.5</w:t>
            </w:r>
          </w:p>
        </w:tc>
        <w:tc>
          <w:tcPr>
            <w:tcW w:w="1701" w:type="dxa"/>
            <w:tcBorders>
              <w:top w:val="single"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204</w:t>
            </w:r>
          </w:p>
        </w:tc>
        <w:tc>
          <w:tcPr>
            <w:tcW w:w="1701" w:type="dxa"/>
            <w:tcBorders>
              <w:top w:val="single"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610</w:t>
            </w:r>
          </w:p>
        </w:tc>
        <w:tc>
          <w:tcPr>
            <w:tcW w:w="1701" w:type="dxa"/>
            <w:tcBorders>
              <w:top w:val="single"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305</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24X10.00-12</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8</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254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610</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305</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26X8.00-12</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6.5</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204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660</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305</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26X8.00-14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6.5</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204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660</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356</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27X10.00-14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8</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254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686</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356</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27X12.00-14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9.5</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304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686</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356</w:t>
            </w:r>
          </w:p>
        </w:tc>
      </w:tr>
      <w:tr w:rsidR="00645D5F" w:rsidRPr="00085FA8" w:rsidTr="00436AF3">
        <w:tc>
          <w:tcPr>
            <w:tcW w:w="1701" w:type="dxa"/>
            <w:tcBorders>
              <w:top w:val="dotted" w:sz="4" w:space="0" w:color="auto"/>
              <w:bottom w:val="dotted" w:sz="4" w:space="0" w:color="auto"/>
            </w:tcBorders>
            <w:shd w:val="solid" w:color="FFFFFF" w:fill="auto"/>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28X9.00-14</w:t>
            </w:r>
          </w:p>
        </w:tc>
        <w:tc>
          <w:tcPr>
            <w:tcW w:w="1701" w:type="dxa"/>
            <w:tcBorders>
              <w:top w:val="dotted" w:sz="4" w:space="0" w:color="auto"/>
              <w:bottom w:val="dotted" w:sz="4" w:space="0" w:color="auto"/>
            </w:tcBorders>
            <w:shd w:val="solid" w:color="FFFFFF" w:fill="auto"/>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w:t>
            </w:r>
          </w:p>
        </w:tc>
        <w:tc>
          <w:tcPr>
            <w:tcW w:w="1701" w:type="dxa"/>
            <w:tcBorders>
              <w:top w:val="dotted" w:sz="4" w:space="0" w:color="auto"/>
              <w:bottom w:val="dotted" w:sz="4" w:space="0" w:color="auto"/>
            </w:tcBorders>
            <w:shd w:val="solid" w:color="FFFFFF" w:fill="auto"/>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227</w:t>
            </w:r>
          </w:p>
        </w:tc>
        <w:tc>
          <w:tcPr>
            <w:tcW w:w="1701" w:type="dxa"/>
            <w:tcBorders>
              <w:top w:val="dotted" w:sz="4" w:space="0" w:color="auto"/>
              <w:bottom w:val="dotted" w:sz="4" w:space="0" w:color="auto"/>
            </w:tcBorders>
            <w:shd w:val="solid" w:color="FFFFFF" w:fill="auto"/>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711</w:t>
            </w:r>
          </w:p>
        </w:tc>
        <w:tc>
          <w:tcPr>
            <w:tcW w:w="1701" w:type="dxa"/>
            <w:tcBorders>
              <w:top w:val="dotted" w:sz="4" w:space="0" w:color="auto"/>
              <w:bottom w:val="dotted" w:sz="4" w:space="0" w:color="auto"/>
            </w:tcBorders>
            <w:shd w:val="solid" w:color="FFFFFF" w:fill="auto"/>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356</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28X10.00-12</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8</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254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711</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305</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28X10.00-15</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8</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254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711</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381</w:t>
            </w:r>
          </w:p>
        </w:tc>
      </w:tr>
      <w:tr w:rsidR="00645D5F" w:rsidRPr="00085FA8" w:rsidTr="00436AF3">
        <w:tc>
          <w:tcPr>
            <w:tcW w:w="1701" w:type="dxa"/>
            <w:tcBorders>
              <w:top w:val="dotted" w:sz="4" w:space="0" w:color="auto"/>
              <w:bottom w:val="dotted" w:sz="4" w:space="0" w:color="auto"/>
            </w:tcBorders>
            <w:shd w:val="solid" w:color="FFFFFF" w:fill="auto"/>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28X11.00-14</w:t>
            </w:r>
          </w:p>
        </w:tc>
        <w:tc>
          <w:tcPr>
            <w:tcW w:w="1701" w:type="dxa"/>
            <w:tcBorders>
              <w:top w:val="dotted" w:sz="4" w:space="0" w:color="auto"/>
              <w:bottom w:val="dotted" w:sz="4" w:space="0" w:color="auto"/>
            </w:tcBorders>
            <w:shd w:val="solid" w:color="FFFFFF" w:fill="auto"/>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9</w:t>
            </w:r>
          </w:p>
        </w:tc>
        <w:tc>
          <w:tcPr>
            <w:tcW w:w="1701" w:type="dxa"/>
            <w:tcBorders>
              <w:top w:val="dotted" w:sz="4" w:space="0" w:color="auto"/>
              <w:bottom w:val="dotted" w:sz="4" w:space="0" w:color="auto"/>
            </w:tcBorders>
            <w:shd w:val="solid" w:color="FFFFFF" w:fill="auto"/>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281</w:t>
            </w:r>
          </w:p>
        </w:tc>
        <w:tc>
          <w:tcPr>
            <w:tcW w:w="1701" w:type="dxa"/>
            <w:tcBorders>
              <w:top w:val="dotted" w:sz="4" w:space="0" w:color="auto"/>
              <w:bottom w:val="dotted" w:sz="4" w:space="0" w:color="auto"/>
            </w:tcBorders>
            <w:shd w:val="solid" w:color="FFFFFF" w:fill="auto"/>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711</w:t>
            </w:r>
          </w:p>
        </w:tc>
        <w:tc>
          <w:tcPr>
            <w:tcW w:w="1701" w:type="dxa"/>
            <w:tcBorders>
              <w:top w:val="dotted" w:sz="4" w:space="0" w:color="auto"/>
              <w:bottom w:val="dotted" w:sz="4" w:space="0" w:color="auto"/>
            </w:tcBorders>
            <w:shd w:val="solid" w:color="FFFFFF" w:fill="auto"/>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356</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28X11.00-15</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9</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281</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711</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381</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28X12.00-12</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9.5</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304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711</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305</w:t>
            </w:r>
          </w:p>
        </w:tc>
      </w:tr>
      <w:tr w:rsidR="00085FA8" w:rsidRPr="00E77979" w:rsidTr="00436AF3">
        <w:tc>
          <w:tcPr>
            <w:tcW w:w="1701" w:type="dxa"/>
            <w:tcBorders>
              <w:top w:val="dotted" w:sz="4" w:space="0" w:color="auto"/>
              <w:bottom w:val="dotted" w:sz="4" w:space="0" w:color="auto"/>
            </w:tcBorders>
          </w:tcPr>
          <w:p w:rsidR="00085FA8" w:rsidRPr="00E77979" w:rsidRDefault="00085FA8" w:rsidP="00645D5F">
            <w:pPr>
              <w:kinsoku/>
              <w:overflowPunct/>
              <w:autoSpaceDE/>
              <w:autoSpaceDN/>
              <w:adjustRightInd/>
              <w:snapToGrid/>
              <w:spacing w:before="60" w:after="60" w:line="220" w:lineRule="exact"/>
              <w:ind w:left="57" w:right="57"/>
              <w:rPr>
                <w:sz w:val="18"/>
                <w:szCs w:val="18"/>
              </w:rPr>
            </w:pPr>
            <w:r w:rsidRPr="00E77979">
              <w:rPr>
                <w:sz w:val="18"/>
                <w:szCs w:val="18"/>
              </w:rPr>
              <w:t>29X9.00-14</w:t>
            </w:r>
          </w:p>
        </w:tc>
        <w:tc>
          <w:tcPr>
            <w:tcW w:w="1701" w:type="dxa"/>
            <w:tcBorders>
              <w:top w:val="dotted" w:sz="4" w:space="0" w:color="auto"/>
              <w:bottom w:val="dotted" w:sz="4" w:space="0" w:color="auto"/>
            </w:tcBorders>
          </w:tcPr>
          <w:p w:rsidR="00085FA8" w:rsidRPr="00E77979" w:rsidRDefault="00085FA8" w:rsidP="00436AF3">
            <w:pPr>
              <w:kinsoku/>
              <w:overflowPunct/>
              <w:autoSpaceDE/>
              <w:autoSpaceDN/>
              <w:adjustRightInd/>
              <w:snapToGrid/>
              <w:spacing w:before="60" w:after="60" w:line="220" w:lineRule="exact"/>
              <w:ind w:left="57" w:right="57"/>
              <w:jc w:val="center"/>
              <w:rPr>
                <w:sz w:val="18"/>
                <w:szCs w:val="18"/>
              </w:rPr>
            </w:pPr>
            <w:r w:rsidRPr="00E77979">
              <w:rPr>
                <w:sz w:val="18"/>
                <w:szCs w:val="18"/>
              </w:rPr>
              <w:t>7</w:t>
            </w:r>
          </w:p>
        </w:tc>
        <w:tc>
          <w:tcPr>
            <w:tcW w:w="1701" w:type="dxa"/>
            <w:tcBorders>
              <w:top w:val="dotted" w:sz="4" w:space="0" w:color="auto"/>
              <w:bottom w:val="dotted" w:sz="4" w:space="0" w:color="auto"/>
            </w:tcBorders>
          </w:tcPr>
          <w:p w:rsidR="00085FA8" w:rsidRPr="00E77979" w:rsidRDefault="00085FA8" w:rsidP="00436AF3">
            <w:pPr>
              <w:kinsoku/>
              <w:overflowPunct/>
              <w:autoSpaceDE/>
              <w:autoSpaceDN/>
              <w:adjustRightInd/>
              <w:snapToGrid/>
              <w:spacing w:before="60" w:after="60" w:line="220" w:lineRule="exact"/>
              <w:ind w:left="57" w:right="57"/>
              <w:jc w:val="center"/>
              <w:rPr>
                <w:sz w:val="18"/>
                <w:szCs w:val="18"/>
              </w:rPr>
            </w:pPr>
            <w:r w:rsidRPr="00E77979">
              <w:rPr>
                <w:sz w:val="18"/>
                <w:szCs w:val="18"/>
              </w:rPr>
              <w:t>227</w:t>
            </w:r>
          </w:p>
        </w:tc>
        <w:tc>
          <w:tcPr>
            <w:tcW w:w="1701" w:type="dxa"/>
            <w:tcBorders>
              <w:top w:val="dotted" w:sz="4" w:space="0" w:color="auto"/>
              <w:bottom w:val="dotted" w:sz="4" w:space="0" w:color="auto"/>
            </w:tcBorders>
          </w:tcPr>
          <w:p w:rsidR="00085FA8" w:rsidRPr="00E77979" w:rsidRDefault="00085FA8" w:rsidP="00436AF3">
            <w:pPr>
              <w:kinsoku/>
              <w:overflowPunct/>
              <w:autoSpaceDE/>
              <w:autoSpaceDN/>
              <w:adjustRightInd/>
              <w:snapToGrid/>
              <w:spacing w:before="60" w:after="60" w:line="220" w:lineRule="exact"/>
              <w:ind w:left="57" w:right="57"/>
              <w:jc w:val="center"/>
              <w:rPr>
                <w:sz w:val="18"/>
                <w:szCs w:val="18"/>
              </w:rPr>
            </w:pPr>
            <w:r w:rsidRPr="00E77979">
              <w:rPr>
                <w:sz w:val="18"/>
                <w:szCs w:val="18"/>
              </w:rPr>
              <w:t>737</w:t>
            </w:r>
          </w:p>
        </w:tc>
        <w:tc>
          <w:tcPr>
            <w:tcW w:w="1701" w:type="dxa"/>
            <w:tcBorders>
              <w:top w:val="dotted" w:sz="4" w:space="0" w:color="auto"/>
              <w:bottom w:val="dotted" w:sz="4" w:space="0" w:color="auto"/>
            </w:tcBorders>
          </w:tcPr>
          <w:p w:rsidR="00085FA8" w:rsidRPr="00E77979" w:rsidRDefault="00085FA8" w:rsidP="00436AF3">
            <w:pPr>
              <w:kinsoku/>
              <w:overflowPunct/>
              <w:autoSpaceDE/>
              <w:autoSpaceDN/>
              <w:adjustRightInd/>
              <w:snapToGrid/>
              <w:spacing w:before="60" w:after="60" w:line="220" w:lineRule="exact"/>
              <w:ind w:left="57" w:right="57"/>
              <w:jc w:val="center"/>
              <w:rPr>
                <w:sz w:val="18"/>
                <w:szCs w:val="18"/>
              </w:rPr>
            </w:pPr>
            <w:r w:rsidRPr="00E77979">
              <w:rPr>
                <w:sz w:val="18"/>
                <w:szCs w:val="18"/>
              </w:rPr>
              <w:t>356</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29X9.00-15</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227</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737</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381</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lastRenderedPageBreak/>
              <w:t>29X9.00-16</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227</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737</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406</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29X9.50-15</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7.5</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240</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737</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381</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29X11.00-14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9</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281</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737</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356</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29X11.00-16</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9</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281</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737</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406</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30X9.00-14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227</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762</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356</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30X10.00-14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8</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254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762</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356</w:t>
            </w:r>
          </w:p>
        </w:tc>
      </w:tr>
      <w:tr w:rsidR="00085FA8" w:rsidRPr="00085FA8" w:rsidTr="00436AF3">
        <w:tc>
          <w:tcPr>
            <w:tcW w:w="1701" w:type="dxa"/>
            <w:tcBorders>
              <w:top w:val="dotted" w:sz="4" w:space="0" w:color="auto"/>
              <w:bottom w:val="dotted"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30X10.00-15</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8</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254</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762</w:t>
            </w:r>
          </w:p>
        </w:tc>
        <w:tc>
          <w:tcPr>
            <w:tcW w:w="1701" w:type="dxa"/>
            <w:tcBorders>
              <w:top w:val="dotted" w:sz="4" w:space="0" w:color="auto"/>
              <w:bottom w:val="dotted"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381</w:t>
            </w:r>
          </w:p>
        </w:tc>
      </w:tr>
      <w:tr w:rsidR="00085FA8" w:rsidRPr="00085FA8" w:rsidTr="00436AF3">
        <w:tc>
          <w:tcPr>
            <w:tcW w:w="1701" w:type="dxa"/>
            <w:tcBorders>
              <w:top w:val="dotted" w:sz="4" w:space="0" w:color="auto"/>
              <w:bottom w:val="single" w:sz="4" w:space="0" w:color="auto"/>
            </w:tcBorders>
          </w:tcPr>
          <w:p w:rsidR="00085FA8" w:rsidRPr="00EF5A6E" w:rsidRDefault="00085FA8" w:rsidP="00645D5F">
            <w:pPr>
              <w:kinsoku/>
              <w:overflowPunct/>
              <w:autoSpaceDE/>
              <w:autoSpaceDN/>
              <w:adjustRightInd/>
              <w:snapToGrid/>
              <w:spacing w:before="60" w:after="60" w:line="220" w:lineRule="exact"/>
              <w:ind w:left="57" w:right="57"/>
              <w:rPr>
                <w:sz w:val="18"/>
                <w:szCs w:val="18"/>
              </w:rPr>
            </w:pPr>
            <w:r w:rsidRPr="00EF5A6E">
              <w:rPr>
                <w:sz w:val="18"/>
                <w:szCs w:val="18"/>
              </w:rPr>
              <w:t>30X11.00-14</w:t>
            </w:r>
          </w:p>
        </w:tc>
        <w:tc>
          <w:tcPr>
            <w:tcW w:w="1701" w:type="dxa"/>
            <w:tcBorders>
              <w:top w:val="dotted" w:sz="4" w:space="0" w:color="auto"/>
              <w:bottom w:val="single"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9</w:t>
            </w:r>
          </w:p>
        </w:tc>
        <w:tc>
          <w:tcPr>
            <w:tcW w:w="1701" w:type="dxa"/>
            <w:tcBorders>
              <w:top w:val="dotted" w:sz="4" w:space="0" w:color="auto"/>
              <w:bottom w:val="single"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281</w:t>
            </w:r>
          </w:p>
        </w:tc>
        <w:tc>
          <w:tcPr>
            <w:tcW w:w="1701" w:type="dxa"/>
            <w:tcBorders>
              <w:top w:val="dotted" w:sz="4" w:space="0" w:color="auto"/>
              <w:bottom w:val="single"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762</w:t>
            </w:r>
          </w:p>
        </w:tc>
        <w:tc>
          <w:tcPr>
            <w:tcW w:w="1701" w:type="dxa"/>
            <w:tcBorders>
              <w:top w:val="dotted" w:sz="4" w:space="0" w:color="auto"/>
              <w:bottom w:val="single" w:sz="4" w:space="0" w:color="auto"/>
            </w:tcBorders>
          </w:tcPr>
          <w:p w:rsidR="00085FA8" w:rsidRPr="00EF5A6E" w:rsidRDefault="00085FA8" w:rsidP="00436AF3">
            <w:pPr>
              <w:kinsoku/>
              <w:overflowPunct/>
              <w:autoSpaceDE/>
              <w:autoSpaceDN/>
              <w:adjustRightInd/>
              <w:snapToGrid/>
              <w:spacing w:before="60" w:after="60" w:line="220" w:lineRule="exact"/>
              <w:ind w:left="57" w:right="57"/>
              <w:jc w:val="center"/>
              <w:rPr>
                <w:sz w:val="18"/>
                <w:szCs w:val="18"/>
              </w:rPr>
            </w:pPr>
            <w:r w:rsidRPr="00EF5A6E">
              <w:rPr>
                <w:sz w:val="18"/>
                <w:szCs w:val="18"/>
              </w:rPr>
              <w:t>356</w:t>
            </w:r>
          </w:p>
        </w:tc>
      </w:tr>
    </w:tbl>
    <w:p w:rsidR="00085FA8" w:rsidRPr="00085FA8" w:rsidRDefault="00085FA8" w:rsidP="000C0EF5">
      <w:pPr>
        <w:pStyle w:val="Titre1"/>
        <w:kinsoku/>
        <w:overflowPunct/>
        <w:autoSpaceDE/>
        <w:autoSpaceDN/>
        <w:adjustRightInd/>
        <w:snapToGrid/>
        <w:spacing w:before="240" w:after="120"/>
        <w:ind w:right="1134"/>
        <w:rPr>
          <w:bCs/>
          <w:lang w:eastAsia="ar-SA"/>
        </w:rPr>
      </w:pPr>
      <w:r w:rsidRPr="00085FA8">
        <w:t xml:space="preserve">Additions au tableau 7 de l’annexe 5 du Règlement </w:t>
      </w:r>
      <w:r w:rsidR="002E5F5D" w:rsidRPr="002E5F5D">
        <w:t>n</w:t>
      </w:r>
      <w:r w:rsidR="002E5F5D" w:rsidRPr="002E5F5D">
        <w:rPr>
          <w:vertAlign w:val="superscript"/>
        </w:rPr>
        <w:t>o</w:t>
      </w:r>
      <w:r w:rsidR="002E5F5D" w:rsidRPr="002E5F5D">
        <w:t> </w:t>
      </w:r>
      <w:r w:rsidRPr="00085FA8">
        <w:t>106 (2/2)</w:t>
      </w:r>
      <w:r w:rsidR="00D671B2">
        <w:t> :</w:t>
      </w:r>
      <w:r w:rsidR="00106D86">
        <w:t xml:space="preserve"> </w:t>
      </w:r>
      <w:r w:rsidR="00106D86">
        <w:br/>
      </w:r>
      <w:r w:rsidRPr="00085FA8">
        <w:rPr>
          <w:b/>
        </w:rPr>
        <w:t>Pneumatiques basse pression pour véhicules agricoles</w:t>
      </w:r>
    </w:p>
    <w:tbl>
      <w:tblPr>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3D0E05" w:rsidRPr="00085FA8" w:rsidTr="003D0E05">
        <w:trPr>
          <w:trHeight w:val="621"/>
          <w:tblHeader/>
        </w:trPr>
        <w:tc>
          <w:tcPr>
            <w:tcW w:w="1701" w:type="dxa"/>
            <w:tcBorders>
              <w:bottom w:val="single" w:sz="4" w:space="0" w:color="auto"/>
            </w:tcBorders>
            <w:vAlign w:val="center"/>
          </w:tcPr>
          <w:p w:rsidR="00085FA8" w:rsidRPr="00085FA8" w:rsidRDefault="00085FA8" w:rsidP="00C5024D">
            <w:pPr>
              <w:tabs>
                <w:tab w:val="left" w:pos="1485"/>
              </w:tabs>
              <w:kinsoku/>
              <w:overflowPunct/>
              <w:autoSpaceDE/>
              <w:autoSpaceDN/>
              <w:adjustRightInd/>
              <w:snapToGrid/>
              <w:spacing w:before="80" w:after="80" w:line="200" w:lineRule="exact"/>
              <w:ind w:left="57" w:right="57"/>
              <w:rPr>
                <w:i/>
                <w:sz w:val="16"/>
                <w:szCs w:val="16"/>
              </w:rPr>
            </w:pPr>
            <w:r w:rsidRPr="00085FA8">
              <w:rPr>
                <w:i/>
                <w:sz w:val="16"/>
                <w:szCs w:val="16"/>
              </w:rPr>
              <w:t xml:space="preserve">Désignation </w:t>
            </w:r>
            <w:r w:rsidR="00C5024D">
              <w:rPr>
                <w:i/>
                <w:sz w:val="16"/>
                <w:szCs w:val="16"/>
              </w:rPr>
              <w:br/>
            </w:r>
            <w:r w:rsidRPr="00085FA8">
              <w:rPr>
                <w:i/>
                <w:sz w:val="16"/>
                <w:szCs w:val="16"/>
              </w:rPr>
              <w:t xml:space="preserve">de la dimension </w:t>
            </w:r>
            <w:r w:rsidR="00C5024D">
              <w:rPr>
                <w:i/>
                <w:sz w:val="16"/>
                <w:szCs w:val="16"/>
              </w:rPr>
              <w:br/>
            </w:r>
            <w:r w:rsidRPr="00085FA8">
              <w:rPr>
                <w:i/>
                <w:sz w:val="16"/>
                <w:szCs w:val="16"/>
              </w:rPr>
              <w:t>du pneumatique</w:t>
            </w:r>
          </w:p>
        </w:tc>
        <w:tc>
          <w:tcPr>
            <w:tcW w:w="1701" w:type="dxa"/>
            <w:tcBorders>
              <w:bottom w:val="single" w:sz="4" w:space="0" w:color="auto"/>
            </w:tcBorders>
            <w:vAlign w:val="center"/>
          </w:tcPr>
          <w:p w:rsidR="00085FA8" w:rsidRPr="00085FA8" w:rsidRDefault="00085FA8" w:rsidP="00C5024D">
            <w:pPr>
              <w:kinsoku/>
              <w:overflowPunct/>
              <w:autoSpaceDE/>
              <w:autoSpaceDN/>
              <w:adjustRightInd/>
              <w:snapToGrid/>
              <w:spacing w:before="80" w:after="80" w:line="200" w:lineRule="exact"/>
              <w:ind w:left="57" w:right="57"/>
              <w:jc w:val="center"/>
              <w:rPr>
                <w:i/>
                <w:sz w:val="16"/>
                <w:szCs w:val="16"/>
              </w:rPr>
            </w:pPr>
            <w:r w:rsidRPr="00085FA8">
              <w:rPr>
                <w:i/>
                <w:sz w:val="16"/>
                <w:szCs w:val="16"/>
              </w:rPr>
              <w:t>Code de la largeur théorique de la jante (A1)</w:t>
            </w:r>
          </w:p>
        </w:tc>
        <w:tc>
          <w:tcPr>
            <w:tcW w:w="1701" w:type="dxa"/>
            <w:tcBorders>
              <w:bottom w:val="single" w:sz="4" w:space="0" w:color="auto"/>
            </w:tcBorders>
            <w:vAlign w:val="center"/>
          </w:tcPr>
          <w:p w:rsidR="00085FA8" w:rsidRPr="00085FA8" w:rsidRDefault="00085FA8" w:rsidP="00C5024D">
            <w:pPr>
              <w:kinsoku/>
              <w:overflowPunct/>
              <w:autoSpaceDE/>
              <w:autoSpaceDN/>
              <w:adjustRightInd/>
              <w:snapToGrid/>
              <w:spacing w:before="80" w:after="80" w:line="200" w:lineRule="exact"/>
              <w:ind w:left="57" w:right="57"/>
              <w:jc w:val="center"/>
              <w:rPr>
                <w:i/>
                <w:sz w:val="16"/>
                <w:szCs w:val="16"/>
              </w:rPr>
            </w:pPr>
            <w:r w:rsidRPr="00085FA8">
              <w:rPr>
                <w:i/>
                <w:sz w:val="16"/>
                <w:szCs w:val="16"/>
              </w:rPr>
              <w:t xml:space="preserve">Grosseur nominale </w:t>
            </w:r>
            <w:r w:rsidR="00346F2B">
              <w:rPr>
                <w:i/>
                <w:sz w:val="16"/>
                <w:szCs w:val="16"/>
              </w:rPr>
              <w:br/>
            </w:r>
            <w:r w:rsidRPr="00085FA8">
              <w:rPr>
                <w:i/>
                <w:sz w:val="16"/>
                <w:szCs w:val="16"/>
              </w:rPr>
              <w:t>du boudin (S1)</w:t>
            </w:r>
            <w:r w:rsidR="00061D04">
              <w:rPr>
                <w:i/>
                <w:sz w:val="16"/>
                <w:szCs w:val="16"/>
              </w:rPr>
              <w:t xml:space="preserve"> </w:t>
            </w:r>
            <w:r w:rsidRPr="00085FA8">
              <w:rPr>
                <w:i/>
                <w:sz w:val="16"/>
                <w:szCs w:val="16"/>
              </w:rPr>
              <w:br/>
              <w:t>(mm)</w:t>
            </w:r>
          </w:p>
        </w:tc>
        <w:tc>
          <w:tcPr>
            <w:tcW w:w="1701" w:type="dxa"/>
            <w:tcBorders>
              <w:bottom w:val="single" w:sz="4" w:space="0" w:color="auto"/>
            </w:tcBorders>
            <w:vAlign w:val="center"/>
          </w:tcPr>
          <w:p w:rsidR="00085FA8" w:rsidRPr="00085FA8" w:rsidRDefault="00085FA8" w:rsidP="00C5024D">
            <w:pPr>
              <w:kinsoku/>
              <w:overflowPunct/>
              <w:autoSpaceDE/>
              <w:autoSpaceDN/>
              <w:adjustRightInd/>
              <w:snapToGrid/>
              <w:spacing w:before="80" w:after="80" w:line="200" w:lineRule="exact"/>
              <w:ind w:left="57" w:right="57"/>
              <w:jc w:val="center"/>
              <w:rPr>
                <w:i/>
                <w:sz w:val="16"/>
                <w:szCs w:val="16"/>
              </w:rPr>
            </w:pPr>
            <w:r w:rsidRPr="00085FA8">
              <w:rPr>
                <w:i/>
                <w:sz w:val="16"/>
                <w:szCs w:val="16"/>
              </w:rPr>
              <w:t xml:space="preserve">Diamètre hors tout </w:t>
            </w:r>
            <w:r w:rsidR="00346F2B">
              <w:rPr>
                <w:i/>
                <w:sz w:val="16"/>
                <w:szCs w:val="16"/>
              </w:rPr>
              <w:br/>
            </w:r>
            <w:r w:rsidRPr="00085FA8">
              <w:rPr>
                <w:i/>
                <w:sz w:val="16"/>
                <w:szCs w:val="16"/>
              </w:rPr>
              <w:t>(D)</w:t>
            </w:r>
            <w:r w:rsidR="00061D04">
              <w:rPr>
                <w:i/>
                <w:sz w:val="16"/>
                <w:szCs w:val="16"/>
              </w:rPr>
              <w:t xml:space="preserve"> </w:t>
            </w:r>
            <w:r w:rsidRPr="00085FA8">
              <w:rPr>
                <w:i/>
                <w:sz w:val="16"/>
                <w:szCs w:val="16"/>
              </w:rPr>
              <w:br/>
              <w:t>(mm)</w:t>
            </w:r>
          </w:p>
        </w:tc>
        <w:tc>
          <w:tcPr>
            <w:tcW w:w="1701" w:type="dxa"/>
            <w:tcBorders>
              <w:bottom w:val="single" w:sz="4" w:space="0" w:color="auto"/>
            </w:tcBorders>
            <w:tcMar>
              <w:left w:w="0" w:type="dxa"/>
              <w:right w:w="0" w:type="dxa"/>
            </w:tcMar>
            <w:vAlign w:val="center"/>
          </w:tcPr>
          <w:p w:rsidR="00085FA8" w:rsidRPr="00085FA8" w:rsidRDefault="00085FA8" w:rsidP="00C5024D">
            <w:pPr>
              <w:kinsoku/>
              <w:overflowPunct/>
              <w:autoSpaceDE/>
              <w:autoSpaceDN/>
              <w:adjustRightInd/>
              <w:snapToGrid/>
              <w:spacing w:before="80" w:after="80" w:line="200" w:lineRule="exact"/>
              <w:ind w:left="57" w:right="57"/>
              <w:jc w:val="center"/>
              <w:rPr>
                <w:i/>
                <w:sz w:val="16"/>
                <w:szCs w:val="16"/>
              </w:rPr>
            </w:pPr>
            <w:r w:rsidRPr="00085FA8">
              <w:rPr>
                <w:i/>
                <w:sz w:val="16"/>
                <w:szCs w:val="16"/>
              </w:rPr>
              <w:t xml:space="preserve">Diamètre nominal </w:t>
            </w:r>
            <w:r w:rsidR="00346F2B">
              <w:rPr>
                <w:i/>
                <w:sz w:val="16"/>
                <w:szCs w:val="16"/>
              </w:rPr>
              <w:br/>
            </w:r>
            <w:r w:rsidRPr="00085FA8">
              <w:rPr>
                <w:i/>
                <w:sz w:val="16"/>
                <w:szCs w:val="16"/>
              </w:rPr>
              <w:t>de la jante (d)</w:t>
            </w:r>
            <w:r w:rsidR="00061D04">
              <w:rPr>
                <w:i/>
                <w:sz w:val="16"/>
                <w:szCs w:val="16"/>
              </w:rPr>
              <w:t xml:space="preserve"> </w:t>
            </w:r>
            <w:r w:rsidRPr="00085FA8">
              <w:rPr>
                <w:i/>
                <w:sz w:val="16"/>
                <w:szCs w:val="16"/>
              </w:rPr>
              <w:br/>
              <w:t>(mm)</w:t>
            </w:r>
          </w:p>
        </w:tc>
      </w:tr>
      <w:tr w:rsidR="003D0E05" w:rsidRPr="00085FA8" w:rsidTr="003D0E05">
        <w:tc>
          <w:tcPr>
            <w:tcW w:w="1701" w:type="dxa"/>
            <w:tcBorders>
              <w:top w:val="single" w:sz="4" w:space="0" w:color="auto"/>
              <w:bottom w:val="dotted" w:sz="4" w:space="0" w:color="auto"/>
            </w:tcBorders>
          </w:tcPr>
          <w:p w:rsidR="00085FA8" w:rsidRPr="00085FA8" w:rsidRDefault="00085FA8" w:rsidP="00C5024D">
            <w:pPr>
              <w:kinsoku/>
              <w:overflowPunct/>
              <w:autoSpaceDE/>
              <w:autoSpaceDN/>
              <w:adjustRightInd/>
              <w:snapToGrid/>
              <w:spacing w:before="60" w:after="60" w:line="220" w:lineRule="exact"/>
              <w:ind w:left="57" w:right="57"/>
              <w:rPr>
                <w:sz w:val="18"/>
                <w:szCs w:val="18"/>
              </w:rPr>
            </w:pPr>
            <w:r w:rsidRPr="00085FA8">
              <w:rPr>
                <w:sz w:val="18"/>
                <w:szCs w:val="18"/>
              </w:rPr>
              <w:t>31X10.00-17</w:t>
            </w:r>
          </w:p>
        </w:tc>
        <w:tc>
          <w:tcPr>
            <w:tcW w:w="1701" w:type="dxa"/>
            <w:tcBorders>
              <w:top w:val="single" w:sz="4" w:space="0" w:color="auto"/>
              <w:bottom w:val="dotted" w:sz="4" w:space="0" w:color="auto"/>
            </w:tcBorders>
          </w:tcPr>
          <w:p w:rsidR="00085FA8" w:rsidRPr="00C5024D" w:rsidRDefault="00085FA8" w:rsidP="00C5024D">
            <w:pPr>
              <w:kinsoku/>
              <w:overflowPunct/>
              <w:autoSpaceDE/>
              <w:autoSpaceDN/>
              <w:adjustRightInd/>
              <w:snapToGrid/>
              <w:spacing w:before="60" w:after="60" w:line="220" w:lineRule="exact"/>
              <w:ind w:left="57" w:right="57"/>
              <w:jc w:val="center"/>
            </w:pPr>
            <w:r w:rsidRPr="00C5024D">
              <w:t>8</w:t>
            </w:r>
          </w:p>
        </w:tc>
        <w:tc>
          <w:tcPr>
            <w:tcW w:w="1701" w:type="dxa"/>
            <w:tcBorders>
              <w:top w:val="single" w:sz="4" w:space="0" w:color="auto"/>
              <w:bottom w:val="dotted" w:sz="4" w:space="0" w:color="auto"/>
            </w:tcBorders>
          </w:tcPr>
          <w:p w:rsidR="00085FA8" w:rsidRPr="00C5024D" w:rsidRDefault="00085FA8" w:rsidP="00C5024D">
            <w:pPr>
              <w:kinsoku/>
              <w:overflowPunct/>
              <w:autoSpaceDE/>
              <w:autoSpaceDN/>
              <w:adjustRightInd/>
              <w:snapToGrid/>
              <w:spacing w:before="60" w:after="60" w:line="220" w:lineRule="exact"/>
              <w:ind w:left="57" w:right="57"/>
              <w:jc w:val="center"/>
            </w:pPr>
            <w:r w:rsidRPr="00C5024D">
              <w:t>254</w:t>
            </w:r>
          </w:p>
        </w:tc>
        <w:tc>
          <w:tcPr>
            <w:tcW w:w="1701" w:type="dxa"/>
            <w:tcBorders>
              <w:top w:val="single" w:sz="4" w:space="0" w:color="auto"/>
              <w:bottom w:val="dotted" w:sz="4" w:space="0" w:color="auto"/>
            </w:tcBorders>
          </w:tcPr>
          <w:p w:rsidR="00085FA8" w:rsidRPr="00C5024D" w:rsidRDefault="00085FA8" w:rsidP="00C5024D">
            <w:pPr>
              <w:kinsoku/>
              <w:overflowPunct/>
              <w:autoSpaceDE/>
              <w:autoSpaceDN/>
              <w:adjustRightInd/>
              <w:snapToGrid/>
              <w:spacing w:before="60" w:after="60" w:line="220" w:lineRule="exact"/>
              <w:ind w:left="57" w:right="57"/>
              <w:jc w:val="center"/>
            </w:pPr>
            <w:r w:rsidRPr="00C5024D">
              <w:t>787</w:t>
            </w:r>
          </w:p>
        </w:tc>
        <w:tc>
          <w:tcPr>
            <w:tcW w:w="1701" w:type="dxa"/>
            <w:tcBorders>
              <w:top w:val="single" w:sz="4" w:space="0" w:color="auto"/>
              <w:bottom w:val="dotted" w:sz="4" w:space="0" w:color="auto"/>
            </w:tcBorders>
            <w:tcMar>
              <w:left w:w="0" w:type="dxa"/>
              <w:right w:w="0" w:type="dxa"/>
            </w:tcMar>
          </w:tcPr>
          <w:p w:rsidR="00085FA8" w:rsidRPr="00C5024D" w:rsidRDefault="00085FA8" w:rsidP="00C5024D">
            <w:pPr>
              <w:kinsoku/>
              <w:overflowPunct/>
              <w:autoSpaceDE/>
              <w:autoSpaceDN/>
              <w:adjustRightInd/>
              <w:snapToGrid/>
              <w:spacing w:before="60" w:after="60" w:line="220" w:lineRule="exact"/>
              <w:ind w:left="57" w:right="57"/>
              <w:jc w:val="center"/>
            </w:pPr>
            <w:r w:rsidRPr="00C5024D">
              <w:t>432</w:t>
            </w:r>
          </w:p>
        </w:tc>
      </w:tr>
      <w:tr w:rsidR="003D0E05" w:rsidRPr="00085FA8" w:rsidTr="003D0E05">
        <w:tc>
          <w:tcPr>
            <w:tcW w:w="1701" w:type="dxa"/>
            <w:tcBorders>
              <w:top w:val="dotted" w:sz="4" w:space="0" w:color="auto"/>
              <w:bottom w:val="dotted" w:sz="4" w:space="0" w:color="auto"/>
            </w:tcBorders>
          </w:tcPr>
          <w:p w:rsidR="00085FA8" w:rsidRPr="00085FA8" w:rsidRDefault="00085FA8" w:rsidP="00C5024D">
            <w:pPr>
              <w:kinsoku/>
              <w:overflowPunct/>
              <w:autoSpaceDE/>
              <w:autoSpaceDN/>
              <w:adjustRightInd/>
              <w:snapToGrid/>
              <w:spacing w:before="60" w:after="60" w:line="220" w:lineRule="exact"/>
              <w:ind w:left="57" w:right="57"/>
              <w:rPr>
                <w:sz w:val="18"/>
                <w:szCs w:val="18"/>
              </w:rPr>
            </w:pPr>
            <w:r w:rsidRPr="00085FA8">
              <w:rPr>
                <w:sz w:val="18"/>
                <w:szCs w:val="18"/>
              </w:rPr>
              <w:t>32X10.00-16</w:t>
            </w:r>
          </w:p>
        </w:tc>
        <w:tc>
          <w:tcPr>
            <w:tcW w:w="1701" w:type="dxa"/>
            <w:tcBorders>
              <w:top w:val="dotted" w:sz="4" w:space="0" w:color="auto"/>
              <w:bottom w:val="dotted" w:sz="4" w:space="0" w:color="auto"/>
            </w:tcBorders>
          </w:tcPr>
          <w:p w:rsidR="00085FA8" w:rsidRPr="00C5024D" w:rsidRDefault="00085FA8" w:rsidP="00C5024D">
            <w:pPr>
              <w:kinsoku/>
              <w:overflowPunct/>
              <w:autoSpaceDE/>
              <w:autoSpaceDN/>
              <w:adjustRightInd/>
              <w:snapToGrid/>
              <w:spacing w:before="60" w:after="60" w:line="220" w:lineRule="exact"/>
              <w:ind w:left="57" w:right="57"/>
              <w:jc w:val="center"/>
            </w:pPr>
            <w:r w:rsidRPr="00C5024D">
              <w:t>8</w:t>
            </w:r>
          </w:p>
        </w:tc>
        <w:tc>
          <w:tcPr>
            <w:tcW w:w="1701" w:type="dxa"/>
            <w:tcBorders>
              <w:top w:val="dotted" w:sz="4" w:space="0" w:color="auto"/>
              <w:bottom w:val="dotted" w:sz="4" w:space="0" w:color="auto"/>
            </w:tcBorders>
          </w:tcPr>
          <w:p w:rsidR="00085FA8" w:rsidRPr="00C5024D" w:rsidRDefault="00085FA8" w:rsidP="00C5024D">
            <w:pPr>
              <w:kinsoku/>
              <w:overflowPunct/>
              <w:autoSpaceDE/>
              <w:autoSpaceDN/>
              <w:adjustRightInd/>
              <w:snapToGrid/>
              <w:spacing w:before="60" w:after="60" w:line="220" w:lineRule="exact"/>
              <w:ind w:left="57" w:right="57"/>
              <w:jc w:val="center"/>
            </w:pPr>
            <w:r w:rsidRPr="00C5024D">
              <w:t>254</w:t>
            </w:r>
          </w:p>
        </w:tc>
        <w:tc>
          <w:tcPr>
            <w:tcW w:w="1701" w:type="dxa"/>
            <w:tcBorders>
              <w:top w:val="dotted" w:sz="4" w:space="0" w:color="auto"/>
              <w:bottom w:val="dotted" w:sz="4" w:space="0" w:color="auto"/>
            </w:tcBorders>
          </w:tcPr>
          <w:p w:rsidR="00085FA8" w:rsidRPr="00C5024D" w:rsidRDefault="00085FA8" w:rsidP="00C5024D">
            <w:pPr>
              <w:kinsoku/>
              <w:overflowPunct/>
              <w:autoSpaceDE/>
              <w:autoSpaceDN/>
              <w:adjustRightInd/>
              <w:snapToGrid/>
              <w:spacing w:before="60" w:after="60" w:line="220" w:lineRule="exact"/>
              <w:ind w:left="57" w:right="57"/>
              <w:jc w:val="center"/>
            </w:pPr>
            <w:r w:rsidRPr="00C5024D">
              <w:t>813</w:t>
            </w:r>
          </w:p>
        </w:tc>
        <w:tc>
          <w:tcPr>
            <w:tcW w:w="1701" w:type="dxa"/>
            <w:tcBorders>
              <w:top w:val="dotted" w:sz="4" w:space="0" w:color="auto"/>
              <w:bottom w:val="dotted" w:sz="4" w:space="0" w:color="auto"/>
            </w:tcBorders>
            <w:tcMar>
              <w:left w:w="0" w:type="dxa"/>
              <w:right w:w="0" w:type="dxa"/>
            </w:tcMar>
          </w:tcPr>
          <w:p w:rsidR="00085FA8" w:rsidRPr="00C5024D" w:rsidRDefault="00085FA8" w:rsidP="00C5024D">
            <w:pPr>
              <w:kinsoku/>
              <w:overflowPunct/>
              <w:autoSpaceDE/>
              <w:autoSpaceDN/>
              <w:adjustRightInd/>
              <w:snapToGrid/>
              <w:spacing w:before="60" w:after="60" w:line="220" w:lineRule="exact"/>
              <w:ind w:left="57" w:right="57"/>
              <w:jc w:val="center"/>
            </w:pPr>
            <w:r w:rsidRPr="00C5024D">
              <w:t>406</w:t>
            </w:r>
          </w:p>
        </w:tc>
      </w:tr>
      <w:tr w:rsidR="003D0E05" w:rsidRPr="00085FA8" w:rsidTr="003D0E05">
        <w:tc>
          <w:tcPr>
            <w:tcW w:w="1701" w:type="dxa"/>
            <w:tcBorders>
              <w:top w:val="dotted" w:sz="4" w:space="0" w:color="auto"/>
              <w:bottom w:val="single" w:sz="4" w:space="0" w:color="auto"/>
            </w:tcBorders>
          </w:tcPr>
          <w:p w:rsidR="00085FA8" w:rsidRPr="00085FA8" w:rsidRDefault="00085FA8" w:rsidP="00C5024D">
            <w:pPr>
              <w:kinsoku/>
              <w:overflowPunct/>
              <w:autoSpaceDE/>
              <w:autoSpaceDN/>
              <w:adjustRightInd/>
              <w:snapToGrid/>
              <w:spacing w:before="60" w:after="60" w:line="220" w:lineRule="exact"/>
              <w:ind w:left="57" w:right="57"/>
              <w:rPr>
                <w:sz w:val="18"/>
                <w:szCs w:val="18"/>
              </w:rPr>
            </w:pPr>
            <w:r w:rsidRPr="00085FA8">
              <w:rPr>
                <w:sz w:val="18"/>
                <w:szCs w:val="18"/>
              </w:rPr>
              <w:t>32X10.00-18</w:t>
            </w:r>
          </w:p>
        </w:tc>
        <w:tc>
          <w:tcPr>
            <w:tcW w:w="1701" w:type="dxa"/>
            <w:tcBorders>
              <w:top w:val="dotted" w:sz="4" w:space="0" w:color="auto"/>
              <w:bottom w:val="single" w:sz="4" w:space="0" w:color="auto"/>
            </w:tcBorders>
          </w:tcPr>
          <w:p w:rsidR="00085FA8" w:rsidRPr="00C5024D" w:rsidRDefault="00085FA8" w:rsidP="00C5024D">
            <w:pPr>
              <w:kinsoku/>
              <w:overflowPunct/>
              <w:autoSpaceDE/>
              <w:autoSpaceDN/>
              <w:adjustRightInd/>
              <w:snapToGrid/>
              <w:spacing w:before="60" w:after="60" w:line="220" w:lineRule="exact"/>
              <w:ind w:left="57" w:right="57"/>
              <w:jc w:val="center"/>
            </w:pPr>
            <w:r w:rsidRPr="00C5024D">
              <w:t>8</w:t>
            </w:r>
          </w:p>
        </w:tc>
        <w:tc>
          <w:tcPr>
            <w:tcW w:w="1701" w:type="dxa"/>
            <w:tcBorders>
              <w:top w:val="dotted" w:sz="4" w:space="0" w:color="auto"/>
              <w:bottom w:val="single" w:sz="4" w:space="0" w:color="auto"/>
            </w:tcBorders>
          </w:tcPr>
          <w:p w:rsidR="00085FA8" w:rsidRPr="00C5024D" w:rsidRDefault="00085FA8" w:rsidP="00C5024D">
            <w:pPr>
              <w:kinsoku/>
              <w:overflowPunct/>
              <w:autoSpaceDE/>
              <w:autoSpaceDN/>
              <w:adjustRightInd/>
              <w:snapToGrid/>
              <w:spacing w:before="60" w:after="60" w:line="220" w:lineRule="exact"/>
              <w:ind w:left="57" w:right="57"/>
              <w:jc w:val="center"/>
            </w:pPr>
            <w:r w:rsidRPr="00C5024D">
              <w:t>254</w:t>
            </w:r>
          </w:p>
        </w:tc>
        <w:tc>
          <w:tcPr>
            <w:tcW w:w="1701" w:type="dxa"/>
            <w:tcBorders>
              <w:top w:val="dotted" w:sz="4" w:space="0" w:color="auto"/>
              <w:bottom w:val="single" w:sz="4" w:space="0" w:color="auto"/>
            </w:tcBorders>
          </w:tcPr>
          <w:p w:rsidR="00085FA8" w:rsidRPr="00C5024D" w:rsidRDefault="00085FA8" w:rsidP="00C5024D">
            <w:pPr>
              <w:kinsoku/>
              <w:overflowPunct/>
              <w:autoSpaceDE/>
              <w:autoSpaceDN/>
              <w:adjustRightInd/>
              <w:snapToGrid/>
              <w:spacing w:before="60" w:after="60" w:line="220" w:lineRule="exact"/>
              <w:ind w:left="57" w:right="57"/>
              <w:jc w:val="center"/>
            </w:pPr>
            <w:r w:rsidRPr="00C5024D">
              <w:t>813</w:t>
            </w:r>
          </w:p>
        </w:tc>
        <w:tc>
          <w:tcPr>
            <w:tcW w:w="1701" w:type="dxa"/>
            <w:tcBorders>
              <w:top w:val="dotted" w:sz="4" w:space="0" w:color="auto"/>
              <w:bottom w:val="single" w:sz="4" w:space="0" w:color="auto"/>
            </w:tcBorders>
            <w:tcMar>
              <w:left w:w="0" w:type="dxa"/>
              <w:right w:w="0" w:type="dxa"/>
            </w:tcMar>
          </w:tcPr>
          <w:p w:rsidR="00085FA8" w:rsidRPr="00C5024D" w:rsidRDefault="00085FA8" w:rsidP="00C5024D">
            <w:pPr>
              <w:kinsoku/>
              <w:overflowPunct/>
              <w:autoSpaceDE/>
              <w:autoSpaceDN/>
              <w:adjustRightInd/>
              <w:snapToGrid/>
              <w:spacing w:before="60" w:after="60" w:line="220" w:lineRule="exact"/>
              <w:ind w:left="57" w:right="57"/>
              <w:jc w:val="center"/>
            </w:pPr>
            <w:r w:rsidRPr="00C5024D">
              <w:t>457</w:t>
            </w:r>
          </w:p>
        </w:tc>
      </w:tr>
    </w:tbl>
    <w:p w:rsidR="00220749" w:rsidRPr="009D115C" w:rsidRDefault="00566E25" w:rsidP="000C0EF5">
      <w:pPr>
        <w:spacing w:before="120"/>
        <w:ind w:left="1134" w:firstLine="170"/>
        <w:rPr>
          <w:i/>
          <w:sz w:val="18"/>
          <w:szCs w:val="18"/>
        </w:rPr>
      </w:pPr>
      <w:r w:rsidRPr="009D115C">
        <w:rPr>
          <w:i/>
          <w:sz w:val="18"/>
          <w:szCs w:val="18"/>
        </w:rPr>
        <w:t>Notes</w:t>
      </w:r>
      <w:r w:rsidR="00D671B2" w:rsidRPr="009D115C">
        <w:rPr>
          <w:i/>
          <w:sz w:val="18"/>
          <w:szCs w:val="18"/>
        </w:rPr>
        <w:t> </w:t>
      </w:r>
      <w:r w:rsidR="00304188" w:rsidRPr="009D115C">
        <w:rPr>
          <w:sz w:val="18"/>
          <w:szCs w:val="18"/>
        </w:rPr>
        <w:t>:</w:t>
      </w:r>
    </w:p>
    <w:p w:rsidR="00220749" w:rsidRPr="004079EB" w:rsidRDefault="00566E25" w:rsidP="00CF04AE">
      <w:pPr>
        <w:kinsoku/>
        <w:overflowPunct/>
        <w:autoSpaceDE/>
        <w:autoSpaceDN/>
        <w:adjustRightInd/>
        <w:snapToGrid/>
        <w:spacing w:line="220" w:lineRule="atLeast"/>
        <w:ind w:left="1588" w:hanging="284"/>
        <w:rPr>
          <w:sz w:val="18"/>
          <w:szCs w:val="18"/>
        </w:rPr>
      </w:pPr>
      <w:r w:rsidRPr="004079EB">
        <w:rPr>
          <w:sz w:val="18"/>
          <w:szCs w:val="18"/>
        </w:rPr>
        <w:t>1</w:t>
      </w:r>
      <w:r w:rsidR="00E77979">
        <w:rPr>
          <w:sz w:val="18"/>
          <w:szCs w:val="18"/>
        </w:rPr>
        <w:t>)</w:t>
      </w:r>
      <w:r w:rsidRPr="004079EB">
        <w:rPr>
          <w:sz w:val="18"/>
          <w:szCs w:val="18"/>
        </w:rPr>
        <w:tab/>
        <w:t xml:space="preserve">Ces pneumatiques peuvent être classés dans les catégories d’utilisation </w:t>
      </w:r>
      <w:r w:rsidR="007F1C3B">
        <w:rPr>
          <w:sz w:val="18"/>
          <w:szCs w:val="18"/>
        </w:rPr>
        <w:t>« </w:t>
      </w:r>
      <w:r w:rsidRPr="004079EB">
        <w:rPr>
          <w:sz w:val="18"/>
          <w:szCs w:val="18"/>
        </w:rPr>
        <w:t>pneumatiques pour efforts de traction soutenus</w:t>
      </w:r>
      <w:r w:rsidR="007F1C3B">
        <w:rPr>
          <w:sz w:val="18"/>
          <w:szCs w:val="18"/>
        </w:rPr>
        <w:t> »</w:t>
      </w:r>
      <w:r w:rsidRPr="004079EB">
        <w:rPr>
          <w:sz w:val="18"/>
          <w:szCs w:val="18"/>
        </w:rPr>
        <w:t xml:space="preserve"> ou </w:t>
      </w:r>
      <w:r w:rsidR="007F1C3B">
        <w:rPr>
          <w:sz w:val="18"/>
          <w:szCs w:val="18"/>
        </w:rPr>
        <w:t>« </w:t>
      </w:r>
      <w:r w:rsidRPr="004079EB">
        <w:rPr>
          <w:sz w:val="18"/>
          <w:szCs w:val="18"/>
        </w:rPr>
        <w:t>pneumatiques pour machines agricoles</w:t>
      </w:r>
      <w:r w:rsidR="007F1C3B">
        <w:rPr>
          <w:sz w:val="18"/>
          <w:szCs w:val="18"/>
        </w:rPr>
        <w:t> »</w:t>
      </w:r>
      <w:r w:rsidRPr="004079EB">
        <w:rPr>
          <w:sz w:val="18"/>
          <w:szCs w:val="18"/>
        </w:rPr>
        <w:t xml:space="preserve">. </w:t>
      </w:r>
    </w:p>
    <w:p w:rsidR="00220749" w:rsidRPr="004079EB" w:rsidRDefault="00566E25" w:rsidP="00CF04AE">
      <w:pPr>
        <w:kinsoku/>
        <w:overflowPunct/>
        <w:autoSpaceDE/>
        <w:autoSpaceDN/>
        <w:adjustRightInd/>
        <w:snapToGrid/>
        <w:spacing w:line="220" w:lineRule="atLeast"/>
        <w:ind w:left="1588" w:hanging="284"/>
        <w:rPr>
          <w:sz w:val="18"/>
          <w:szCs w:val="18"/>
        </w:rPr>
      </w:pPr>
      <w:r w:rsidRPr="004079EB">
        <w:rPr>
          <w:sz w:val="18"/>
          <w:szCs w:val="18"/>
        </w:rPr>
        <w:t>2</w:t>
      </w:r>
      <w:r w:rsidR="00E77979">
        <w:rPr>
          <w:sz w:val="18"/>
          <w:szCs w:val="18"/>
        </w:rPr>
        <w:t>)</w:t>
      </w:r>
      <w:r w:rsidRPr="004079EB">
        <w:rPr>
          <w:sz w:val="18"/>
          <w:szCs w:val="18"/>
        </w:rPr>
        <w:tab/>
        <w:t xml:space="preserve">Les pneumatiques pour machines agricoles sont reconnaissables au moyen de l’abréviation </w:t>
      </w:r>
      <w:r w:rsidR="007F1C3B">
        <w:rPr>
          <w:sz w:val="18"/>
          <w:szCs w:val="18"/>
        </w:rPr>
        <w:t>« </w:t>
      </w:r>
      <w:r w:rsidRPr="004079EB">
        <w:rPr>
          <w:sz w:val="18"/>
          <w:szCs w:val="18"/>
        </w:rPr>
        <w:t>IMP</w:t>
      </w:r>
      <w:r w:rsidR="007F1C3B">
        <w:rPr>
          <w:sz w:val="18"/>
          <w:szCs w:val="18"/>
        </w:rPr>
        <w:t> »</w:t>
      </w:r>
      <w:r w:rsidRPr="004079EB">
        <w:rPr>
          <w:sz w:val="18"/>
          <w:szCs w:val="18"/>
        </w:rPr>
        <w:t xml:space="preserve"> placée après la désignation de dimension du pneumatique (par exemple 11x4.00-4 IMP) ou de la mention </w:t>
      </w:r>
      <w:r w:rsidR="007F1C3B">
        <w:rPr>
          <w:sz w:val="18"/>
          <w:szCs w:val="18"/>
        </w:rPr>
        <w:t>« </w:t>
      </w:r>
      <w:r w:rsidRPr="004079EB">
        <w:rPr>
          <w:sz w:val="18"/>
          <w:szCs w:val="18"/>
        </w:rPr>
        <w:t>IMPLEMENT</w:t>
      </w:r>
      <w:r w:rsidR="007F1C3B">
        <w:rPr>
          <w:sz w:val="18"/>
          <w:szCs w:val="18"/>
        </w:rPr>
        <w:t> »</w:t>
      </w:r>
      <w:r w:rsidRPr="004079EB">
        <w:rPr>
          <w:sz w:val="18"/>
          <w:szCs w:val="18"/>
        </w:rPr>
        <w:t xml:space="preserve"> portée sur les flancs du pneumatique.</w:t>
      </w:r>
    </w:p>
    <w:p w:rsidR="00220749" w:rsidRPr="004079EB" w:rsidRDefault="00566E25" w:rsidP="00CF04AE">
      <w:pPr>
        <w:kinsoku/>
        <w:overflowPunct/>
        <w:autoSpaceDE/>
        <w:autoSpaceDN/>
        <w:adjustRightInd/>
        <w:snapToGrid/>
        <w:spacing w:line="220" w:lineRule="atLeast"/>
        <w:ind w:left="1588" w:hanging="284"/>
        <w:rPr>
          <w:sz w:val="18"/>
          <w:szCs w:val="18"/>
        </w:rPr>
      </w:pPr>
      <w:r w:rsidRPr="004079EB">
        <w:rPr>
          <w:sz w:val="18"/>
          <w:szCs w:val="18"/>
        </w:rPr>
        <w:t>3</w:t>
      </w:r>
      <w:r w:rsidR="00E77979">
        <w:rPr>
          <w:sz w:val="18"/>
          <w:szCs w:val="18"/>
        </w:rPr>
        <w:t>)</w:t>
      </w:r>
      <w:r w:rsidRPr="004079EB">
        <w:rPr>
          <w:sz w:val="18"/>
          <w:szCs w:val="18"/>
        </w:rPr>
        <w:tab/>
        <w:t xml:space="preserve">Les pneumatiques à structure radiale sont reconnaissables à la lettre </w:t>
      </w:r>
      <w:r w:rsidR="007F1C3B">
        <w:rPr>
          <w:sz w:val="18"/>
          <w:szCs w:val="18"/>
        </w:rPr>
        <w:t>« </w:t>
      </w:r>
      <w:r w:rsidRPr="004079EB">
        <w:rPr>
          <w:sz w:val="18"/>
          <w:szCs w:val="18"/>
        </w:rPr>
        <w:t>R</w:t>
      </w:r>
      <w:r w:rsidR="007F1C3B">
        <w:rPr>
          <w:sz w:val="18"/>
          <w:szCs w:val="18"/>
        </w:rPr>
        <w:t> »</w:t>
      </w:r>
      <w:r w:rsidRPr="004079EB">
        <w:rPr>
          <w:sz w:val="18"/>
          <w:szCs w:val="18"/>
        </w:rPr>
        <w:t xml:space="preserve"> qui remplace le signe </w:t>
      </w:r>
      <w:r w:rsidR="007F1C3B">
        <w:rPr>
          <w:sz w:val="18"/>
          <w:szCs w:val="18"/>
        </w:rPr>
        <w:t>« </w:t>
      </w:r>
      <w:r w:rsidRPr="004079EB">
        <w:rPr>
          <w:sz w:val="18"/>
          <w:szCs w:val="18"/>
        </w:rPr>
        <w:t>-</w:t>
      </w:r>
      <w:r w:rsidR="00E77979">
        <w:rPr>
          <w:sz w:val="18"/>
          <w:szCs w:val="18"/>
        </w:rPr>
        <w:t> </w:t>
      </w:r>
      <w:r w:rsidR="007F1C3B" w:rsidRPr="007F1C3B">
        <w:rPr>
          <w:sz w:val="18"/>
          <w:szCs w:val="18"/>
        </w:rPr>
        <w:t>»</w:t>
      </w:r>
      <w:r w:rsidRPr="004079EB">
        <w:rPr>
          <w:sz w:val="18"/>
          <w:szCs w:val="18"/>
        </w:rPr>
        <w:t xml:space="preserve"> (par exemple 11x4.00 R 4). </w:t>
      </w:r>
    </w:p>
    <w:p w:rsidR="00220749" w:rsidRPr="004079EB" w:rsidRDefault="00566E25" w:rsidP="00CF04AE">
      <w:pPr>
        <w:kinsoku/>
        <w:overflowPunct/>
        <w:autoSpaceDE/>
        <w:autoSpaceDN/>
        <w:adjustRightInd/>
        <w:snapToGrid/>
        <w:spacing w:line="220" w:lineRule="atLeast"/>
        <w:ind w:left="1588" w:hanging="284"/>
        <w:rPr>
          <w:sz w:val="18"/>
          <w:szCs w:val="18"/>
        </w:rPr>
      </w:pPr>
      <w:r w:rsidRPr="004079EB">
        <w:rPr>
          <w:sz w:val="18"/>
          <w:szCs w:val="18"/>
        </w:rPr>
        <w:t>4</w:t>
      </w:r>
      <w:r w:rsidR="00E77979">
        <w:rPr>
          <w:sz w:val="18"/>
          <w:szCs w:val="18"/>
        </w:rPr>
        <w:t>)</w:t>
      </w:r>
      <w:r w:rsidRPr="004079EB">
        <w:rPr>
          <w:sz w:val="18"/>
          <w:szCs w:val="18"/>
        </w:rPr>
        <w:t>.</w:t>
      </w:r>
      <w:r w:rsidRPr="004079EB">
        <w:rPr>
          <w:sz w:val="18"/>
          <w:szCs w:val="18"/>
        </w:rPr>
        <w:tab/>
        <w:t>Coefficient b) pour le calcul du diamètre hors tout Dmax</w:t>
      </w:r>
      <w:r w:rsidR="00D671B2">
        <w:rPr>
          <w:sz w:val="18"/>
          <w:szCs w:val="18"/>
        </w:rPr>
        <w:t> :</w:t>
      </w:r>
    </w:p>
    <w:p w:rsidR="00220749" w:rsidRPr="004079EB" w:rsidRDefault="00566E25" w:rsidP="002E0952">
      <w:pPr>
        <w:kinsoku/>
        <w:overflowPunct/>
        <w:autoSpaceDE/>
        <w:autoSpaceDN/>
        <w:adjustRightInd/>
        <w:snapToGrid/>
        <w:spacing w:line="220" w:lineRule="atLeast"/>
        <w:ind w:left="1418" w:firstLine="170"/>
        <w:rPr>
          <w:sz w:val="18"/>
          <w:szCs w:val="18"/>
        </w:rPr>
      </w:pPr>
      <w:r w:rsidRPr="004079EB">
        <w:rPr>
          <w:sz w:val="18"/>
          <w:szCs w:val="18"/>
        </w:rPr>
        <w:t>a)</w:t>
      </w:r>
      <w:r w:rsidRPr="004079EB">
        <w:rPr>
          <w:sz w:val="18"/>
          <w:szCs w:val="18"/>
        </w:rPr>
        <w:tab/>
        <w:t>1,12 pour les pneumatiques dont le diamètre nominal de la jante (d) est inférieur à 380 mm</w:t>
      </w:r>
      <w:r w:rsidR="00D671B2">
        <w:rPr>
          <w:sz w:val="18"/>
          <w:szCs w:val="18"/>
        </w:rPr>
        <w:t> ;</w:t>
      </w:r>
      <w:r w:rsidRPr="004079EB">
        <w:rPr>
          <w:sz w:val="18"/>
          <w:szCs w:val="18"/>
        </w:rPr>
        <w:t xml:space="preserve"> </w:t>
      </w:r>
    </w:p>
    <w:p w:rsidR="00085FA8" w:rsidRPr="004079EB" w:rsidRDefault="00566E25" w:rsidP="002E0952">
      <w:pPr>
        <w:kinsoku/>
        <w:overflowPunct/>
        <w:autoSpaceDE/>
        <w:autoSpaceDN/>
        <w:adjustRightInd/>
        <w:snapToGrid/>
        <w:spacing w:line="220" w:lineRule="atLeast"/>
        <w:ind w:left="1418" w:firstLine="170"/>
        <w:rPr>
          <w:sz w:val="18"/>
          <w:szCs w:val="18"/>
        </w:rPr>
      </w:pPr>
      <w:r w:rsidRPr="004079EB">
        <w:rPr>
          <w:sz w:val="18"/>
          <w:szCs w:val="18"/>
        </w:rPr>
        <w:t>b)</w:t>
      </w:r>
      <w:r w:rsidRPr="004079EB">
        <w:rPr>
          <w:sz w:val="18"/>
          <w:szCs w:val="18"/>
        </w:rPr>
        <w:tab/>
        <w:t>1,10 pour les pneumatiques dont le diamètre nominal de la jante (d) est égal ou supérieur à 381 mm.</w:t>
      </w:r>
    </w:p>
    <w:p w:rsidR="00085FA8" w:rsidRPr="00085FA8" w:rsidRDefault="00085FA8" w:rsidP="000C0EF5">
      <w:pPr>
        <w:pStyle w:val="Titre1"/>
        <w:kinsoku/>
        <w:overflowPunct/>
        <w:autoSpaceDE/>
        <w:autoSpaceDN/>
        <w:adjustRightInd/>
        <w:snapToGrid/>
        <w:spacing w:before="240" w:after="120"/>
        <w:ind w:right="1134"/>
        <w:rPr>
          <w:b/>
        </w:rPr>
      </w:pPr>
      <w:r w:rsidRPr="00085FA8">
        <w:t>Additions au tableau 9 de l</w:t>
      </w:r>
      <w:r w:rsidR="002E5F5D">
        <w:t>’</w:t>
      </w:r>
      <w:r w:rsidRPr="00085FA8">
        <w:t xml:space="preserve">annexe 5 du Règlement </w:t>
      </w:r>
      <w:r w:rsidR="002E5F5D" w:rsidRPr="002E5F5D">
        <w:t>n</w:t>
      </w:r>
      <w:r w:rsidR="002E5F5D" w:rsidRPr="002E5F5D">
        <w:rPr>
          <w:vertAlign w:val="superscript"/>
        </w:rPr>
        <w:t>o</w:t>
      </w:r>
      <w:r w:rsidR="002E5F5D" w:rsidRPr="002E5F5D">
        <w:t> </w:t>
      </w:r>
      <w:r w:rsidRPr="00085FA8">
        <w:t>106</w:t>
      </w:r>
      <w:r w:rsidR="00D671B2">
        <w:t> :</w:t>
      </w:r>
      <w:r w:rsidR="00FF12FD">
        <w:t xml:space="preserve"> </w:t>
      </w:r>
      <w:r w:rsidR="00FF12FD">
        <w:br/>
      </w:r>
      <w:r w:rsidRPr="00085FA8">
        <w:rPr>
          <w:b/>
          <w:bCs/>
          <w:lang w:eastAsia="ar-SA"/>
        </w:rPr>
        <w:t>Pneumatiques pour engins de travaux publics (tracteurs industriels)</w:t>
      </w:r>
    </w:p>
    <w:tbl>
      <w:tblPr>
        <w:tblW w:w="8507" w:type="dxa"/>
        <w:tblInd w:w="1134" w:type="dxa"/>
        <w:tblLayout w:type="fixed"/>
        <w:tblCellMar>
          <w:left w:w="0" w:type="dxa"/>
          <w:right w:w="0" w:type="dxa"/>
        </w:tblCellMar>
        <w:tblLook w:val="0000" w:firstRow="0" w:lastRow="0" w:firstColumn="0" w:lastColumn="0" w:noHBand="0" w:noVBand="0"/>
      </w:tblPr>
      <w:tblGrid>
        <w:gridCol w:w="1701"/>
        <w:gridCol w:w="1701"/>
        <w:gridCol w:w="851"/>
        <w:gridCol w:w="851"/>
        <w:gridCol w:w="851"/>
        <w:gridCol w:w="851"/>
        <w:gridCol w:w="1701"/>
      </w:tblGrid>
      <w:tr w:rsidR="00346F2B" w:rsidRPr="00085FA8" w:rsidTr="00624A19">
        <w:trPr>
          <w:trHeight w:val="677"/>
        </w:trPr>
        <w:tc>
          <w:tcPr>
            <w:tcW w:w="1701" w:type="dxa"/>
            <w:vMerge w:val="restart"/>
            <w:tcBorders>
              <w:top w:val="single" w:sz="6" w:space="0" w:color="auto"/>
              <w:left w:val="single" w:sz="4" w:space="0" w:color="auto"/>
              <w:bottom w:val="single" w:sz="4" w:space="0" w:color="auto"/>
              <w:right w:val="single" w:sz="6" w:space="0" w:color="auto"/>
            </w:tcBorders>
            <w:shd w:val="clear" w:color="auto" w:fill="FFFFFF"/>
            <w:tcMar>
              <w:top w:w="0" w:type="dxa"/>
              <w:left w:w="0" w:type="dxa"/>
              <w:bottom w:w="0" w:type="dxa"/>
              <w:right w:w="0" w:type="dxa"/>
            </w:tcMar>
            <w:vAlign w:val="center"/>
          </w:tcPr>
          <w:p w:rsidR="00346F2B" w:rsidRPr="00085FA8" w:rsidRDefault="00346F2B" w:rsidP="00FF12FD">
            <w:pPr>
              <w:tabs>
                <w:tab w:val="left" w:pos="1485"/>
              </w:tabs>
              <w:kinsoku/>
              <w:overflowPunct/>
              <w:autoSpaceDE/>
              <w:autoSpaceDN/>
              <w:adjustRightInd/>
              <w:snapToGrid/>
              <w:spacing w:before="80" w:after="80" w:line="200" w:lineRule="exact"/>
              <w:ind w:left="57" w:right="57"/>
              <w:rPr>
                <w:i/>
                <w:sz w:val="16"/>
                <w:szCs w:val="16"/>
              </w:rPr>
            </w:pPr>
            <w:r w:rsidRPr="00085FA8">
              <w:rPr>
                <w:i/>
                <w:sz w:val="16"/>
                <w:szCs w:val="16"/>
              </w:rPr>
              <w:t xml:space="preserve">Désignation </w:t>
            </w:r>
            <w:r>
              <w:rPr>
                <w:i/>
                <w:sz w:val="16"/>
                <w:szCs w:val="16"/>
              </w:rPr>
              <w:br/>
            </w:r>
            <w:r w:rsidRPr="00085FA8">
              <w:rPr>
                <w:i/>
                <w:sz w:val="16"/>
                <w:szCs w:val="16"/>
              </w:rPr>
              <w:t xml:space="preserve">de la dimension </w:t>
            </w:r>
            <w:r>
              <w:rPr>
                <w:i/>
                <w:sz w:val="16"/>
                <w:szCs w:val="16"/>
              </w:rPr>
              <w:br/>
            </w:r>
            <w:r w:rsidRPr="00085FA8">
              <w:rPr>
                <w:i/>
                <w:sz w:val="16"/>
                <w:szCs w:val="16"/>
              </w:rPr>
              <w:t>du pneumatique</w:t>
            </w:r>
          </w:p>
        </w:tc>
        <w:tc>
          <w:tcPr>
            <w:tcW w:w="1701" w:type="dxa"/>
            <w:vMerge w:val="restart"/>
            <w:tcBorders>
              <w:top w:val="single" w:sz="6" w:space="0" w:color="auto"/>
              <w:left w:val="single" w:sz="6" w:space="0" w:color="auto"/>
              <w:bottom w:val="single" w:sz="4" w:space="0" w:color="auto"/>
              <w:right w:val="single" w:sz="6" w:space="0" w:color="auto"/>
            </w:tcBorders>
            <w:shd w:val="clear" w:color="auto" w:fill="FFFFFF"/>
            <w:tcMar>
              <w:top w:w="0" w:type="dxa"/>
              <w:left w:w="0" w:type="dxa"/>
              <w:bottom w:w="0" w:type="dxa"/>
              <w:right w:w="0" w:type="dxa"/>
            </w:tcMar>
            <w:vAlign w:val="center"/>
          </w:tcPr>
          <w:p w:rsidR="00346F2B" w:rsidRPr="00085FA8" w:rsidRDefault="00346F2B" w:rsidP="00FF12FD">
            <w:pPr>
              <w:kinsoku/>
              <w:overflowPunct/>
              <w:autoSpaceDE/>
              <w:autoSpaceDN/>
              <w:adjustRightInd/>
              <w:snapToGrid/>
              <w:spacing w:before="80" w:after="80" w:line="200" w:lineRule="exact"/>
              <w:ind w:left="57" w:right="57"/>
              <w:jc w:val="center"/>
              <w:rPr>
                <w:i/>
                <w:sz w:val="16"/>
                <w:szCs w:val="16"/>
              </w:rPr>
            </w:pPr>
            <w:r w:rsidRPr="00085FA8">
              <w:rPr>
                <w:i/>
                <w:sz w:val="16"/>
                <w:szCs w:val="16"/>
              </w:rPr>
              <w:t>Code de la largeur théorique de la jante (A1)</w:t>
            </w:r>
          </w:p>
        </w:tc>
        <w:tc>
          <w:tcPr>
            <w:tcW w:w="1702"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0" w:type="dxa"/>
              <w:bottom w:w="0" w:type="dxa"/>
              <w:right w:w="0" w:type="dxa"/>
            </w:tcMar>
            <w:vAlign w:val="center"/>
          </w:tcPr>
          <w:p w:rsidR="00346F2B" w:rsidRPr="00085FA8" w:rsidRDefault="00346F2B" w:rsidP="00FF12FD">
            <w:pPr>
              <w:kinsoku/>
              <w:overflowPunct/>
              <w:autoSpaceDE/>
              <w:autoSpaceDN/>
              <w:adjustRightInd/>
              <w:snapToGrid/>
              <w:spacing w:before="80" w:after="80" w:line="200" w:lineRule="exact"/>
              <w:ind w:left="57" w:right="57"/>
              <w:jc w:val="center"/>
              <w:rPr>
                <w:i/>
                <w:sz w:val="16"/>
                <w:szCs w:val="16"/>
              </w:rPr>
            </w:pPr>
            <w:r w:rsidRPr="00085FA8">
              <w:rPr>
                <w:i/>
                <w:sz w:val="16"/>
                <w:szCs w:val="16"/>
              </w:rPr>
              <w:t xml:space="preserve">Grosseur nominale </w:t>
            </w:r>
            <w:r>
              <w:rPr>
                <w:i/>
                <w:sz w:val="16"/>
                <w:szCs w:val="16"/>
              </w:rPr>
              <w:br/>
            </w:r>
            <w:r w:rsidRPr="00085FA8">
              <w:rPr>
                <w:i/>
                <w:sz w:val="16"/>
                <w:szCs w:val="16"/>
              </w:rPr>
              <w:t>du boudin</w:t>
            </w:r>
            <w:r w:rsidR="007D4F2E">
              <w:rPr>
                <w:i/>
                <w:sz w:val="16"/>
                <w:szCs w:val="16"/>
              </w:rPr>
              <w:t xml:space="preserve"> </w:t>
            </w:r>
            <w:r w:rsidRPr="00085FA8">
              <w:rPr>
                <w:i/>
                <w:sz w:val="16"/>
                <w:szCs w:val="16"/>
              </w:rPr>
              <w:t>(S1) (mm)</w:t>
            </w:r>
          </w:p>
        </w:tc>
        <w:tc>
          <w:tcPr>
            <w:tcW w:w="1702"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0" w:type="dxa"/>
              <w:bottom w:w="0" w:type="dxa"/>
              <w:right w:w="0" w:type="dxa"/>
            </w:tcMar>
            <w:vAlign w:val="center"/>
          </w:tcPr>
          <w:p w:rsidR="00346F2B" w:rsidRPr="00085FA8" w:rsidRDefault="00346F2B" w:rsidP="00346F2B">
            <w:pPr>
              <w:kinsoku/>
              <w:overflowPunct/>
              <w:autoSpaceDE/>
              <w:autoSpaceDN/>
              <w:adjustRightInd/>
              <w:snapToGrid/>
              <w:spacing w:before="80" w:after="80" w:line="200" w:lineRule="exact"/>
              <w:ind w:left="57" w:right="57"/>
              <w:jc w:val="center"/>
              <w:rPr>
                <w:i/>
                <w:sz w:val="16"/>
                <w:szCs w:val="16"/>
              </w:rPr>
            </w:pPr>
            <w:r w:rsidRPr="00085FA8">
              <w:rPr>
                <w:i/>
                <w:sz w:val="16"/>
                <w:szCs w:val="16"/>
              </w:rPr>
              <w:t>Diamètre hors tout</w:t>
            </w:r>
            <w:r>
              <w:rPr>
                <w:i/>
                <w:sz w:val="16"/>
                <w:szCs w:val="16"/>
              </w:rPr>
              <w:t xml:space="preserve"> </w:t>
            </w:r>
            <w:r>
              <w:rPr>
                <w:i/>
                <w:sz w:val="16"/>
                <w:szCs w:val="16"/>
              </w:rPr>
              <w:br/>
            </w:r>
            <w:r w:rsidRPr="00085FA8">
              <w:rPr>
                <w:i/>
                <w:sz w:val="16"/>
                <w:szCs w:val="16"/>
              </w:rPr>
              <w:t>(D)</w:t>
            </w:r>
            <w:r>
              <w:rPr>
                <w:i/>
                <w:sz w:val="16"/>
                <w:szCs w:val="16"/>
              </w:rPr>
              <w:t xml:space="preserve"> </w:t>
            </w:r>
            <w:r w:rsidRPr="00085FA8">
              <w:rPr>
                <w:i/>
                <w:sz w:val="16"/>
                <w:szCs w:val="16"/>
              </w:rPr>
              <w:t>(mm)</w:t>
            </w:r>
          </w:p>
        </w:tc>
        <w:tc>
          <w:tcPr>
            <w:tcW w:w="1701" w:type="dxa"/>
            <w:tcBorders>
              <w:top w:val="single" w:sz="6" w:space="0" w:color="auto"/>
              <w:left w:val="single" w:sz="6"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46F2B" w:rsidRPr="00085FA8" w:rsidRDefault="00346F2B" w:rsidP="004079EB">
            <w:pPr>
              <w:kinsoku/>
              <w:overflowPunct/>
              <w:autoSpaceDE/>
              <w:autoSpaceDN/>
              <w:adjustRightInd/>
              <w:snapToGrid/>
              <w:spacing w:before="80" w:after="80" w:line="200" w:lineRule="exact"/>
              <w:ind w:left="57" w:right="57"/>
              <w:jc w:val="center"/>
              <w:rPr>
                <w:i/>
                <w:sz w:val="16"/>
                <w:szCs w:val="16"/>
              </w:rPr>
            </w:pPr>
            <w:r w:rsidRPr="00085FA8">
              <w:rPr>
                <w:i/>
                <w:sz w:val="16"/>
                <w:szCs w:val="16"/>
              </w:rPr>
              <w:t xml:space="preserve">Diamètre nominal </w:t>
            </w:r>
            <w:r w:rsidR="004079EB">
              <w:rPr>
                <w:i/>
                <w:sz w:val="16"/>
                <w:szCs w:val="16"/>
              </w:rPr>
              <w:br/>
            </w:r>
            <w:r w:rsidRPr="00085FA8">
              <w:rPr>
                <w:i/>
                <w:sz w:val="16"/>
                <w:szCs w:val="16"/>
              </w:rPr>
              <w:t>de la jante (d)</w:t>
            </w:r>
            <w:r w:rsidR="004079EB">
              <w:rPr>
                <w:i/>
                <w:sz w:val="16"/>
                <w:szCs w:val="16"/>
              </w:rPr>
              <w:t xml:space="preserve"> </w:t>
            </w:r>
            <w:r w:rsidRPr="00085FA8">
              <w:rPr>
                <w:i/>
                <w:sz w:val="16"/>
                <w:szCs w:val="16"/>
              </w:rPr>
              <w:t>(mm)</w:t>
            </w:r>
          </w:p>
        </w:tc>
      </w:tr>
      <w:tr w:rsidR="00346F2B" w:rsidRPr="00085FA8" w:rsidTr="00624A19">
        <w:trPr>
          <w:trHeight w:val="103"/>
        </w:trPr>
        <w:tc>
          <w:tcPr>
            <w:tcW w:w="1701" w:type="dxa"/>
            <w:vMerge/>
            <w:tcBorders>
              <w:top w:val="single" w:sz="6" w:space="0" w:color="auto"/>
              <w:left w:val="single" w:sz="4" w:space="0" w:color="auto"/>
              <w:bottom w:val="single" w:sz="4" w:space="0" w:color="auto"/>
              <w:right w:val="single" w:sz="6" w:space="0" w:color="auto"/>
            </w:tcBorders>
            <w:shd w:val="clear" w:color="auto" w:fill="FFFFFF"/>
            <w:tcMar>
              <w:top w:w="0" w:type="dxa"/>
              <w:left w:w="0" w:type="dxa"/>
              <w:bottom w:w="0" w:type="dxa"/>
              <w:right w:w="0" w:type="dxa"/>
            </w:tcMar>
          </w:tcPr>
          <w:p w:rsidR="00346F2B" w:rsidRPr="00085FA8" w:rsidRDefault="00346F2B" w:rsidP="0025095B">
            <w:pPr>
              <w:rPr>
                <w:bCs/>
                <w:i/>
                <w:color w:val="000000"/>
                <w:sz w:val="18"/>
                <w:szCs w:val="18"/>
                <w:lang w:eastAsia="ar-SA"/>
              </w:rPr>
            </w:pPr>
          </w:p>
        </w:tc>
        <w:tc>
          <w:tcPr>
            <w:tcW w:w="1701" w:type="dxa"/>
            <w:vMerge/>
            <w:tcBorders>
              <w:top w:val="single" w:sz="6" w:space="0" w:color="auto"/>
              <w:left w:val="single" w:sz="6" w:space="0" w:color="auto"/>
              <w:bottom w:val="single" w:sz="4" w:space="0" w:color="auto"/>
              <w:right w:val="single" w:sz="6" w:space="0" w:color="auto"/>
            </w:tcBorders>
            <w:shd w:val="clear" w:color="auto" w:fill="FFFFFF"/>
            <w:tcMar>
              <w:top w:w="0" w:type="dxa"/>
              <w:left w:w="0" w:type="dxa"/>
              <w:bottom w:w="0" w:type="dxa"/>
              <w:right w:w="0" w:type="dxa"/>
            </w:tcMar>
          </w:tcPr>
          <w:p w:rsidR="00346F2B" w:rsidRPr="00085FA8" w:rsidRDefault="00346F2B" w:rsidP="0025095B">
            <w:pPr>
              <w:rPr>
                <w:bCs/>
                <w:i/>
                <w:sz w:val="18"/>
                <w:szCs w:val="18"/>
                <w:lang w:eastAsia="ar-SA"/>
              </w:rPr>
            </w:pPr>
          </w:p>
        </w:tc>
        <w:tc>
          <w:tcPr>
            <w:tcW w:w="851" w:type="dxa"/>
            <w:tcBorders>
              <w:top w:val="single" w:sz="4" w:space="0" w:color="auto"/>
              <w:left w:val="single" w:sz="6" w:space="0" w:color="auto"/>
              <w:bottom w:val="single" w:sz="4" w:space="0" w:color="auto"/>
              <w:right w:val="single" w:sz="6" w:space="0" w:color="auto"/>
            </w:tcBorders>
            <w:shd w:val="clear" w:color="auto" w:fill="FFFFFF"/>
            <w:tcMar>
              <w:top w:w="0" w:type="dxa"/>
              <w:left w:w="0" w:type="dxa"/>
              <w:bottom w:w="0" w:type="dxa"/>
              <w:right w:w="0" w:type="dxa"/>
            </w:tcMar>
          </w:tcPr>
          <w:p w:rsidR="00346F2B" w:rsidRPr="00085FA8" w:rsidRDefault="00346F2B" w:rsidP="00FF12FD">
            <w:pPr>
              <w:kinsoku/>
              <w:overflowPunct/>
              <w:autoSpaceDE/>
              <w:autoSpaceDN/>
              <w:adjustRightInd/>
              <w:snapToGrid/>
              <w:spacing w:before="80" w:after="80" w:line="200" w:lineRule="exact"/>
              <w:ind w:left="57" w:right="57"/>
              <w:jc w:val="center"/>
              <w:rPr>
                <w:i/>
                <w:sz w:val="16"/>
                <w:szCs w:val="16"/>
              </w:rPr>
            </w:pPr>
            <w:r w:rsidRPr="00085FA8">
              <w:rPr>
                <w:i/>
                <w:sz w:val="16"/>
                <w:szCs w:val="16"/>
              </w:rPr>
              <w:t>Radial</w:t>
            </w:r>
          </w:p>
        </w:tc>
        <w:tc>
          <w:tcPr>
            <w:tcW w:w="851" w:type="dxa"/>
            <w:tcBorders>
              <w:top w:val="single" w:sz="4" w:space="0" w:color="auto"/>
              <w:left w:val="single" w:sz="6" w:space="0" w:color="auto"/>
              <w:bottom w:val="single" w:sz="4" w:space="0" w:color="auto"/>
              <w:right w:val="single" w:sz="6" w:space="0" w:color="auto"/>
            </w:tcBorders>
            <w:shd w:val="clear" w:color="auto" w:fill="FFFFFF"/>
            <w:tcMar>
              <w:top w:w="0" w:type="dxa"/>
              <w:left w:w="0" w:type="dxa"/>
              <w:bottom w:w="0" w:type="dxa"/>
              <w:right w:w="0" w:type="dxa"/>
            </w:tcMar>
          </w:tcPr>
          <w:p w:rsidR="00346F2B" w:rsidRPr="00085FA8" w:rsidRDefault="00346F2B" w:rsidP="00FF12FD">
            <w:pPr>
              <w:kinsoku/>
              <w:overflowPunct/>
              <w:autoSpaceDE/>
              <w:autoSpaceDN/>
              <w:adjustRightInd/>
              <w:snapToGrid/>
              <w:spacing w:before="80" w:after="80" w:line="200" w:lineRule="exact"/>
              <w:ind w:left="57" w:right="57"/>
              <w:jc w:val="center"/>
              <w:rPr>
                <w:i/>
                <w:sz w:val="16"/>
                <w:szCs w:val="16"/>
              </w:rPr>
            </w:pPr>
            <w:r w:rsidRPr="00085FA8">
              <w:rPr>
                <w:i/>
                <w:sz w:val="16"/>
                <w:szCs w:val="16"/>
              </w:rPr>
              <w:t>Diagonal</w:t>
            </w:r>
          </w:p>
        </w:tc>
        <w:tc>
          <w:tcPr>
            <w:tcW w:w="851" w:type="dxa"/>
            <w:tcBorders>
              <w:top w:val="single" w:sz="4" w:space="0" w:color="auto"/>
              <w:left w:val="single" w:sz="6" w:space="0" w:color="auto"/>
              <w:bottom w:val="single" w:sz="4" w:space="0" w:color="auto"/>
              <w:right w:val="single" w:sz="6" w:space="0" w:color="auto"/>
            </w:tcBorders>
            <w:shd w:val="clear" w:color="auto" w:fill="FFFFFF"/>
            <w:tcMar>
              <w:top w:w="0" w:type="dxa"/>
              <w:left w:w="0" w:type="dxa"/>
              <w:bottom w:w="0" w:type="dxa"/>
              <w:right w:w="0" w:type="dxa"/>
            </w:tcMar>
          </w:tcPr>
          <w:p w:rsidR="00346F2B" w:rsidRPr="00085FA8" w:rsidRDefault="00346F2B" w:rsidP="00FF12FD">
            <w:pPr>
              <w:kinsoku/>
              <w:overflowPunct/>
              <w:autoSpaceDE/>
              <w:autoSpaceDN/>
              <w:adjustRightInd/>
              <w:snapToGrid/>
              <w:spacing w:before="80" w:after="80" w:line="200" w:lineRule="exact"/>
              <w:ind w:left="57" w:right="57"/>
              <w:jc w:val="center"/>
              <w:rPr>
                <w:i/>
                <w:sz w:val="16"/>
                <w:szCs w:val="16"/>
              </w:rPr>
            </w:pPr>
            <w:r w:rsidRPr="00085FA8">
              <w:rPr>
                <w:i/>
                <w:sz w:val="16"/>
                <w:szCs w:val="16"/>
              </w:rPr>
              <w:t>Radial</w:t>
            </w:r>
          </w:p>
        </w:tc>
        <w:tc>
          <w:tcPr>
            <w:tcW w:w="851" w:type="dxa"/>
            <w:tcBorders>
              <w:top w:val="single" w:sz="4" w:space="0" w:color="auto"/>
              <w:left w:val="single" w:sz="6" w:space="0" w:color="auto"/>
              <w:bottom w:val="single" w:sz="4" w:space="0" w:color="auto"/>
              <w:right w:val="single" w:sz="6" w:space="0" w:color="auto"/>
            </w:tcBorders>
            <w:shd w:val="clear" w:color="auto" w:fill="FFFFFF"/>
            <w:tcMar>
              <w:top w:w="0" w:type="dxa"/>
              <w:left w:w="0" w:type="dxa"/>
              <w:bottom w:w="0" w:type="dxa"/>
              <w:right w:w="0" w:type="dxa"/>
            </w:tcMar>
          </w:tcPr>
          <w:p w:rsidR="00346F2B" w:rsidRPr="00085FA8" w:rsidRDefault="00346F2B" w:rsidP="00FF12FD">
            <w:pPr>
              <w:kinsoku/>
              <w:overflowPunct/>
              <w:autoSpaceDE/>
              <w:autoSpaceDN/>
              <w:adjustRightInd/>
              <w:snapToGrid/>
              <w:spacing w:before="80" w:after="80" w:line="200" w:lineRule="exact"/>
              <w:ind w:left="57" w:right="57"/>
              <w:jc w:val="center"/>
              <w:rPr>
                <w:i/>
                <w:sz w:val="16"/>
                <w:szCs w:val="16"/>
              </w:rPr>
            </w:pPr>
            <w:r w:rsidRPr="00085FA8">
              <w:rPr>
                <w:i/>
                <w:sz w:val="16"/>
                <w:szCs w:val="16"/>
              </w:rPr>
              <w:t>Diagonal</w:t>
            </w:r>
          </w:p>
        </w:tc>
        <w:tc>
          <w:tcPr>
            <w:tcW w:w="1701" w:type="dxa"/>
            <w:tcBorders>
              <w:top w:val="single" w:sz="4" w:space="0" w:color="auto"/>
              <w:left w:val="single" w:sz="6" w:space="0" w:color="auto"/>
              <w:bottom w:val="single" w:sz="4" w:space="0" w:color="auto"/>
              <w:right w:val="single" w:sz="4" w:space="0" w:color="auto"/>
            </w:tcBorders>
            <w:shd w:val="clear" w:color="auto" w:fill="FFFFFF"/>
            <w:tcMar>
              <w:top w:w="0" w:type="dxa"/>
              <w:left w:w="0" w:type="dxa"/>
              <w:bottom w:w="0" w:type="dxa"/>
              <w:right w:w="0" w:type="dxa"/>
            </w:tcMar>
          </w:tcPr>
          <w:p w:rsidR="00346F2B" w:rsidRPr="00085FA8" w:rsidRDefault="00346F2B" w:rsidP="0025095B">
            <w:pPr>
              <w:rPr>
                <w:bCs/>
                <w:i/>
                <w:color w:val="000000"/>
                <w:sz w:val="18"/>
                <w:szCs w:val="18"/>
                <w:lang w:eastAsia="ar-SA"/>
              </w:rPr>
            </w:pPr>
          </w:p>
        </w:tc>
      </w:tr>
      <w:tr w:rsidR="00346F2B" w:rsidRPr="00085FA8" w:rsidTr="00624A19">
        <w:tc>
          <w:tcPr>
            <w:tcW w:w="1701" w:type="dxa"/>
            <w:tcBorders>
              <w:top w:val="single" w:sz="4" w:space="0" w:color="auto"/>
              <w:left w:val="single" w:sz="6" w:space="0" w:color="auto"/>
              <w:bottom w:val="single" w:sz="4" w:space="0" w:color="auto"/>
              <w:right w:val="single" w:sz="4" w:space="0" w:color="auto"/>
            </w:tcBorders>
            <w:shd w:val="clear" w:color="auto" w:fill="FFFFFF"/>
            <w:tcMar>
              <w:top w:w="0" w:type="dxa"/>
              <w:left w:w="0" w:type="dxa"/>
              <w:bottom w:w="0" w:type="dxa"/>
              <w:right w:w="0" w:type="dxa"/>
            </w:tcMar>
          </w:tcPr>
          <w:p w:rsidR="00346F2B" w:rsidRPr="00085FA8" w:rsidRDefault="00346F2B" w:rsidP="00FF12FD">
            <w:pPr>
              <w:kinsoku/>
              <w:overflowPunct/>
              <w:autoSpaceDE/>
              <w:autoSpaceDN/>
              <w:adjustRightInd/>
              <w:snapToGrid/>
              <w:spacing w:before="60" w:after="60" w:line="220" w:lineRule="exact"/>
              <w:ind w:left="57" w:right="57"/>
              <w:rPr>
                <w:sz w:val="18"/>
                <w:szCs w:val="18"/>
              </w:rPr>
            </w:pPr>
            <w:r w:rsidRPr="00085FA8">
              <w:rPr>
                <w:sz w:val="18"/>
                <w:szCs w:val="18"/>
              </w:rPr>
              <w:t>11L-16 IND</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46F2B" w:rsidRPr="00FF12FD" w:rsidRDefault="00346F2B" w:rsidP="00FF12FD">
            <w:pPr>
              <w:kinsoku/>
              <w:overflowPunct/>
              <w:autoSpaceDE/>
              <w:autoSpaceDN/>
              <w:adjustRightInd/>
              <w:snapToGrid/>
              <w:spacing w:before="60" w:after="60" w:line="220" w:lineRule="exact"/>
              <w:ind w:left="57" w:right="57"/>
              <w:jc w:val="center"/>
            </w:pPr>
            <w:r w:rsidRPr="00FF12FD">
              <w:t>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46F2B" w:rsidRPr="00FF12FD" w:rsidRDefault="00346F2B" w:rsidP="00FF12FD">
            <w:pPr>
              <w:kinsoku/>
              <w:overflowPunct/>
              <w:autoSpaceDE/>
              <w:autoSpaceDN/>
              <w:adjustRightInd/>
              <w:snapToGrid/>
              <w:spacing w:before="60" w:after="60" w:line="220" w:lineRule="exact"/>
              <w:ind w:left="57" w:right="57"/>
              <w:jc w:val="center"/>
            </w:pPr>
            <w:r w:rsidRPr="00FF12FD">
              <w:t>290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46F2B" w:rsidRPr="00FF12FD" w:rsidRDefault="00346F2B" w:rsidP="00FF12FD">
            <w:pPr>
              <w:kinsoku/>
              <w:overflowPunct/>
              <w:autoSpaceDE/>
              <w:autoSpaceDN/>
              <w:adjustRightInd/>
              <w:snapToGrid/>
              <w:spacing w:before="60" w:after="60" w:line="220" w:lineRule="exact"/>
              <w:ind w:left="57" w:right="57"/>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46F2B" w:rsidRPr="00FF12FD" w:rsidRDefault="00346F2B" w:rsidP="00FF12FD">
            <w:pPr>
              <w:kinsoku/>
              <w:overflowPunct/>
              <w:autoSpaceDE/>
              <w:autoSpaceDN/>
              <w:adjustRightInd/>
              <w:snapToGrid/>
              <w:spacing w:before="60" w:after="60" w:line="220" w:lineRule="exact"/>
              <w:ind w:left="57" w:right="57"/>
              <w:jc w:val="center"/>
            </w:pPr>
            <w:r w:rsidRPr="00FF12FD">
              <w:t>850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46F2B" w:rsidRPr="00FF12FD" w:rsidRDefault="00346F2B" w:rsidP="00FF12FD">
            <w:pPr>
              <w:kinsoku/>
              <w:overflowPunct/>
              <w:autoSpaceDE/>
              <w:autoSpaceDN/>
              <w:adjustRightInd/>
              <w:snapToGrid/>
              <w:spacing w:before="60" w:after="60" w:line="220" w:lineRule="exact"/>
              <w:ind w:left="57" w:right="57"/>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46F2B" w:rsidRPr="00FF12FD" w:rsidRDefault="00346F2B" w:rsidP="00FF12FD">
            <w:pPr>
              <w:kinsoku/>
              <w:overflowPunct/>
              <w:autoSpaceDE/>
              <w:autoSpaceDN/>
              <w:adjustRightInd/>
              <w:snapToGrid/>
              <w:spacing w:before="60" w:after="60" w:line="220" w:lineRule="exact"/>
              <w:ind w:left="57" w:right="57"/>
              <w:jc w:val="center"/>
            </w:pPr>
            <w:r w:rsidRPr="00FF12FD">
              <w:t>406</w:t>
            </w:r>
          </w:p>
        </w:tc>
      </w:tr>
    </w:tbl>
    <w:p w:rsidR="00220749" w:rsidRPr="009D115C" w:rsidRDefault="00566E25" w:rsidP="000C0EF5">
      <w:pPr>
        <w:spacing w:before="120"/>
        <w:ind w:left="1134" w:firstLine="170"/>
        <w:rPr>
          <w:i/>
          <w:sz w:val="18"/>
          <w:szCs w:val="18"/>
        </w:rPr>
      </w:pPr>
      <w:r w:rsidRPr="009D115C">
        <w:rPr>
          <w:i/>
          <w:sz w:val="18"/>
          <w:szCs w:val="18"/>
        </w:rPr>
        <w:t>Notes</w:t>
      </w:r>
      <w:r w:rsidR="00D671B2" w:rsidRPr="009D115C">
        <w:rPr>
          <w:i/>
          <w:sz w:val="18"/>
          <w:szCs w:val="18"/>
        </w:rPr>
        <w:t> </w:t>
      </w:r>
      <w:r w:rsidR="00304188" w:rsidRPr="009D115C">
        <w:rPr>
          <w:sz w:val="18"/>
          <w:szCs w:val="18"/>
        </w:rPr>
        <w:t>:</w:t>
      </w:r>
    </w:p>
    <w:p w:rsidR="00220749" w:rsidRPr="0092393D" w:rsidRDefault="0092393D" w:rsidP="002E0952">
      <w:pPr>
        <w:kinsoku/>
        <w:overflowPunct/>
        <w:autoSpaceDE/>
        <w:autoSpaceDN/>
        <w:adjustRightInd/>
        <w:snapToGrid/>
        <w:spacing w:line="220" w:lineRule="atLeast"/>
        <w:ind w:left="1588" w:hanging="284"/>
        <w:rPr>
          <w:sz w:val="18"/>
          <w:szCs w:val="18"/>
        </w:rPr>
      </w:pPr>
      <w:r>
        <w:rPr>
          <w:sz w:val="18"/>
          <w:szCs w:val="18"/>
        </w:rPr>
        <w:t>1</w:t>
      </w:r>
      <w:r w:rsidR="00E77979">
        <w:rPr>
          <w:sz w:val="18"/>
          <w:szCs w:val="18"/>
        </w:rPr>
        <w:t>)</w:t>
      </w:r>
      <w:r>
        <w:rPr>
          <w:sz w:val="18"/>
          <w:szCs w:val="18"/>
        </w:rPr>
        <w:tab/>
      </w:r>
      <w:r w:rsidR="00566E25" w:rsidRPr="0092393D">
        <w:rPr>
          <w:sz w:val="18"/>
          <w:szCs w:val="18"/>
        </w:rPr>
        <w:t xml:space="preserve">Ces pneumatiques sont reconnaissables soit à la mention </w:t>
      </w:r>
      <w:r w:rsidR="007F1C3B">
        <w:rPr>
          <w:sz w:val="18"/>
          <w:szCs w:val="18"/>
        </w:rPr>
        <w:t>« </w:t>
      </w:r>
      <w:r w:rsidR="00566E25" w:rsidRPr="0092393D">
        <w:rPr>
          <w:sz w:val="18"/>
          <w:szCs w:val="18"/>
        </w:rPr>
        <w:t>IND</w:t>
      </w:r>
      <w:r w:rsidR="007F1C3B">
        <w:rPr>
          <w:sz w:val="18"/>
          <w:szCs w:val="18"/>
        </w:rPr>
        <w:t> »</w:t>
      </w:r>
      <w:r w:rsidR="00566E25" w:rsidRPr="0092393D">
        <w:rPr>
          <w:sz w:val="18"/>
          <w:szCs w:val="18"/>
        </w:rPr>
        <w:t>, placée après la désignation de la taille du pneumatique (par exemple 14.9-24 IND), soit à la mention supplémentaire suivante figurant sur les flancs du pneumatique</w:t>
      </w:r>
      <w:r w:rsidR="00D671B2">
        <w:rPr>
          <w:sz w:val="18"/>
          <w:szCs w:val="18"/>
        </w:rPr>
        <w:t> :</w:t>
      </w:r>
      <w:r w:rsidR="00566E25" w:rsidRPr="0092393D">
        <w:rPr>
          <w:sz w:val="18"/>
          <w:szCs w:val="18"/>
        </w:rPr>
        <w:t xml:space="preserve"> </w:t>
      </w:r>
      <w:r w:rsidR="007F1C3B">
        <w:rPr>
          <w:sz w:val="18"/>
          <w:szCs w:val="18"/>
        </w:rPr>
        <w:t>« </w:t>
      </w:r>
      <w:r w:rsidR="00566E25" w:rsidRPr="0092393D">
        <w:rPr>
          <w:sz w:val="18"/>
          <w:szCs w:val="18"/>
        </w:rPr>
        <w:t xml:space="preserve">R </w:t>
      </w:r>
      <w:r w:rsidR="007D4F2E">
        <w:rPr>
          <w:sz w:val="18"/>
          <w:szCs w:val="18"/>
        </w:rPr>
        <w:t>−</w:t>
      </w:r>
      <w:r w:rsidR="00566E25" w:rsidRPr="0092393D">
        <w:rPr>
          <w:sz w:val="18"/>
          <w:szCs w:val="18"/>
        </w:rPr>
        <w:t xml:space="preserve"> 4</w:t>
      </w:r>
      <w:r w:rsidR="007F1C3B">
        <w:rPr>
          <w:sz w:val="18"/>
          <w:szCs w:val="18"/>
        </w:rPr>
        <w:t> »</w:t>
      </w:r>
      <w:r w:rsidR="00566E25" w:rsidRPr="0092393D">
        <w:rPr>
          <w:sz w:val="18"/>
          <w:szCs w:val="18"/>
        </w:rPr>
        <w:t xml:space="preserve">. </w:t>
      </w:r>
    </w:p>
    <w:p w:rsidR="00220749" w:rsidRPr="0092393D" w:rsidRDefault="0092393D" w:rsidP="0092393D">
      <w:pPr>
        <w:kinsoku/>
        <w:overflowPunct/>
        <w:autoSpaceDE/>
        <w:autoSpaceDN/>
        <w:adjustRightInd/>
        <w:snapToGrid/>
        <w:spacing w:line="220" w:lineRule="atLeast"/>
        <w:ind w:left="1588" w:hanging="284"/>
        <w:rPr>
          <w:sz w:val="18"/>
          <w:szCs w:val="18"/>
        </w:rPr>
      </w:pPr>
      <w:r>
        <w:rPr>
          <w:sz w:val="18"/>
          <w:szCs w:val="18"/>
        </w:rPr>
        <w:t>2</w:t>
      </w:r>
      <w:r w:rsidR="00E77979">
        <w:rPr>
          <w:sz w:val="18"/>
          <w:szCs w:val="18"/>
        </w:rPr>
        <w:t>)</w:t>
      </w:r>
      <w:r>
        <w:rPr>
          <w:sz w:val="18"/>
          <w:szCs w:val="18"/>
        </w:rPr>
        <w:tab/>
      </w:r>
      <w:r w:rsidR="00566E25" w:rsidRPr="0092393D">
        <w:rPr>
          <w:sz w:val="18"/>
          <w:szCs w:val="18"/>
        </w:rPr>
        <w:t xml:space="preserve">Les pneumatiques à structure radiale sont reconnaissables à la lettre </w:t>
      </w:r>
      <w:r w:rsidR="007F1C3B">
        <w:rPr>
          <w:sz w:val="18"/>
          <w:szCs w:val="18"/>
        </w:rPr>
        <w:t>« </w:t>
      </w:r>
      <w:r w:rsidR="00566E25" w:rsidRPr="0092393D">
        <w:rPr>
          <w:sz w:val="18"/>
          <w:szCs w:val="18"/>
        </w:rPr>
        <w:t>R</w:t>
      </w:r>
      <w:r w:rsidR="007F1C3B">
        <w:rPr>
          <w:sz w:val="18"/>
          <w:szCs w:val="18"/>
        </w:rPr>
        <w:t> »</w:t>
      </w:r>
      <w:r w:rsidR="00566E25" w:rsidRPr="0092393D">
        <w:rPr>
          <w:sz w:val="18"/>
          <w:szCs w:val="18"/>
        </w:rPr>
        <w:t xml:space="preserve"> qui remplace le signe </w:t>
      </w:r>
      <w:r w:rsidR="007F1C3B">
        <w:rPr>
          <w:sz w:val="18"/>
          <w:szCs w:val="18"/>
        </w:rPr>
        <w:t>« </w:t>
      </w:r>
      <w:r w:rsidR="00566E25" w:rsidRPr="0092393D">
        <w:rPr>
          <w:sz w:val="18"/>
          <w:szCs w:val="18"/>
        </w:rPr>
        <w:t>-</w:t>
      </w:r>
      <w:r w:rsidR="007F1C3B">
        <w:rPr>
          <w:sz w:val="18"/>
          <w:szCs w:val="18"/>
        </w:rPr>
        <w:t> </w:t>
      </w:r>
      <w:r w:rsidR="007F1C3B" w:rsidRPr="007F1C3B">
        <w:rPr>
          <w:sz w:val="18"/>
          <w:szCs w:val="18"/>
        </w:rPr>
        <w:t>»</w:t>
      </w:r>
      <w:r w:rsidR="00566E25" w:rsidRPr="0092393D">
        <w:rPr>
          <w:sz w:val="18"/>
          <w:szCs w:val="18"/>
        </w:rPr>
        <w:t xml:space="preserve"> (par exemple 14.9 R 24).</w:t>
      </w:r>
    </w:p>
    <w:p w:rsidR="00FF12FD" w:rsidRPr="0092393D" w:rsidRDefault="0092393D" w:rsidP="0092393D">
      <w:pPr>
        <w:kinsoku/>
        <w:overflowPunct/>
        <w:autoSpaceDE/>
        <w:autoSpaceDN/>
        <w:adjustRightInd/>
        <w:snapToGrid/>
        <w:spacing w:line="220" w:lineRule="atLeast"/>
        <w:ind w:left="1588" w:hanging="284"/>
        <w:rPr>
          <w:sz w:val="18"/>
          <w:szCs w:val="18"/>
        </w:rPr>
      </w:pPr>
      <w:r>
        <w:rPr>
          <w:sz w:val="18"/>
          <w:szCs w:val="18"/>
        </w:rPr>
        <w:t>3</w:t>
      </w:r>
      <w:r w:rsidR="00E77979">
        <w:rPr>
          <w:sz w:val="18"/>
          <w:szCs w:val="18"/>
        </w:rPr>
        <w:t>)</w:t>
      </w:r>
      <w:r>
        <w:rPr>
          <w:sz w:val="18"/>
          <w:szCs w:val="18"/>
        </w:rPr>
        <w:tab/>
      </w:r>
      <w:r w:rsidR="00566E25" w:rsidRPr="0092393D">
        <w:rPr>
          <w:sz w:val="18"/>
          <w:szCs w:val="18"/>
        </w:rPr>
        <w:t>Coefficient pour le calcul de la largeur hors tout des pneumatiques à structure radiale</w:t>
      </w:r>
      <w:r w:rsidR="00D671B2">
        <w:rPr>
          <w:sz w:val="18"/>
          <w:szCs w:val="18"/>
        </w:rPr>
        <w:t> :</w:t>
      </w:r>
      <w:r w:rsidR="00566E25" w:rsidRPr="0092393D">
        <w:rPr>
          <w:sz w:val="18"/>
          <w:szCs w:val="18"/>
        </w:rPr>
        <w:t xml:space="preserve"> +8</w:t>
      </w:r>
      <w:r w:rsidR="00D671B2">
        <w:rPr>
          <w:sz w:val="18"/>
          <w:szCs w:val="18"/>
        </w:rPr>
        <w:t> </w:t>
      </w:r>
      <w:r w:rsidR="00566E25" w:rsidRPr="0092393D">
        <w:rPr>
          <w:sz w:val="18"/>
          <w:szCs w:val="18"/>
        </w:rPr>
        <w:t>%.</w:t>
      </w:r>
    </w:p>
    <w:p w:rsidR="00085FA8" w:rsidRPr="00085FA8" w:rsidRDefault="00085FA8" w:rsidP="00085FA8">
      <w:pPr>
        <w:pStyle w:val="HChG"/>
      </w:pPr>
      <w:r w:rsidRPr="00085FA8">
        <w:lastRenderedPageBreak/>
        <w:tab/>
        <w:t>II.</w:t>
      </w:r>
      <w:r w:rsidRPr="00085FA8">
        <w:tab/>
        <w:t>Justification</w:t>
      </w:r>
    </w:p>
    <w:p w:rsidR="00085FA8" w:rsidRDefault="00085FA8" w:rsidP="00085FA8">
      <w:pPr>
        <w:pStyle w:val="SingleTxtG"/>
        <w:ind w:firstLine="567"/>
      </w:pPr>
      <w:r w:rsidRPr="00085FA8">
        <w:t xml:space="preserve">Le Règlement </w:t>
      </w:r>
      <w:r w:rsidR="007D4F2E" w:rsidRPr="007D4F2E">
        <w:t>n</w:t>
      </w:r>
      <w:r w:rsidR="007D4F2E" w:rsidRPr="007D4F2E">
        <w:rPr>
          <w:vertAlign w:val="superscript"/>
        </w:rPr>
        <w:t>o</w:t>
      </w:r>
      <w:r w:rsidR="007D4F2E" w:rsidRPr="007D4F2E">
        <w:t> </w:t>
      </w:r>
      <w:r w:rsidRPr="00085FA8">
        <w:t>106 contient des tableaux des caractéristiques des dimensions normalisées de pneumatiques, lesquelles, très souvent, doivent être mises à jour en fonction du progrès technique. Afin d</w:t>
      </w:r>
      <w:r w:rsidR="002E5F5D">
        <w:t>’</w:t>
      </w:r>
      <w:r w:rsidRPr="00085FA8">
        <w:t>accélérer le processus de mise à jour du Règlement et de limiter le nombre d</w:t>
      </w:r>
      <w:r w:rsidR="002E5F5D">
        <w:t>’</w:t>
      </w:r>
      <w:r w:rsidRPr="00085FA8">
        <w:t>amendements, il est proposé d</w:t>
      </w:r>
      <w:r w:rsidR="002E5F5D">
        <w:t>’</w:t>
      </w:r>
      <w:r w:rsidRPr="00085FA8">
        <w:t>inclure dans une nouvelle Résolution les dimensions normalisées, de manière à pouvoir faire référence à la présente Résolution si nécessaire dans l</w:t>
      </w:r>
      <w:r w:rsidR="002E5F5D">
        <w:t>’</w:t>
      </w:r>
      <w:r w:rsidRPr="00085FA8">
        <w:t xml:space="preserve">annexe 5. </w:t>
      </w:r>
      <w:r w:rsidR="002E5F5D" w:rsidRPr="00085FA8">
        <w:t>À</w:t>
      </w:r>
      <w:r w:rsidRPr="00085FA8">
        <w:t xml:space="preserve"> titre de solution temporaire en vue d</w:t>
      </w:r>
      <w:r w:rsidR="002E5F5D">
        <w:t>’</w:t>
      </w:r>
      <w:r w:rsidRPr="00085FA8">
        <w:t>évaluer l</w:t>
      </w:r>
      <w:r w:rsidR="002E5F5D">
        <w:t>’</w:t>
      </w:r>
      <w:r w:rsidRPr="00085FA8">
        <w:t>efficacité de cette proposition, l</w:t>
      </w:r>
      <w:r w:rsidR="002E5F5D">
        <w:t>’</w:t>
      </w:r>
      <w:r w:rsidRPr="00085FA8">
        <w:t xml:space="preserve">annexe 5 du Règlement </w:t>
      </w:r>
      <w:r w:rsidR="007D4F2E" w:rsidRPr="002D76F4">
        <w:rPr>
          <w:rFonts w:eastAsia="MS Mincho"/>
          <w:szCs w:val="22"/>
        </w:rPr>
        <w:t>n</w:t>
      </w:r>
      <w:r w:rsidR="007D4F2E" w:rsidRPr="002D76F4">
        <w:rPr>
          <w:rFonts w:eastAsia="MS Mincho"/>
          <w:szCs w:val="22"/>
          <w:vertAlign w:val="superscript"/>
        </w:rPr>
        <w:t>o</w:t>
      </w:r>
      <w:r w:rsidR="007D4F2E">
        <w:t> </w:t>
      </w:r>
      <w:r w:rsidRPr="00085FA8">
        <w:t>106 sera maintenue telle quelle sans nouvelle mise à jour. Après une période d</w:t>
      </w:r>
      <w:r w:rsidR="002E5F5D">
        <w:t>’</w:t>
      </w:r>
      <w:r w:rsidRPr="00085FA8">
        <w:t>essai d</w:t>
      </w:r>
      <w:r w:rsidR="002E5F5D">
        <w:t>’</w:t>
      </w:r>
      <w:r w:rsidRPr="00085FA8">
        <w:t>environ deux ans et après confirmation des résultats, l</w:t>
      </w:r>
      <w:r w:rsidR="002E5F5D">
        <w:t>’</w:t>
      </w:r>
      <w:r w:rsidRPr="00085FA8">
        <w:t xml:space="preserve">annexe 5 complète du Règlement </w:t>
      </w:r>
      <w:r w:rsidR="007D4F2E" w:rsidRPr="007D4F2E">
        <w:t>n</w:t>
      </w:r>
      <w:r w:rsidR="007D4F2E" w:rsidRPr="007D4F2E">
        <w:rPr>
          <w:vertAlign w:val="superscript"/>
        </w:rPr>
        <w:t>o</w:t>
      </w:r>
      <w:r w:rsidR="007D4F2E" w:rsidRPr="007D4F2E">
        <w:t> </w:t>
      </w:r>
      <w:r w:rsidRPr="00085FA8">
        <w:t>106 pourra être transférée dans la présente résolution sur les dimensions des pneumatiques.</w:t>
      </w:r>
    </w:p>
    <w:p w:rsidR="00085FA8" w:rsidRPr="00085FA8" w:rsidRDefault="00085FA8" w:rsidP="00085FA8">
      <w:pPr>
        <w:pStyle w:val="SingleTxtG"/>
        <w:spacing w:before="240" w:after="0"/>
        <w:jc w:val="center"/>
        <w:rPr>
          <w:u w:val="single"/>
        </w:rPr>
      </w:pPr>
      <w:r>
        <w:rPr>
          <w:u w:val="single"/>
        </w:rPr>
        <w:tab/>
      </w:r>
      <w:r>
        <w:rPr>
          <w:u w:val="single"/>
        </w:rPr>
        <w:tab/>
      </w:r>
      <w:r>
        <w:rPr>
          <w:u w:val="single"/>
        </w:rPr>
        <w:tab/>
      </w:r>
    </w:p>
    <w:sectPr w:rsidR="00085FA8" w:rsidRPr="00085FA8" w:rsidSect="00392C9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09" w:rsidRDefault="00160509" w:rsidP="00F95C08">
      <w:pPr>
        <w:spacing w:line="240" w:lineRule="auto"/>
      </w:pPr>
    </w:p>
  </w:endnote>
  <w:endnote w:type="continuationSeparator" w:id="0">
    <w:p w:rsidR="00160509" w:rsidRPr="00AC3823" w:rsidRDefault="00160509" w:rsidP="00AC3823">
      <w:pPr>
        <w:pStyle w:val="Pieddepage"/>
      </w:pPr>
    </w:p>
  </w:endnote>
  <w:endnote w:type="continuationNotice" w:id="1">
    <w:p w:rsidR="00160509" w:rsidRDefault="001605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9D" w:rsidRPr="00392C9D" w:rsidRDefault="00392C9D" w:rsidP="00392C9D">
    <w:pPr>
      <w:pStyle w:val="Pieddepage"/>
      <w:tabs>
        <w:tab w:val="right" w:pos="9638"/>
      </w:tabs>
    </w:pPr>
    <w:r w:rsidRPr="00392C9D">
      <w:rPr>
        <w:b/>
        <w:sz w:val="18"/>
      </w:rPr>
      <w:fldChar w:fldCharType="begin"/>
    </w:r>
    <w:r w:rsidRPr="00392C9D">
      <w:rPr>
        <w:b/>
        <w:sz w:val="18"/>
      </w:rPr>
      <w:instrText xml:space="preserve"> PAGE  \* MERGEFORMAT </w:instrText>
    </w:r>
    <w:r w:rsidRPr="00392C9D">
      <w:rPr>
        <w:b/>
        <w:sz w:val="18"/>
      </w:rPr>
      <w:fldChar w:fldCharType="separate"/>
    </w:r>
    <w:r w:rsidR="00FF4EE6">
      <w:rPr>
        <w:b/>
        <w:noProof/>
        <w:sz w:val="18"/>
      </w:rPr>
      <w:t>2</w:t>
    </w:r>
    <w:r w:rsidRPr="00392C9D">
      <w:rPr>
        <w:b/>
        <w:sz w:val="18"/>
      </w:rPr>
      <w:fldChar w:fldCharType="end"/>
    </w:r>
    <w:r>
      <w:rPr>
        <w:b/>
        <w:sz w:val="18"/>
      </w:rPr>
      <w:tab/>
    </w:r>
    <w:r>
      <w:t>GE.16-19732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9D" w:rsidRPr="00392C9D" w:rsidRDefault="00392C9D" w:rsidP="00392C9D">
    <w:pPr>
      <w:pStyle w:val="Pieddepage"/>
      <w:tabs>
        <w:tab w:val="right" w:pos="9638"/>
      </w:tabs>
      <w:rPr>
        <w:b/>
        <w:sz w:val="18"/>
      </w:rPr>
    </w:pPr>
    <w:r>
      <w:t>GE.16-19732</w:t>
    </w:r>
    <w:r>
      <w:tab/>
    </w:r>
    <w:r w:rsidRPr="00392C9D">
      <w:rPr>
        <w:b/>
        <w:sz w:val="18"/>
      </w:rPr>
      <w:fldChar w:fldCharType="begin"/>
    </w:r>
    <w:r w:rsidRPr="00392C9D">
      <w:rPr>
        <w:b/>
        <w:sz w:val="18"/>
      </w:rPr>
      <w:instrText xml:space="preserve"> PAGE  \* MERGEFORMAT </w:instrText>
    </w:r>
    <w:r w:rsidRPr="00392C9D">
      <w:rPr>
        <w:b/>
        <w:sz w:val="18"/>
      </w:rPr>
      <w:fldChar w:fldCharType="separate"/>
    </w:r>
    <w:r w:rsidR="00FF4EE6">
      <w:rPr>
        <w:b/>
        <w:noProof/>
        <w:sz w:val="18"/>
      </w:rPr>
      <w:t>3</w:t>
    </w:r>
    <w:r w:rsidRPr="00392C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392C9D" w:rsidRDefault="00392C9D" w:rsidP="00392C9D">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3A8B20CA" wp14:editId="0675B6F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16-19732  (F)</w:t>
    </w:r>
    <w:r w:rsidR="000C121B">
      <w:rPr>
        <w:sz w:val="20"/>
      </w:rPr>
      <w:t xml:space="preserve">    141116    151116</w:t>
    </w:r>
    <w:r>
      <w:rPr>
        <w:sz w:val="20"/>
      </w:rPr>
      <w:br/>
    </w:r>
    <w:r w:rsidRPr="00392C9D">
      <w:rPr>
        <w:rFonts w:ascii="C39T30Lfz" w:hAnsi="C39T30Lfz"/>
        <w:sz w:val="56"/>
      </w:rPr>
      <w:t></w:t>
    </w:r>
    <w:r w:rsidRPr="00392C9D">
      <w:rPr>
        <w:rFonts w:ascii="C39T30Lfz" w:hAnsi="C39T30Lfz"/>
        <w:sz w:val="56"/>
      </w:rPr>
      <w:t></w:t>
    </w:r>
    <w:r w:rsidRPr="00392C9D">
      <w:rPr>
        <w:rFonts w:ascii="C39T30Lfz" w:hAnsi="C39T30Lfz"/>
        <w:sz w:val="56"/>
      </w:rPr>
      <w:t></w:t>
    </w:r>
    <w:r w:rsidRPr="00392C9D">
      <w:rPr>
        <w:rFonts w:ascii="C39T30Lfz" w:hAnsi="C39T30Lfz"/>
        <w:sz w:val="56"/>
      </w:rPr>
      <w:t></w:t>
    </w:r>
    <w:r w:rsidRPr="00392C9D">
      <w:rPr>
        <w:rFonts w:ascii="C39T30Lfz" w:hAnsi="C39T30Lfz"/>
        <w:sz w:val="56"/>
      </w:rPr>
      <w:t></w:t>
    </w:r>
    <w:r w:rsidRPr="00392C9D">
      <w:rPr>
        <w:rFonts w:ascii="C39T30Lfz" w:hAnsi="C39T30Lfz"/>
        <w:sz w:val="56"/>
      </w:rPr>
      <w:t></w:t>
    </w:r>
    <w:r w:rsidRPr="00392C9D">
      <w:rPr>
        <w:rFonts w:ascii="C39T30Lfz" w:hAnsi="C39T30Lfz"/>
        <w:sz w:val="56"/>
      </w:rPr>
      <w:t></w:t>
    </w:r>
    <w:r w:rsidRPr="00392C9D">
      <w:rPr>
        <w:rFonts w:ascii="C39T30Lfz" w:hAnsi="C39T30Lfz"/>
        <w:sz w:val="56"/>
      </w:rPr>
      <w:t></w:t>
    </w:r>
    <w:r w:rsidRPr="00392C9D">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09" w:rsidRPr="00AC3823" w:rsidRDefault="00160509" w:rsidP="00AC3823">
      <w:pPr>
        <w:pStyle w:val="Pieddepage"/>
        <w:tabs>
          <w:tab w:val="right" w:pos="2155"/>
        </w:tabs>
        <w:spacing w:after="80" w:line="240" w:lineRule="atLeast"/>
        <w:ind w:left="680"/>
        <w:rPr>
          <w:u w:val="single"/>
        </w:rPr>
      </w:pPr>
      <w:r>
        <w:rPr>
          <w:u w:val="single"/>
        </w:rPr>
        <w:tab/>
      </w:r>
    </w:p>
  </w:footnote>
  <w:footnote w:type="continuationSeparator" w:id="0">
    <w:p w:rsidR="00160509" w:rsidRPr="00AC3823" w:rsidRDefault="00160509" w:rsidP="00AC3823">
      <w:pPr>
        <w:pStyle w:val="Pieddepage"/>
        <w:tabs>
          <w:tab w:val="right" w:pos="2155"/>
        </w:tabs>
        <w:spacing w:after="80" w:line="240" w:lineRule="atLeast"/>
        <w:ind w:left="680"/>
        <w:rPr>
          <w:u w:val="single"/>
        </w:rPr>
      </w:pPr>
      <w:r>
        <w:rPr>
          <w:u w:val="single"/>
        </w:rPr>
        <w:tab/>
      </w:r>
    </w:p>
  </w:footnote>
  <w:footnote w:type="continuationNotice" w:id="1">
    <w:p w:rsidR="00160509" w:rsidRPr="00AC3823" w:rsidRDefault="00160509">
      <w:pPr>
        <w:spacing w:line="240" w:lineRule="auto"/>
        <w:rPr>
          <w:sz w:val="2"/>
          <w:szCs w:val="2"/>
        </w:rPr>
      </w:pPr>
    </w:p>
  </w:footnote>
  <w:footnote w:id="2">
    <w:p w:rsidR="00624A19" w:rsidRPr="00624A19" w:rsidRDefault="00624A19">
      <w:pPr>
        <w:pStyle w:val="Notedebasdepage"/>
      </w:pPr>
      <w:r>
        <w:rPr>
          <w:rStyle w:val="Appelnotedebasdep"/>
        </w:rPr>
        <w:tab/>
      </w:r>
      <w:r w:rsidRPr="00624A19">
        <w:rPr>
          <w:rStyle w:val="Appelnotedebasdep"/>
          <w:sz w:val="20"/>
          <w:vertAlign w:val="baseline"/>
        </w:rPr>
        <w:t>*</w:t>
      </w:r>
      <w:r>
        <w:rPr>
          <w:rStyle w:val="Appelnotedebasdep"/>
          <w:sz w:val="20"/>
          <w:vertAlign w:val="baseline"/>
        </w:rPr>
        <w:tab/>
      </w:r>
      <w:r w:rsidR="00566E25" w:rsidRPr="008D3497">
        <w:rPr>
          <w:spacing w:val="-1"/>
        </w:rPr>
        <w:t>Conformément au programme de travail du Comité des transports intérieurs pour la période 2016-2017</w:t>
      </w:r>
      <w:r w:rsidR="00566E25" w:rsidRPr="00624A19">
        <w:t xml:space="preserve"> (ECE/TRANS/254, par.</w:t>
      </w:r>
      <w:r w:rsidR="00D671B2">
        <w:t> </w:t>
      </w:r>
      <w:r w:rsidR="00566E25" w:rsidRPr="00624A19">
        <w:t>159, et ECE/TRANS/2016/28/Add.1, activité 03.1), le Forum mondial a pour mission d’élaborer, d</w:t>
      </w:r>
      <w:r w:rsidR="002E5F5D">
        <w:t>’</w:t>
      </w:r>
      <w:r w:rsidR="00566E25" w:rsidRPr="00624A19">
        <w:t>harmoniser et de mettre à jour les Règlements en vue d</w:t>
      </w:r>
      <w:r w:rsidR="002E5F5D">
        <w:t>’</w:t>
      </w:r>
      <w:r w:rsidR="00566E25" w:rsidRPr="00624A19">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9D" w:rsidRPr="00392C9D" w:rsidRDefault="00392C9D">
    <w:pPr>
      <w:pStyle w:val="En-tte"/>
    </w:pPr>
    <w:r>
      <w:t>ECE/TRANS/WP.29/GRRF/2017/6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9D" w:rsidRPr="00392C9D" w:rsidRDefault="00392C9D" w:rsidP="00392C9D">
    <w:pPr>
      <w:pStyle w:val="En-tte"/>
      <w:jc w:val="right"/>
    </w:pPr>
    <w:r>
      <w:t>ECE/TRANS/WP.29/GRRF/2017/6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84"/>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EA"/>
    <w:rsid w:val="00017F94"/>
    <w:rsid w:val="00023842"/>
    <w:rsid w:val="0003067C"/>
    <w:rsid w:val="000334F9"/>
    <w:rsid w:val="00061D04"/>
    <w:rsid w:val="0007796D"/>
    <w:rsid w:val="00085FA8"/>
    <w:rsid w:val="00091D3C"/>
    <w:rsid w:val="000B7790"/>
    <w:rsid w:val="000C0EF5"/>
    <w:rsid w:val="000C121B"/>
    <w:rsid w:val="000F712C"/>
    <w:rsid w:val="00106D86"/>
    <w:rsid w:val="00111F2F"/>
    <w:rsid w:val="0014365E"/>
    <w:rsid w:val="00143C66"/>
    <w:rsid w:val="00160509"/>
    <w:rsid w:val="00176178"/>
    <w:rsid w:val="001F525A"/>
    <w:rsid w:val="00210892"/>
    <w:rsid w:val="00223272"/>
    <w:rsid w:val="0024779E"/>
    <w:rsid w:val="00257168"/>
    <w:rsid w:val="002744B8"/>
    <w:rsid w:val="00274B96"/>
    <w:rsid w:val="002832AC"/>
    <w:rsid w:val="002D7C93"/>
    <w:rsid w:val="002E0952"/>
    <w:rsid w:val="002E5F5D"/>
    <w:rsid w:val="00304188"/>
    <w:rsid w:val="00305801"/>
    <w:rsid w:val="00346F2B"/>
    <w:rsid w:val="003916DE"/>
    <w:rsid w:val="00392C9D"/>
    <w:rsid w:val="003B3FEA"/>
    <w:rsid w:val="003D0E05"/>
    <w:rsid w:val="004079EB"/>
    <w:rsid w:val="00436AF3"/>
    <w:rsid w:val="00441C3B"/>
    <w:rsid w:val="00446FE5"/>
    <w:rsid w:val="00452396"/>
    <w:rsid w:val="004837D8"/>
    <w:rsid w:val="004E468C"/>
    <w:rsid w:val="005505B7"/>
    <w:rsid w:val="00566E25"/>
    <w:rsid w:val="00573BE5"/>
    <w:rsid w:val="00586ED3"/>
    <w:rsid w:val="00596AA9"/>
    <w:rsid w:val="00624A19"/>
    <w:rsid w:val="00645D5F"/>
    <w:rsid w:val="0071601D"/>
    <w:rsid w:val="007A62E6"/>
    <w:rsid w:val="007D4F2E"/>
    <w:rsid w:val="007F1C3B"/>
    <w:rsid w:val="007F20FA"/>
    <w:rsid w:val="0080684C"/>
    <w:rsid w:val="00871C75"/>
    <w:rsid w:val="008776DC"/>
    <w:rsid w:val="008D3497"/>
    <w:rsid w:val="00900307"/>
    <w:rsid w:val="0092393D"/>
    <w:rsid w:val="009705C8"/>
    <w:rsid w:val="009C1CF4"/>
    <w:rsid w:val="009D115C"/>
    <w:rsid w:val="009F6B74"/>
    <w:rsid w:val="00A06FBB"/>
    <w:rsid w:val="00A30353"/>
    <w:rsid w:val="00AC3823"/>
    <w:rsid w:val="00AC732C"/>
    <w:rsid w:val="00AE323C"/>
    <w:rsid w:val="00AF0CB5"/>
    <w:rsid w:val="00B00181"/>
    <w:rsid w:val="00B00B0D"/>
    <w:rsid w:val="00B42934"/>
    <w:rsid w:val="00B765F7"/>
    <w:rsid w:val="00BA0CA9"/>
    <w:rsid w:val="00C02897"/>
    <w:rsid w:val="00C5024D"/>
    <w:rsid w:val="00CF04AE"/>
    <w:rsid w:val="00D3439C"/>
    <w:rsid w:val="00D671B2"/>
    <w:rsid w:val="00DB1831"/>
    <w:rsid w:val="00DD3BFD"/>
    <w:rsid w:val="00DF6678"/>
    <w:rsid w:val="00E77979"/>
    <w:rsid w:val="00E85C74"/>
    <w:rsid w:val="00EA513A"/>
    <w:rsid w:val="00EA6547"/>
    <w:rsid w:val="00EF2E22"/>
    <w:rsid w:val="00EF5A6E"/>
    <w:rsid w:val="00F35BAF"/>
    <w:rsid w:val="00F660DF"/>
    <w:rsid w:val="00F94664"/>
    <w:rsid w:val="00F9573C"/>
    <w:rsid w:val="00F95C08"/>
    <w:rsid w:val="00FF12FD"/>
    <w:rsid w:val="00FF4E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DE5B2-5518-47DD-94D8-A8BB2E1D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945</Words>
  <Characters>5199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ECE/TRANS/WP.29/GRRF/2017/6</vt:lpstr>
    </vt:vector>
  </TitlesOfParts>
  <Company>DCM</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ECE/TRANS/WP.29/GRRF/2017/6</dc:title>
  <dc:subject/>
  <dc:creator>BEYSARD</dc:creator>
  <cp:keywords/>
  <dc:description/>
  <cp:lastModifiedBy>Bénédicte Boudol</cp:lastModifiedBy>
  <cp:revision>2</cp:revision>
  <cp:lastPrinted>2016-11-15T08:37:00Z</cp:lastPrinted>
  <dcterms:created xsi:type="dcterms:W3CDTF">2016-11-21T16:37:00Z</dcterms:created>
  <dcterms:modified xsi:type="dcterms:W3CDTF">2016-11-21T16:37:00Z</dcterms:modified>
</cp:coreProperties>
</file>