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A75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A75AE" w:rsidP="001A75AE">
            <w:pPr>
              <w:jc w:val="right"/>
            </w:pPr>
            <w:r w:rsidRPr="001A75AE">
              <w:rPr>
                <w:sz w:val="40"/>
              </w:rPr>
              <w:t>ECE</w:t>
            </w:r>
            <w:r>
              <w:t>/TRANS/WP.29/GRE/2017/11</w:t>
            </w:r>
          </w:p>
        </w:tc>
      </w:tr>
      <w:tr w:rsidR="002D5AAC" w:rsidRPr="001A75A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A75A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A75AE" w:rsidRDefault="001A75AE" w:rsidP="001A75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2017</w:t>
            </w:r>
          </w:p>
          <w:p w:rsidR="001A75AE" w:rsidRDefault="001A75AE" w:rsidP="001A75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A75AE" w:rsidRPr="008D53B6" w:rsidRDefault="001A75AE" w:rsidP="001A75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A75AE" w:rsidRPr="000437B3" w:rsidRDefault="001A75AE" w:rsidP="000437B3">
      <w:pPr>
        <w:spacing w:before="120" w:after="120"/>
        <w:rPr>
          <w:sz w:val="28"/>
          <w:szCs w:val="28"/>
        </w:rPr>
      </w:pPr>
      <w:r w:rsidRPr="000437B3">
        <w:rPr>
          <w:sz w:val="28"/>
          <w:szCs w:val="28"/>
        </w:rPr>
        <w:t>Комитет по внутреннему транспорту</w:t>
      </w:r>
    </w:p>
    <w:p w:rsidR="001A75AE" w:rsidRPr="000437B3" w:rsidRDefault="001A75AE" w:rsidP="000437B3">
      <w:pPr>
        <w:spacing w:before="120" w:after="120"/>
        <w:rPr>
          <w:b/>
          <w:bCs/>
          <w:sz w:val="24"/>
          <w:szCs w:val="24"/>
        </w:rPr>
      </w:pPr>
      <w:r w:rsidRPr="000437B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437B3">
        <w:rPr>
          <w:b/>
          <w:bCs/>
          <w:sz w:val="24"/>
          <w:szCs w:val="24"/>
        </w:rPr>
        <w:br/>
        <w:t>в области транспортных средств</w:t>
      </w:r>
    </w:p>
    <w:p w:rsidR="001A75AE" w:rsidRPr="001A75AE" w:rsidRDefault="001A75AE" w:rsidP="000437B3">
      <w:pPr>
        <w:spacing w:before="120" w:after="120"/>
        <w:rPr>
          <w:b/>
        </w:rPr>
      </w:pPr>
      <w:r w:rsidRPr="001A75AE">
        <w:rPr>
          <w:b/>
          <w:bCs/>
        </w:rPr>
        <w:t xml:space="preserve">Рабочая группа по вопросам освещения </w:t>
      </w:r>
      <w:r w:rsidRPr="001A75AE">
        <w:rPr>
          <w:b/>
          <w:bCs/>
        </w:rPr>
        <w:br/>
        <w:t>и световой сигнализации</w:t>
      </w:r>
    </w:p>
    <w:p w:rsidR="001A75AE" w:rsidRPr="001A75AE" w:rsidRDefault="001A75AE" w:rsidP="000437B3">
      <w:pPr>
        <w:rPr>
          <w:b/>
        </w:rPr>
      </w:pPr>
      <w:r w:rsidRPr="001A75AE">
        <w:rPr>
          <w:b/>
          <w:bCs/>
        </w:rPr>
        <w:t>Семьдесят восьмая сессия</w:t>
      </w:r>
    </w:p>
    <w:p w:rsidR="001A75AE" w:rsidRPr="001A75AE" w:rsidRDefault="001A75AE" w:rsidP="000437B3">
      <w:pPr>
        <w:rPr>
          <w:bCs/>
        </w:rPr>
      </w:pPr>
      <w:r w:rsidRPr="001A75AE">
        <w:t>Женева</w:t>
      </w:r>
      <w:r w:rsidRPr="001A75AE">
        <w:rPr>
          <w:bCs/>
        </w:rPr>
        <w:t>, 24–27 октября 2017 года</w:t>
      </w:r>
    </w:p>
    <w:p w:rsidR="001A75AE" w:rsidRPr="001A75AE" w:rsidRDefault="001A75AE" w:rsidP="000437B3">
      <w:pPr>
        <w:rPr>
          <w:bCs/>
        </w:rPr>
      </w:pPr>
      <w:r w:rsidRPr="001A75AE">
        <w:t>Пункт 4 предварительной повестки дня</w:t>
      </w:r>
    </w:p>
    <w:p w:rsidR="001A75AE" w:rsidRPr="001A75AE" w:rsidRDefault="001A75AE" w:rsidP="000437B3">
      <w:pPr>
        <w:rPr>
          <w:b/>
          <w:bCs/>
        </w:rPr>
      </w:pPr>
      <w:r w:rsidRPr="001A75AE">
        <w:rPr>
          <w:b/>
          <w:bCs/>
        </w:rPr>
        <w:t>Упрощение правил, касающихся</w:t>
      </w:r>
      <w:r w:rsidR="002405D7">
        <w:rPr>
          <w:b/>
          <w:bCs/>
        </w:rPr>
        <w:t xml:space="preserve"> </w:t>
      </w:r>
      <w:r w:rsidRPr="001A75AE">
        <w:rPr>
          <w:b/>
          <w:bCs/>
        </w:rPr>
        <w:t xml:space="preserve">освещения </w:t>
      </w:r>
      <w:r w:rsidR="002405D7">
        <w:rPr>
          <w:b/>
          <w:bCs/>
        </w:rPr>
        <w:br/>
      </w:r>
      <w:r w:rsidRPr="001A75AE">
        <w:rPr>
          <w:b/>
          <w:bCs/>
        </w:rPr>
        <w:t xml:space="preserve">и световой сигнализации </w:t>
      </w:r>
    </w:p>
    <w:p w:rsidR="001A75AE" w:rsidRPr="001A75AE" w:rsidRDefault="001A75AE" w:rsidP="000437B3">
      <w:pPr>
        <w:pStyle w:val="HChGR"/>
      </w:pPr>
      <w:r w:rsidRPr="001A75AE">
        <w:tab/>
      </w:r>
      <w:r w:rsidRPr="001A75AE">
        <w:tab/>
        <w:t>Предложение по дополнению [11] к поправкам серии</w:t>
      </w:r>
      <w:r w:rsidR="009F2ABC">
        <w:t> </w:t>
      </w:r>
      <w:r w:rsidRPr="001A75AE">
        <w:t>06 к Правилам № 48</w:t>
      </w:r>
    </w:p>
    <w:p w:rsidR="001A75AE" w:rsidRPr="001A75AE" w:rsidRDefault="000437B3" w:rsidP="000437B3">
      <w:pPr>
        <w:pStyle w:val="H1GR"/>
      </w:pPr>
      <w:r>
        <w:tab/>
      </w:r>
      <w:r>
        <w:tab/>
      </w:r>
      <w:r w:rsidR="001A75AE" w:rsidRPr="001A75AE">
        <w:t>Представлено неофициальной группой по упрощению правил, касающихся освещения и световой сигнализ</w:t>
      </w:r>
      <w:r>
        <w:t>а</w:t>
      </w:r>
      <w:r w:rsidR="001A75AE" w:rsidRPr="001A75AE">
        <w:t xml:space="preserve">ции </w:t>
      </w:r>
      <w:r>
        <w:br/>
      </w:r>
      <w:r w:rsidR="001A75AE" w:rsidRPr="001A75AE">
        <w:t>(НРГ по УПОСС)</w:t>
      </w:r>
      <w:r w:rsidR="001A75AE" w:rsidRPr="000437B3">
        <w:rPr>
          <w:b w:val="0"/>
          <w:sz w:val="20"/>
        </w:rPr>
        <w:footnoteReference w:customMarkFollows="1" w:id="1"/>
        <w:t>*</w:t>
      </w:r>
    </w:p>
    <w:p w:rsidR="001A75AE" w:rsidRPr="001A75AE" w:rsidRDefault="000437B3" w:rsidP="001A75AE">
      <w:pPr>
        <w:pStyle w:val="SingleTxtGR"/>
      </w:pPr>
      <w:r>
        <w:tab/>
      </w:r>
      <w:r w:rsidR="001A75AE" w:rsidRPr="001A75AE">
        <w:t>Воспроизведенный ниже текст был подготовлен НРГ по УПОСС с целью включения в Правила № 48 ссылок на новые упрощенные правила, касающиеся устройств световой сигнализации (УСС), устройств освещения дороги (УОД) и</w:t>
      </w:r>
      <w:r w:rsidR="002710D2">
        <w:t xml:space="preserve"> </w:t>
      </w:r>
      <w:r w:rsidR="001A75AE" w:rsidRPr="001A75AE">
        <w:t>светоотражающих устройств (СОУ). Изменения к существующему тексту Пр</w:t>
      </w:r>
      <w:r w:rsidR="001A75AE" w:rsidRPr="001A75AE">
        <w:t>а</w:t>
      </w:r>
      <w:r w:rsidR="001A75AE" w:rsidRPr="001A75AE">
        <w:t>вил № 48 выделены жирным шрифтом в случае новых положений или зачерк</w:t>
      </w:r>
      <w:r w:rsidR="001A75AE" w:rsidRPr="001A75AE">
        <w:t>и</w:t>
      </w:r>
      <w:r w:rsidR="001A75AE" w:rsidRPr="001A75AE">
        <w:t>ванием в случае исключенных элементов. Некоторые части текста заключены в квадратные скобки для указания необходимости их обсуждения и принятия р</w:t>
      </w:r>
      <w:r w:rsidR="001A75AE" w:rsidRPr="001A75AE">
        <w:t>е</w:t>
      </w:r>
      <w:r w:rsidR="001A75AE" w:rsidRPr="001A75AE">
        <w:t>шения.</w:t>
      </w:r>
    </w:p>
    <w:p w:rsidR="001A75AE" w:rsidRPr="001A75AE" w:rsidRDefault="001A75AE" w:rsidP="001A75AE">
      <w:pPr>
        <w:pStyle w:val="SingleTxtGR"/>
      </w:pPr>
    </w:p>
    <w:p w:rsidR="001A75AE" w:rsidRPr="001A75AE" w:rsidRDefault="001A75AE" w:rsidP="000437B3">
      <w:pPr>
        <w:pStyle w:val="HChGR"/>
      </w:pPr>
      <w:r w:rsidRPr="001A75AE">
        <w:br w:type="page"/>
      </w:r>
      <w:r w:rsidRPr="001A75AE">
        <w:lastRenderedPageBreak/>
        <w:tab/>
      </w:r>
      <w:r w:rsidRPr="001A75AE">
        <w:rPr>
          <w:lang w:val="en-US"/>
        </w:rPr>
        <w:t>I</w:t>
      </w:r>
      <w:r w:rsidRPr="001A75AE">
        <w:t>.</w:t>
      </w:r>
      <w:r w:rsidRPr="001A75AE">
        <w:tab/>
        <w:t>Предложение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3.2.6.2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0437B3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3.2.6.2</w:t>
      </w:r>
      <w:r w:rsidR="001A75AE" w:rsidRPr="001A75AE">
        <w:tab/>
        <w:t>соответствующие управляющие сигналы АСПО и их технические характеристики, определенные в приложении 10 к Правилам</w:t>
      </w:r>
      <w:r w:rsidR="001A75AE" w:rsidRPr="001A75AE">
        <w:rPr>
          <w:lang w:val="en-US"/>
        </w:rPr>
        <w:t> </w:t>
      </w:r>
      <w:r w:rsidR="001A75AE" w:rsidRPr="001A75AE">
        <w:t>№</w:t>
      </w:r>
      <w:r w:rsidR="001A75AE" w:rsidRPr="001A75AE">
        <w:rPr>
          <w:lang w:val="en-GB"/>
        </w:rPr>
        <w:t> </w:t>
      </w:r>
      <w:r w:rsidR="001A75AE" w:rsidRPr="001A75AE">
        <w:t xml:space="preserve">123 </w:t>
      </w:r>
      <w:r w:rsidR="001A75AE" w:rsidRPr="001A75AE">
        <w:rPr>
          <w:b/>
        </w:rPr>
        <w:t>или в приложении 14 к Правилам № [УОД]</w:t>
      </w:r>
      <w:r w:rsidR="001A75AE" w:rsidRPr="001A75AE">
        <w:t>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5.9.3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0437B3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A75AE" w:rsidRPr="001A75AE">
        <w:t>5.9.3</w:t>
      </w:r>
      <w:r w:rsidR="001A75AE" w:rsidRPr="001A75AE">
        <w:tab/>
        <w:t>Фотометрические характеристики указателя поворота категорий 1, 1а, 1</w:t>
      </w:r>
      <w:r w:rsidR="001A75AE" w:rsidRPr="001A75AE">
        <w:rPr>
          <w:lang w:val="en-GB"/>
        </w:rPr>
        <w:t>b</w:t>
      </w:r>
      <w:r w:rsidR="001A75AE" w:rsidRPr="001A75AE">
        <w:t>, 2</w:t>
      </w:r>
      <w:r w:rsidR="001A75AE" w:rsidRPr="001A75AE">
        <w:rPr>
          <w:lang w:val="en-GB"/>
        </w:rPr>
        <w:t>a</w:t>
      </w:r>
      <w:r w:rsidR="001A75AE" w:rsidRPr="001A75AE">
        <w:t xml:space="preserve"> или 2</w:t>
      </w:r>
      <w:r w:rsidR="001A75AE" w:rsidRPr="001A75AE">
        <w:rPr>
          <w:lang w:val="en-GB"/>
        </w:rPr>
        <w:t>b</w:t>
      </w:r>
      <w:r w:rsidR="001A75AE" w:rsidRPr="001A75AE">
        <w:t xml:space="preserve"> могут изменяться в момент мигания путем посл</w:t>
      </w:r>
      <w:r w:rsidR="001A75AE" w:rsidRPr="001A75AE">
        <w:t>е</w:t>
      </w:r>
      <w:r w:rsidR="001A75AE" w:rsidRPr="001A75AE">
        <w:t>довательного включения источников света, как это указано в пун</w:t>
      </w:r>
      <w:r w:rsidR="001A75AE" w:rsidRPr="001A75AE">
        <w:t>к</w:t>
      </w:r>
      <w:r w:rsidR="001A75AE" w:rsidRPr="001A75AE">
        <w:t xml:space="preserve">те 5.6 Правил № 6 </w:t>
      </w:r>
      <w:r w:rsidR="001A75AE" w:rsidRPr="001A75AE">
        <w:rPr>
          <w:b/>
          <w:bCs/>
        </w:rPr>
        <w:t>или в пункте</w:t>
      </w:r>
      <w:r w:rsidR="001A75AE" w:rsidRPr="001A75AE">
        <w:t xml:space="preserve"> </w:t>
      </w:r>
      <w:r w:rsidR="001A75AE" w:rsidRPr="001A75AE">
        <w:rPr>
          <w:b/>
        </w:rPr>
        <w:t>5.6.11 Правил № [УСС].</w:t>
      </w:r>
    </w:p>
    <w:p w:rsidR="001A75AE" w:rsidRPr="001A75AE" w:rsidRDefault="001A75AE" w:rsidP="00F36C94">
      <w:pPr>
        <w:pStyle w:val="SingleTxtGR"/>
        <w:tabs>
          <w:tab w:val="clear" w:pos="1701"/>
        </w:tabs>
        <w:ind w:left="2268" w:hanging="1134"/>
      </w:pPr>
      <w:r w:rsidRPr="001A75AE">
        <w:rPr>
          <w:b/>
        </w:rPr>
        <w:tab/>
      </w:r>
      <w:r w:rsidRPr="001A75AE">
        <w:t>Это положение не применяется, если указатели поворота катег</w:t>
      </w:r>
      <w:r w:rsidRPr="001A75AE">
        <w:t>о</w:t>
      </w:r>
      <w:r w:rsidRPr="001A75AE">
        <w:t>рий</w:t>
      </w:r>
      <w:r w:rsidR="00F36C94">
        <w:t> </w:t>
      </w:r>
      <w:r w:rsidRPr="001A75AE">
        <w:t>2а и 2</w:t>
      </w:r>
      <w:r w:rsidRPr="001A75AE">
        <w:rPr>
          <w:lang w:val="en-GB"/>
        </w:rPr>
        <w:t>b</w:t>
      </w:r>
      <w:r w:rsidRPr="001A75AE">
        <w:t xml:space="preserve"> срабатывают как сигналы аварийной остановки в соо</w:t>
      </w:r>
      <w:r w:rsidRPr="001A75AE">
        <w:t>т</w:t>
      </w:r>
      <w:r w:rsidRPr="001A75AE">
        <w:t>ветствии с пунктом 6.23.1 настоящих Правил.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6.1</w:t>
      </w:r>
      <w:r w:rsidR="001A75AE" w:rsidRPr="001A75AE">
        <w:tab/>
      </w:r>
      <w:r w:rsidR="00F36C94">
        <w:tab/>
      </w:r>
      <w:r w:rsidR="001A75AE" w:rsidRPr="001A75AE">
        <w:t>Фара дальнего света (правила № 98</w:t>
      </w:r>
      <w:r w:rsidR="001A75AE" w:rsidRPr="002405D7">
        <w:rPr>
          <w:b/>
        </w:rPr>
        <w:t>,</w:t>
      </w:r>
      <w:r w:rsidR="001A75AE" w:rsidRPr="001A75AE">
        <w:t xml:space="preserve"> </w:t>
      </w:r>
      <w:r w:rsidR="001A75AE" w:rsidRPr="002405D7">
        <w:rPr>
          <w:strike/>
        </w:rPr>
        <w:t>и</w:t>
      </w:r>
      <w:r w:rsidR="001A75AE" w:rsidRPr="001A75AE">
        <w:t xml:space="preserve"> 112 </w:t>
      </w:r>
      <w:r w:rsidR="001A75AE" w:rsidRPr="001A75AE">
        <w:rPr>
          <w:b/>
          <w:bCs/>
        </w:rPr>
        <w:t>и</w:t>
      </w:r>
      <w:r w:rsidR="001A75AE" w:rsidRPr="001A75AE">
        <w:rPr>
          <w:b/>
        </w:rPr>
        <w:t xml:space="preserve"> [УОД]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6.1.2</w:t>
      </w:r>
      <w:r w:rsidR="001A75AE" w:rsidRPr="001A75AE">
        <w:tab/>
      </w:r>
      <w:r w:rsidR="00F36C94">
        <w:tab/>
      </w:r>
      <w:r w:rsidR="001A75AE" w:rsidRPr="001A75AE">
        <w:t>Число</w:t>
      </w:r>
    </w:p>
    <w:p w:rsidR="001A75AE" w:rsidRPr="001A75AE" w:rsidRDefault="00F36C94" w:rsidP="00F36C94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>Две или четыре фары типа, официально утвержденного на основ</w:t>
      </w:r>
      <w:r w:rsidR="001A75AE" w:rsidRPr="001A75AE">
        <w:t>а</w:t>
      </w:r>
      <w:r w:rsidR="001A75AE" w:rsidRPr="001A75AE">
        <w:t xml:space="preserve">нии правил № 98 или 112, за исключением фары класса А, </w:t>
      </w:r>
      <w:r w:rsidR="001A75AE" w:rsidRPr="001A75AE">
        <w:rPr>
          <w:b/>
          <w:bCs/>
        </w:rPr>
        <w:t>или Правил</w:t>
      </w:r>
      <w:r w:rsidR="001A75AE" w:rsidRPr="001A75AE">
        <w:rPr>
          <w:b/>
        </w:rPr>
        <w:t xml:space="preserve"> [УОД], за исключением фар классов </w:t>
      </w:r>
      <w:r w:rsidR="001A75AE" w:rsidRPr="001A75AE">
        <w:rPr>
          <w:b/>
          <w:lang w:val="en-GB"/>
        </w:rPr>
        <w:t>A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BS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CS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DS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ES</w:t>
      </w:r>
      <w:r w:rsidR="001A75AE" w:rsidRPr="001A75AE">
        <w:rPr>
          <w:b/>
        </w:rPr>
        <w:t xml:space="preserve"> и АСПО</w:t>
      </w:r>
      <w:r w:rsidR="001A75AE" w:rsidRPr="001A75AE">
        <w:t xml:space="preserve">. </w:t>
      </w:r>
    </w:p>
    <w:p w:rsidR="001A75AE" w:rsidRPr="001A75AE" w:rsidRDefault="00F36C94" w:rsidP="00F36C94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 xml:space="preserve">Для транспортных средств категории </w:t>
      </w:r>
      <w:r w:rsidR="001A75AE" w:rsidRPr="001A75AE">
        <w:rPr>
          <w:lang w:val="en-GB"/>
        </w:rPr>
        <w:t>N</w:t>
      </w:r>
      <w:r w:rsidR="001A75AE" w:rsidRPr="001A75AE">
        <w:rPr>
          <w:vertAlign w:val="subscript"/>
        </w:rPr>
        <w:t>3</w:t>
      </w:r>
      <w:r w:rsidR="001A75AE" w:rsidRPr="001A75AE">
        <w:t>: могут быть установлены две дополнительные фары дальнего света.</w:t>
      </w:r>
    </w:p>
    <w:p w:rsidR="001A75AE" w:rsidRPr="001A75AE" w:rsidRDefault="00F36C94" w:rsidP="00F36C94">
      <w:pPr>
        <w:pStyle w:val="SingleTxtGR"/>
        <w:tabs>
          <w:tab w:val="clear" w:pos="1701"/>
        </w:tabs>
        <w:ind w:left="2268" w:hanging="1134"/>
        <w:rPr>
          <w:b/>
        </w:rPr>
      </w:pPr>
      <w:r>
        <w:tab/>
      </w:r>
      <w:r w:rsidR="001A75AE" w:rsidRPr="001A75AE">
        <w:t>Если транспортное средство оснащено четырьмя укрываемыми ф</w:t>
      </w:r>
      <w:r w:rsidR="001A75AE" w:rsidRPr="001A75AE">
        <w:t>а</w:t>
      </w:r>
      <w:r w:rsidR="001A75AE" w:rsidRPr="001A75AE">
        <w:t>рами, то две дополнительные фары разрешается устанавливать только для световой сигнализации, предусматривающей период</w:t>
      </w:r>
      <w:r w:rsidR="001A75AE" w:rsidRPr="001A75AE">
        <w:t>и</w:t>
      </w:r>
      <w:r w:rsidR="001A75AE" w:rsidRPr="001A75AE">
        <w:t>ческое включение фар через короткие промежутки времени (см.</w:t>
      </w:r>
      <w:r w:rsidR="001A75AE" w:rsidRPr="001A75AE">
        <w:rPr>
          <w:lang w:val="en-GB"/>
        </w:rPr>
        <w:t> </w:t>
      </w:r>
      <w:r w:rsidR="001A75AE" w:rsidRPr="001A75AE">
        <w:t>пункт 5.12 выше) при дневном свете.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6.2</w:t>
      </w:r>
      <w:r w:rsidR="001A75AE" w:rsidRPr="001A75AE">
        <w:tab/>
      </w:r>
      <w:r w:rsidR="00F36C94">
        <w:tab/>
      </w:r>
      <w:r w:rsidR="001A75AE" w:rsidRPr="001A75AE">
        <w:t>Фара ближнего света (правила № 98</w:t>
      </w:r>
      <w:r w:rsidR="001A75AE" w:rsidRPr="00894AD2">
        <w:rPr>
          <w:b/>
        </w:rPr>
        <w:t>,</w:t>
      </w:r>
      <w:r w:rsidR="001A75AE" w:rsidRPr="001A75AE">
        <w:t xml:space="preserve"> </w:t>
      </w:r>
      <w:r w:rsidR="001A75AE" w:rsidRPr="00894AD2">
        <w:rPr>
          <w:strike/>
        </w:rPr>
        <w:t>и</w:t>
      </w:r>
      <w:r w:rsidR="001A75AE" w:rsidRPr="001A75AE">
        <w:t xml:space="preserve"> 112 </w:t>
      </w:r>
      <w:r w:rsidR="001A75AE" w:rsidRPr="001A75AE">
        <w:rPr>
          <w:b/>
          <w:bCs/>
        </w:rPr>
        <w:t>и</w:t>
      </w:r>
      <w:r w:rsidR="001A75AE" w:rsidRPr="001A75AE">
        <w:rPr>
          <w:b/>
        </w:rPr>
        <w:t xml:space="preserve"> [УОД]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6.2.2</w:t>
      </w:r>
      <w:r w:rsidR="001A75AE" w:rsidRPr="001A75AE">
        <w:tab/>
      </w:r>
      <w:r w:rsidR="00F36C94">
        <w:tab/>
      </w:r>
      <w:r w:rsidR="001A75AE" w:rsidRPr="001A75AE">
        <w:t xml:space="preserve">Число </w:t>
      </w:r>
    </w:p>
    <w:p w:rsidR="001A75AE" w:rsidRPr="001A75AE" w:rsidRDefault="00F36C94" w:rsidP="00F36C94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 xml:space="preserve">Две фары типа, официально утвержденного на основании правил № 98 или 112, за исключением фары класса А, </w:t>
      </w:r>
      <w:r w:rsidR="001A75AE" w:rsidRPr="001A75AE">
        <w:rPr>
          <w:b/>
          <w:bCs/>
        </w:rPr>
        <w:t>или Правил</w:t>
      </w:r>
      <w:r w:rsidR="001A75AE" w:rsidRPr="001A75AE">
        <w:rPr>
          <w:b/>
        </w:rPr>
        <w:t xml:space="preserve"> [УОД], за исключением фар классов </w:t>
      </w:r>
      <w:r w:rsidR="001A75AE" w:rsidRPr="001A75AE">
        <w:rPr>
          <w:b/>
          <w:lang w:val="en-GB"/>
        </w:rPr>
        <w:t>A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AS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BS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CS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DS</w:t>
      </w:r>
      <w:r w:rsidR="001A75AE" w:rsidRPr="001A75AE">
        <w:rPr>
          <w:b/>
        </w:rPr>
        <w:t xml:space="preserve">, </w:t>
      </w:r>
      <w:r w:rsidR="001A75AE" w:rsidRPr="001A75AE">
        <w:rPr>
          <w:b/>
          <w:lang w:val="en-GB"/>
        </w:rPr>
        <w:t>ES</w:t>
      </w:r>
      <w:r w:rsidR="001A75AE" w:rsidRPr="001A75AE">
        <w:rPr>
          <w:b/>
        </w:rPr>
        <w:t xml:space="preserve"> и АСПО</w:t>
      </w:r>
      <w:r w:rsidR="001A75AE" w:rsidRPr="001A75AE">
        <w:t>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6.2.7.3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F36C94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6.2.7.3</w:t>
      </w:r>
      <w:r w:rsidR="001A75AE" w:rsidRPr="001A75AE">
        <w:tab/>
        <w:t>В случае фар ближнего света, соответствующих правилам №</w:t>
      </w:r>
      <w:r w:rsidR="001A75AE" w:rsidRPr="001A75AE">
        <w:rPr>
          <w:lang w:val="en-GB"/>
        </w:rPr>
        <w:t> </w:t>
      </w:r>
      <w:r w:rsidR="001A75AE" w:rsidRPr="001A75AE">
        <w:t>98</w:t>
      </w:r>
      <w:r w:rsidR="001A75AE" w:rsidRPr="001A75AE">
        <w:rPr>
          <w:b/>
        </w:rPr>
        <w:t xml:space="preserve"> или</w:t>
      </w:r>
      <w:r w:rsidR="001A75AE" w:rsidRPr="001A75AE">
        <w:rPr>
          <w:b/>
          <w:lang w:val="en-GB"/>
        </w:rPr>
        <w:t> </w:t>
      </w:r>
      <w:r w:rsidR="001A75AE" w:rsidRPr="001A75AE">
        <w:rPr>
          <w:b/>
        </w:rPr>
        <w:t>[УОД]</w:t>
      </w:r>
      <w:r w:rsidR="001A75AE" w:rsidRPr="001A75AE">
        <w:t>, газоразрядные источники света должны оставаться включенными при работающих огнях дальнего света.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6.2.9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F36C94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6.2.9</w:t>
      </w:r>
      <w:r w:rsidR="001A75AE" w:rsidRPr="001A75AE">
        <w:tab/>
        <w:t>…</w:t>
      </w:r>
    </w:p>
    <w:p w:rsidR="001A75AE" w:rsidRPr="001A75AE" w:rsidRDefault="00F36C94" w:rsidP="00F36C94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>Для целей поворотного освещения могут использоваться только фары ближнего света, отвечающие требованиям правил №</w:t>
      </w:r>
      <w:r w:rsidR="001A75AE" w:rsidRPr="001A75AE">
        <w:rPr>
          <w:lang w:val="en-GB"/>
        </w:rPr>
        <w:t> </w:t>
      </w:r>
      <w:r w:rsidR="001A75AE" w:rsidRPr="001A75AE">
        <w:t>98</w:t>
      </w:r>
      <w:r w:rsidR="001A75AE" w:rsidRPr="001A75AE">
        <w:br/>
        <w:t xml:space="preserve">либо 112 </w:t>
      </w:r>
      <w:r w:rsidR="001A75AE" w:rsidRPr="001A75AE">
        <w:rPr>
          <w:b/>
          <w:bCs/>
        </w:rPr>
        <w:t>или</w:t>
      </w:r>
      <w:r w:rsidR="001A75AE" w:rsidRPr="001A75AE">
        <w:rPr>
          <w:b/>
          <w:lang w:val="en-GB"/>
        </w:rPr>
        <w:t> </w:t>
      </w:r>
      <w:r w:rsidR="001A75AE" w:rsidRPr="001A75AE">
        <w:rPr>
          <w:b/>
        </w:rPr>
        <w:t>[УОД]</w:t>
      </w:r>
      <w:r w:rsidR="001A75AE" w:rsidRPr="001A75AE">
        <w:t>.</w:t>
      </w:r>
    </w:p>
    <w:p w:rsidR="001A75AE" w:rsidRPr="001A75AE" w:rsidRDefault="00DC3051" w:rsidP="00F36C94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>…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lastRenderedPageBreak/>
        <w:t xml:space="preserve">Пункт 6.3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6.3</w:t>
      </w:r>
      <w:r w:rsidR="001A75AE" w:rsidRPr="001A75AE">
        <w:tab/>
      </w:r>
      <w:r w:rsidR="00F36C94">
        <w:tab/>
      </w:r>
      <w:r w:rsidR="001A75AE" w:rsidRPr="001A75AE">
        <w:t xml:space="preserve">Передняя противотуманная фара (правила № 19 </w:t>
      </w:r>
      <w:r w:rsidR="001A75AE" w:rsidRPr="001A75AE">
        <w:rPr>
          <w:b/>
        </w:rPr>
        <w:t>или [УОД]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6.3.2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6.3.2</w:t>
      </w:r>
      <w:r w:rsidR="001A75AE" w:rsidRPr="001A75AE">
        <w:tab/>
      </w:r>
      <w:r w:rsidR="00F36C94">
        <w:tab/>
      </w:r>
      <w:r w:rsidR="001A75AE" w:rsidRPr="001A75AE">
        <w:t>Число</w:t>
      </w:r>
    </w:p>
    <w:p w:rsidR="001A75AE" w:rsidRPr="001A75AE" w:rsidRDefault="00F36C94" w:rsidP="00F36C94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 xml:space="preserve">Две; в соответствии с требованиями </w:t>
      </w:r>
      <w:r w:rsidR="001A75AE" w:rsidRPr="001A75AE">
        <w:rPr>
          <w:b/>
          <w:bCs/>
        </w:rPr>
        <w:t>либо</w:t>
      </w:r>
      <w:r w:rsidR="001A75AE" w:rsidRPr="001A75AE">
        <w:t xml:space="preserve"> поправок серии 03 и п</w:t>
      </w:r>
      <w:r w:rsidR="001A75AE" w:rsidRPr="001A75AE">
        <w:t>о</w:t>
      </w:r>
      <w:r w:rsidR="001A75AE" w:rsidRPr="001A75AE">
        <w:t xml:space="preserve">следующих серий поправок к Правилам № 19 </w:t>
      </w:r>
      <w:r w:rsidR="001A75AE" w:rsidRPr="001A75AE">
        <w:rPr>
          <w:b/>
          <w:bCs/>
        </w:rPr>
        <w:t>либо Правил №</w:t>
      </w:r>
      <w:r>
        <w:t> </w:t>
      </w:r>
      <w:r w:rsidR="001A75AE" w:rsidRPr="001A75AE">
        <w:rPr>
          <w:b/>
        </w:rPr>
        <w:t>[УОД]</w:t>
      </w:r>
      <w:r w:rsidR="001A75AE" w:rsidRPr="001A75AE">
        <w:t>.</w:t>
      </w:r>
      <w:r w:rsidR="000437B3">
        <w:t>»</w:t>
      </w:r>
    </w:p>
    <w:p w:rsidR="001A75AE" w:rsidRPr="001A75AE" w:rsidRDefault="001A75AE" w:rsidP="001A75AE">
      <w:pPr>
        <w:pStyle w:val="SingleTxtGR"/>
        <w:rPr>
          <w:lang w:val="en-US"/>
        </w:rPr>
      </w:pPr>
      <w:r w:rsidRPr="001A75AE">
        <w:rPr>
          <w:i/>
        </w:rPr>
        <w:t>Пункт</w:t>
      </w:r>
      <w:r w:rsidRPr="001A75AE">
        <w:rPr>
          <w:i/>
          <w:lang w:val="en-US"/>
        </w:rPr>
        <w:t xml:space="preserve"> 6.3.7 </w:t>
      </w:r>
      <w:r w:rsidRPr="001A75AE">
        <w:rPr>
          <w:iCs/>
        </w:rPr>
        <w:t>изменить</w:t>
      </w:r>
      <w:r w:rsidRPr="001A75AE">
        <w:rPr>
          <w:iCs/>
          <w:lang w:val="en-US"/>
        </w:rPr>
        <w:t xml:space="preserve"> </w:t>
      </w:r>
      <w:r w:rsidRPr="001A75AE">
        <w:rPr>
          <w:iCs/>
        </w:rPr>
        <w:t>следующим</w:t>
      </w:r>
      <w:r w:rsidRPr="001A75AE">
        <w:rPr>
          <w:iCs/>
          <w:lang w:val="en-US"/>
        </w:rPr>
        <w:t xml:space="preserve"> </w:t>
      </w:r>
      <w:r w:rsidRPr="001A75AE">
        <w:rPr>
          <w:iCs/>
        </w:rPr>
        <w:t>образом</w:t>
      </w:r>
      <w:r w:rsidRPr="001A75AE">
        <w:rPr>
          <w:lang w:val="en-US"/>
        </w:rPr>
        <w:t>:</w:t>
      </w:r>
    </w:p>
    <w:p w:rsidR="001A75AE" w:rsidRPr="001A75AE" w:rsidRDefault="000437B3" w:rsidP="001A75AE">
      <w:pPr>
        <w:pStyle w:val="SingleTxtGR"/>
        <w:rPr>
          <w:lang w:val="en-GB"/>
        </w:rPr>
      </w:pPr>
      <w:r>
        <w:rPr>
          <w:lang w:val="en-GB"/>
        </w:rPr>
        <w:t>«</w:t>
      </w:r>
      <w:r w:rsidR="001A75AE" w:rsidRPr="001A75AE">
        <w:rPr>
          <w:lang w:val="en-GB"/>
        </w:rPr>
        <w:t>6.3.7</w:t>
      </w:r>
      <w:r w:rsidR="001A75AE" w:rsidRPr="001A75AE">
        <w:rPr>
          <w:lang w:val="en-GB"/>
        </w:rPr>
        <w:tab/>
      </w:r>
      <w:r w:rsidR="00F36C94">
        <w:rPr>
          <w:lang w:val="en-GB"/>
        </w:rPr>
        <w:tab/>
      </w:r>
      <w:r w:rsidR="001A75AE" w:rsidRPr="001A75AE">
        <w:rPr>
          <w:lang w:val="en-GB"/>
        </w:rPr>
        <w:t>…</w:t>
      </w:r>
    </w:p>
    <w:p w:rsidR="001A75AE" w:rsidRPr="00CD1201" w:rsidRDefault="00F36C94" w:rsidP="00F36C94">
      <w:pPr>
        <w:pStyle w:val="SingleTxtGR"/>
        <w:tabs>
          <w:tab w:val="clear" w:pos="1701"/>
        </w:tabs>
        <w:ind w:left="2835" w:hanging="1701"/>
      </w:pPr>
      <w:r>
        <w:rPr>
          <w:lang w:val="en-GB"/>
        </w:rPr>
        <w:tab/>
      </w:r>
      <w:r w:rsidR="001A75AE" w:rsidRPr="001A75AE">
        <w:rPr>
          <w:lang w:val="en-GB"/>
        </w:rPr>
        <w:t>b</w:t>
      </w:r>
      <w:r w:rsidR="001A75AE" w:rsidRPr="00CD1201">
        <w:t>)</w:t>
      </w:r>
      <w:r w:rsidR="001A75AE" w:rsidRPr="00CD1201">
        <w:tab/>
      </w:r>
      <w:r w:rsidR="00CD1201">
        <w:t>передние</w:t>
      </w:r>
      <w:r w:rsidR="00CD1201" w:rsidRPr="00CD1201">
        <w:t xml:space="preserve"> </w:t>
      </w:r>
      <w:r w:rsidR="00CD1201">
        <w:t>противотуманные</w:t>
      </w:r>
      <w:r w:rsidR="00CD1201" w:rsidRPr="00CD1201">
        <w:t xml:space="preserve"> </w:t>
      </w:r>
      <w:r w:rsidR="00CD1201">
        <w:t>фары</w:t>
      </w:r>
      <w:r w:rsidR="00CD1201" w:rsidRPr="00CD1201">
        <w:t xml:space="preserve"> </w:t>
      </w:r>
      <w:r w:rsidR="00CD1201">
        <w:t>невозможно</w:t>
      </w:r>
      <w:r w:rsidR="00CD1201" w:rsidRPr="00CD1201">
        <w:t xml:space="preserve"> </w:t>
      </w:r>
      <w:r w:rsidR="00CD1201">
        <w:t>включить</w:t>
      </w:r>
      <w:r w:rsidR="00CD1201" w:rsidRPr="00CD1201">
        <w:t xml:space="preserve"> </w:t>
      </w:r>
      <w:r w:rsidR="00CD1201">
        <w:t>о</w:t>
      </w:r>
      <w:r w:rsidR="00CD1201">
        <w:t>д</w:t>
      </w:r>
      <w:r w:rsidR="00CD1201">
        <w:t>новременно</w:t>
      </w:r>
      <w:r w:rsidR="00CD1201" w:rsidRPr="00CD1201">
        <w:t xml:space="preserve"> </w:t>
      </w:r>
      <w:r w:rsidR="00CD1201">
        <w:t>с</w:t>
      </w:r>
      <w:r w:rsidR="00CD1201" w:rsidRPr="00CD1201">
        <w:t xml:space="preserve"> </w:t>
      </w:r>
      <w:r w:rsidR="00CD1201">
        <w:t>другими</w:t>
      </w:r>
      <w:r w:rsidR="00CD1201" w:rsidRPr="00CD1201">
        <w:t xml:space="preserve"> </w:t>
      </w:r>
      <w:r w:rsidR="00CD1201">
        <w:t>огнями</w:t>
      </w:r>
      <w:r w:rsidR="00CD1201" w:rsidRPr="00CD1201">
        <w:t xml:space="preserve">, </w:t>
      </w:r>
      <w:r w:rsidR="00CD1201">
        <w:t>с</w:t>
      </w:r>
      <w:r w:rsidR="00CD1201" w:rsidRPr="00CD1201">
        <w:t xml:space="preserve"> </w:t>
      </w:r>
      <w:r w:rsidR="00CD1201">
        <w:t>которыми</w:t>
      </w:r>
      <w:r w:rsidR="00CD1201" w:rsidRPr="00CD1201">
        <w:t xml:space="preserve"> </w:t>
      </w:r>
      <w:r w:rsidR="00CD1201">
        <w:t>они</w:t>
      </w:r>
      <w:r w:rsidR="00CD1201" w:rsidRPr="00CD1201">
        <w:t xml:space="preserve"> </w:t>
      </w:r>
      <w:r w:rsidR="00CD1201">
        <w:t>совмещены</w:t>
      </w:r>
      <w:r w:rsidR="00CD1201" w:rsidRPr="00CD1201">
        <w:t xml:space="preserve">, </w:t>
      </w:r>
      <w:r w:rsidR="00CD1201">
        <w:t>что</w:t>
      </w:r>
      <w:r w:rsidR="00CD1201" w:rsidRPr="00CD1201">
        <w:t xml:space="preserve"> </w:t>
      </w:r>
      <w:r w:rsidR="00CD1201">
        <w:t>указывается</w:t>
      </w:r>
      <w:r w:rsidR="00CD1201" w:rsidRPr="00CD1201">
        <w:t xml:space="preserve"> </w:t>
      </w:r>
      <w:r w:rsidR="00CD1201">
        <w:t>с</w:t>
      </w:r>
      <w:r w:rsidR="00CD1201" w:rsidRPr="00CD1201">
        <w:t xml:space="preserve"> </w:t>
      </w:r>
      <w:r w:rsidR="00CD1201">
        <w:t>помощью</w:t>
      </w:r>
      <w:r w:rsidR="00CD1201" w:rsidRPr="00CD1201">
        <w:t xml:space="preserve"> </w:t>
      </w:r>
      <w:r w:rsidR="00CD1201">
        <w:t>соответствующего</w:t>
      </w:r>
      <w:r w:rsidR="00CD1201" w:rsidRPr="00CD1201">
        <w:t xml:space="preserve"> </w:t>
      </w:r>
      <w:r w:rsidR="00CD1201">
        <w:t>символа</w:t>
      </w:r>
      <w:r w:rsidR="00CD1201" w:rsidRPr="00CD1201">
        <w:t xml:space="preserve"> </w:t>
      </w:r>
      <w:r w:rsidR="001A75AE" w:rsidRPr="00CD1201">
        <w:t>(</w:t>
      </w:r>
      <w:r w:rsidR="000437B3" w:rsidRPr="00CD1201">
        <w:t>«</w:t>
      </w:r>
      <w:r w:rsidR="001A75AE" w:rsidRPr="00CD1201">
        <w:t>/</w:t>
      </w:r>
      <w:r w:rsidR="000437B3" w:rsidRPr="00CD1201">
        <w:t>»</w:t>
      </w:r>
      <w:r w:rsidR="001A75AE" w:rsidRPr="00CD1201">
        <w:t xml:space="preserve">) </w:t>
      </w:r>
      <w:r w:rsidR="00CD1201">
        <w:t xml:space="preserve">согласно пункту </w:t>
      </w:r>
      <w:r w:rsidR="001A75AE" w:rsidRPr="00CD1201">
        <w:t>10.1</w:t>
      </w:r>
      <w:r w:rsidR="00CD1201">
        <w:t xml:space="preserve"> приложения </w:t>
      </w:r>
      <w:r w:rsidR="001A75AE" w:rsidRPr="00CD1201">
        <w:t xml:space="preserve">1 </w:t>
      </w:r>
      <w:r w:rsidR="00CD1201">
        <w:t xml:space="preserve">к Правилам № </w:t>
      </w:r>
      <w:r w:rsidR="001A75AE" w:rsidRPr="00CD1201">
        <w:t>19</w:t>
      </w:r>
      <w:r w:rsidR="00CD1201">
        <w:t xml:space="preserve"> </w:t>
      </w:r>
      <w:r w:rsidR="00CD1201">
        <w:rPr>
          <w:b/>
        </w:rPr>
        <w:t xml:space="preserve">или пункту </w:t>
      </w:r>
      <w:r w:rsidR="001A75AE" w:rsidRPr="00CD1201">
        <w:rPr>
          <w:b/>
        </w:rPr>
        <w:t>9.5.1</w:t>
      </w:r>
      <w:r w:rsidR="00CD1201">
        <w:rPr>
          <w:b/>
        </w:rPr>
        <w:t xml:space="preserve"> приложения </w:t>
      </w:r>
      <w:r w:rsidR="001A75AE" w:rsidRPr="00CD1201">
        <w:rPr>
          <w:b/>
        </w:rPr>
        <w:t xml:space="preserve">1 </w:t>
      </w:r>
      <w:r w:rsidR="00CD1201">
        <w:rPr>
          <w:b/>
        </w:rPr>
        <w:t xml:space="preserve">к Правилам </w:t>
      </w:r>
      <w:r w:rsidRPr="00CD1201">
        <w:rPr>
          <w:b/>
        </w:rPr>
        <w:t>№</w:t>
      </w:r>
      <w:r w:rsidR="001A75AE" w:rsidRPr="001A75AE">
        <w:rPr>
          <w:b/>
          <w:lang w:val="en-GB"/>
        </w:rPr>
        <w:t> </w:t>
      </w:r>
      <w:r w:rsidR="001A75AE" w:rsidRPr="00CD1201">
        <w:rPr>
          <w:b/>
        </w:rPr>
        <w:t>[</w:t>
      </w:r>
      <w:r w:rsidR="001A75AE" w:rsidRPr="001A75AE">
        <w:rPr>
          <w:b/>
        </w:rPr>
        <w:t>УОД</w:t>
      </w:r>
      <w:r w:rsidR="001A75AE" w:rsidRPr="00CD1201">
        <w:rPr>
          <w:b/>
        </w:rPr>
        <w:t>]</w:t>
      </w:r>
      <w:r w:rsidR="001A75AE" w:rsidRPr="00CD1201">
        <w:t>.</w:t>
      </w:r>
      <w:r w:rsidR="000437B3" w:rsidRPr="00CD1201">
        <w:t>»</w:t>
      </w:r>
    </w:p>
    <w:p w:rsidR="001A75AE" w:rsidRPr="00F36C94" w:rsidRDefault="001A75AE" w:rsidP="001A75AE">
      <w:pPr>
        <w:pStyle w:val="SingleTxtGR"/>
        <w:rPr>
          <w:lang w:val="en-US"/>
        </w:rPr>
      </w:pPr>
      <w:r w:rsidRPr="001A75AE">
        <w:rPr>
          <w:i/>
        </w:rPr>
        <w:t>Пункт</w:t>
      </w:r>
      <w:r w:rsidRPr="00F36C94">
        <w:rPr>
          <w:i/>
          <w:lang w:val="en-US"/>
        </w:rPr>
        <w:t xml:space="preserve"> 6.3.9 </w:t>
      </w:r>
      <w:r w:rsidRPr="001A75AE">
        <w:rPr>
          <w:iCs/>
        </w:rPr>
        <w:t>изменить</w:t>
      </w:r>
      <w:r w:rsidRPr="00F36C94">
        <w:rPr>
          <w:iCs/>
          <w:lang w:val="en-US"/>
        </w:rPr>
        <w:t xml:space="preserve"> </w:t>
      </w:r>
      <w:r w:rsidRPr="001A75AE">
        <w:rPr>
          <w:iCs/>
        </w:rPr>
        <w:t>следующим</w:t>
      </w:r>
      <w:r w:rsidRPr="00F36C94">
        <w:rPr>
          <w:iCs/>
          <w:lang w:val="en-US"/>
        </w:rPr>
        <w:t xml:space="preserve"> </w:t>
      </w:r>
      <w:r w:rsidRPr="001A75AE">
        <w:rPr>
          <w:iCs/>
        </w:rPr>
        <w:t>образом</w:t>
      </w:r>
      <w:r w:rsidRPr="00F36C94">
        <w:rPr>
          <w:lang w:val="en-US"/>
        </w:rPr>
        <w:t>:</w:t>
      </w:r>
    </w:p>
    <w:p w:rsidR="001A75AE" w:rsidRPr="00F36C94" w:rsidRDefault="000437B3" w:rsidP="00F36C94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F36C94">
        <w:rPr>
          <w:lang w:val="en-US"/>
        </w:rPr>
        <w:t>«</w:t>
      </w:r>
      <w:r w:rsidR="001A75AE" w:rsidRPr="00F36C94">
        <w:rPr>
          <w:lang w:val="en-US"/>
        </w:rPr>
        <w:t>6.3.9</w:t>
      </w:r>
      <w:r w:rsidR="001A75AE" w:rsidRPr="00F36C94">
        <w:rPr>
          <w:lang w:val="en-US"/>
        </w:rPr>
        <w:tab/>
      </w:r>
      <w:r w:rsidR="001A75AE" w:rsidRPr="001A75AE">
        <w:t>Прочие</w:t>
      </w:r>
      <w:r w:rsidR="001A75AE" w:rsidRPr="00F36C94">
        <w:rPr>
          <w:lang w:val="en-US"/>
        </w:rPr>
        <w:t xml:space="preserve"> </w:t>
      </w:r>
      <w:r w:rsidR="001A75AE" w:rsidRPr="001A75AE">
        <w:t>требования</w:t>
      </w:r>
    </w:p>
    <w:p w:rsidR="001A75AE" w:rsidRPr="001A75AE" w:rsidRDefault="00F36C94" w:rsidP="00F36C94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>В</w:t>
      </w:r>
      <w:r w:rsidR="001A75AE" w:rsidRPr="00F36C94">
        <w:t xml:space="preserve"> </w:t>
      </w:r>
      <w:r w:rsidR="001A75AE" w:rsidRPr="001A75AE">
        <w:t>случае</w:t>
      </w:r>
      <w:r w:rsidR="001A75AE" w:rsidRPr="00F36C94">
        <w:t xml:space="preserve"> </w:t>
      </w:r>
      <w:r w:rsidR="001A75AE" w:rsidRPr="001A75AE">
        <w:t>утвердительного</w:t>
      </w:r>
      <w:r w:rsidR="001A75AE" w:rsidRPr="00F36C94">
        <w:t xml:space="preserve"> </w:t>
      </w:r>
      <w:r w:rsidR="001A75AE" w:rsidRPr="001A75AE">
        <w:t>ответа</w:t>
      </w:r>
      <w:r w:rsidR="001A75AE" w:rsidRPr="00F36C94">
        <w:t xml:space="preserve"> </w:t>
      </w:r>
      <w:r w:rsidR="001A75AE" w:rsidRPr="001A75AE">
        <w:t>по</w:t>
      </w:r>
      <w:r w:rsidR="001A75AE" w:rsidRPr="00F36C94">
        <w:t xml:space="preserve"> </w:t>
      </w:r>
      <w:r w:rsidR="001A75AE" w:rsidRPr="001A75AE">
        <w:t>пункту</w:t>
      </w:r>
      <w:r w:rsidR="001A75AE" w:rsidRPr="00F36C94">
        <w:t xml:space="preserve"> 10.9 </w:t>
      </w:r>
      <w:r w:rsidR="001A75AE" w:rsidRPr="001A75AE">
        <w:t>в</w:t>
      </w:r>
      <w:r w:rsidR="001A75AE" w:rsidRPr="00F36C94">
        <w:t xml:space="preserve"> </w:t>
      </w:r>
      <w:r w:rsidR="001A75AE" w:rsidRPr="001A75AE">
        <w:t>карточке</w:t>
      </w:r>
      <w:r w:rsidR="001A75AE" w:rsidRPr="00F36C94">
        <w:t xml:space="preserve"> </w:t>
      </w:r>
      <w:r w:rsidR="001A75AE" w:rsidRPr="001A75AE">
        <w:t>соо</w:t>
      </w:r>
      <w:r w:rsidR="001A75AE" w:rsidRPr="001A75AE">
        <w:t>б</w:t>
      </w:r>
      <w:r w:rsidR="001A75AE" w:rsidRPr="001A75AE">
        <w:t xml:space="preserve">щения, приведенной в приложении 1 к Правилам № 19, </w:t>
      </w:r>
      <w:r w:rsidR="001A75AE" w:rsidRPr="001A75AE">
        <w:rPr>
          <w:b/>
          <w:bCs/>
        </w:rPr>
        <w:t>или по пункту 9.5.8 в карточке сообщения, приведенной в прилож</w:t>
      </w:r>
      <w:r w:rsidR="001A75AE" w:rsidRPr="001A75AE">
        <w:rPr>
          <w:b/>
          <w:bCs/>
        </w:rPr>
        <w:t>е</w:t>
      </w:r>
      <w:r w:rsidR="001A75AE" w:rsidRPr="001A75AE">
        <w:rPr>
          <w:b/>
          <w:bCs/>
        </w:rPr>
        <w:t>нии</w:t>
      </w:r>
      <w:r>
        <w:rPr>
          <w:b/>
          <w:bCs/>
        </w:rPr>
        <w:t> </w:t>
      </w:r>
      <w:r w:rsidR="001A75AE" w:rsidRPr="001A75AE">
        <w:rPr>
          <w:b/>
          <w:bCs/>
        </w:rPr>
        <w:t>1 к Правилам №</w:t>
      </w:r>
      <w:r w:rsidR="002710D2">
        <w:t xml:space="preserve"> </w:t>
      </w:r>
      <w:r w:rsidR="001A75AE" w:rsidRPr="001A75AE">
        <w:rPr>
          <w:b/>
        </w:rPr>
        <w:t xml:space="preserve">[УОД], </w:t>
      </w:r>
      <w:r w:rsidR="001A75AE" w:rsidRPr="001A75AE">
        <w:t>ориентация и сила света луча пере</w:t>
      </w:r>
      <w:r w:rsidR="001A75AE" w:rsidRPr="001A75AE">
        <w:t>д</w:t>
      </w:r>
      <w:r w:rsidR="001A75AE" w:rsidRPr="001A75AE">
        <w:t xml:space="preserve">ней противотуманной фары класса </w:t>
      </w:r>
      <w:r w:rsidR="000437B3">
        <w:t>«</w:t>
      </w:r>
      <w:r w:rsidR="001A75AE" w:rsidRPr="001A75AE">
        <w:rPr>
          <w:lang w:val="en-GB"/>
        </w:rPr>
        <w:t>F</w:t>
      </w:r>
      <w:r w:rsidR="001A75AE" w:rsidRPr="001A75AE">
        <w:t>3</w:t>
      </w:r>
      <w:r w:rsidR="000437B3">
        <w:t>»</w:t>
      </w:r>
      <w:r w:rsidR="001A75AE" w:rsidRPr="001A75AE">
        <w:t xml:space="preserve"> могут автоматически ко</w:t>
      </w:r>
      <w:r w:rsidR="001A75AE" w:rsidRPr="001A75AE">
        <w:t>р</w:t>
      </w:r>
      <w:r w:rsidR="001A75AE" w:rsidRPr="001A75AE">
        <w:t xml:space="preserve">ректироваться в зависимости от </w:t>
      </w:r>
      <w:r w:rsidR="001A75AE" w:rsidRPr="001A75AE">
        <w:rPr>
          <w:bCs/>
        </w:rPr>
        <w:t xml:space="preserve">преобладающих окружающих условий. Любое изменение </w:t>
      </w:r>
      <w:r w:rsidR="001A75AE" w:rsidRPr="001A75AE">
        <w:t>силы света или ориентации произв</w:t>
      </w:r>
      <w:r w:rsidR="001A75AE" w:rsidRPr="001A75AE">
        <w:t>о</w:t>
      </w:r>
      <w:r w:rsidR="001A75AE" w:rsidRPr="001A75AE">
        <w:t>дятся автоматически, причем таким образом, чтобы это не прич</w:t>
      </w:r>
      <w:r w:rsidR="001A75AE" w:rsidRPr="001A75AE">
        <w:t>и</w:t>
      </w:r>
      <w:r w:rsidR="001A75AE" w:rsidRPr="001A75AE">
        <w:t>няло неудобства ни водителю, ни другим участникам дорожного движения.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6.4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6.4</w:t>
      </w:r>
      <w:r w:rsidR="001A75AE" w:rsidRPr="001A75AE">
        <w:tab/>
      </w:r>
      <w:r w:rsidR="001E6705">
        <w:tab/>
      </w:r>
      <w:r w:rsidR="001A75AE" w:rsidRPr="001A75AE">
        <w:t xml:space="preserve">Задняя фара (правила № 23 </w:t>
      </w:r>
      <w:r w:rsidR="001A75AE" w:rsidRPr="001A75AE">
        <w:rPr>
          <w:b/>
        </w:rPr>
        <w:t>или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6.5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6.5</w:t>
      </w:r>
      <w:r w:rsidR="001A75AE" w:rsidRPr="001A75AE">
        <w:tab/>
      </w:r>
      <w:r w:rsidR="001E6705">
        <w:tab/>
      </w:r>
      <w:r w:rsidR="001A75AE" w:rsidRPr="001A75AE">
        <w:t xml:space="preserve">Указатель поворота (правила № 6 </w:t>
      </w:r>
      <w:r w:rsidR="001A75AE" w:rsidRPr="001A75AE">
        <w:rPr>
          <w:b/>
        </w:rPr>
        <w:t>или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6.5.8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6.5.8.</w:t>
      </w:r>
      <w:r w:rsidR="001A75AE" w:rsidRPr="001A75AE">
        <w:tab/>
        <w:t>…</w:t>
      </w:r>
    </w:p>
    <w:p w:rsidR="001A75AE" w:rsidRPr="001A75AE" w:rsidRDefault="001E6705" w:rsidP="001E6705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>Он должен включаться сигналом, генерируемым в соответствии с</w:t>
      </w:r>
      <w:r w:rsidR="001A75AE" w:rsidRPr="001A75AE">
        <w:rPr>
          <w:lang w:val="en-GB"/>
        </w:rPr>
        <w:t> </w:t>
      </w:r>
      <w:r w:rsidR="001A75AE" w:rsidRPr="001A75AE">
        <w:t xml:space="preserve">пунктом 6.2.2 Правил № 6 </w:t>
      </w:r>
      <w:r w:rsidR="001A75AE" w:rsidRPr="001A75AE">
        <w:rPr>
          <w:b/>
          <w:bCs/>
        </w:rPr>
        <w:t>или с пунктом 5.6.3 Правил №</w:t>
      </w:r>
      <w:r w:rsidR="001A75AE" w:rsidRPr="001A75AE">
        <w:t xml:space="preserve"> </w:t>
      </w:r>
      <w:r w:rsidR="001A75AE" w:rsidRPr="001A75AE">
        <w:rPr>
          <w:b/>
        </w:rPr>
        <w:t>[УСС]</w:t>
      </w:r>
      <w:r w:rsidR="001A75AE" w:rsidRPr="001A75AE">
        <w:t xml:space="preserve"> либо иным подходящим способом</w:t>
      </w:r>
      <w:r w:rsidR="001A75AE" w:rsidRPr="001A75AE">
        <w:rPr>
          <w:vertAlign w:val="superscript"/>
        </w:rPr>
        <w:t>13</w:t>
      </w:r>
      <w:r w:rsidR="001A75AE" w:rsidRPr="001A75AE">
        <w:t>.</w:t>
      </w:r>
    </w:p>
    <w:p w:rsidR="001A75AE" w:rsidRPr="001A75AE" w:rsidRDefault="009F2ABC" w:rsidP="001E6705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>…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6.7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6.7</w:t>
      </w:r>
      <w:r w:rsidR="001A75AE" w:rsidRPr="001A75AE">
        <w:tab/>
      </w:r>
      <w:r w:rsidR="001E6705">
        <w:tab/>
      </w:r>
      <w:r w:rsidR="001A75AE" w:rsidRPr="001A75AE">
        <w:t xml:space="preserve">Стоп-сигнал (правила № 7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6.8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ind w:left="2268" w:hanging="1134"/>
      </w:pPr>
      <w:r>
        <w:t>«</w:t>
      </w:r>
      <w:r w:rsidR="001A75AE" w:rsidRPr="001A75AE">
        <w:t>6.8</w:t>
      </w:r>
      <w:r w:rsidR="001A75AE" w:rsidRPr="001A75AE">
        <w:tab/>
      </w:r>
      <w:r w:rsidR="001E6705">
        <w:tab/>
      </w:r>
      <w:r w:rsidR="001A75AE" w:rsidRPr="001A75AE">
        <w:t xml:space="preserve">Фонарь освещения заднего регистрационного знака (правила № 4 </w:t>
      </w:r>
      <w:r w:rsidR="001A75AE" w:rsidRPr="001A75AE">
        <w:rPr>
          <w:b/>
        </w:rPr>
        <w:t>или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6.9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6.9</w:t>
      </w:r>
      <w:r w:rsidR="001A75AE" w:rsidRPr="001A75AE">
        <w:tab/>
      </w:r>
      <w:r w:rsidR="001E6705">
        <w:tab/>
      </w:r>
      <w:r w:rsidR="001A75AE" w:rsidRPr="001A75AE">
        <w:t xml:space="preserve">Передний габаритный огонь (правила № 7 </w:t>
      </w:r>
      <w:r w:rsidR="001A75AE" w:rsidRPr="001A75AE">
        <w:rPr>
          <w:b/>
        </w:rPr>
        <w:t>или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6.10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6.10</w:t>
      </w:r>
      <w:r w:rsidR="001A75AE" w:rsidRPr="001A75AE">
        <w:tab/>
      </w:r>
      <w:r w:rsidR="001E6705">
        <w:tab/>
      </w:r>
      <w:r w:rsidR="001A75AE" w:rsidRPr="001A75AE">
        <w:t xml:space="preserve">Задний габаритный огонь (правила № 7 </w:t>
      </w:r>
      <w:r w:rsidR="001A75AE" w:rsidRPr="001A75AE">
        <w:rPr>
          <w:b/>
        </w:rPr>
        <w:t>или [УСС]</w:t>
      </w:r>
      <w:r w:rsidR="001A75AE" w:rsidRPr="001A75AE">
        <w:t>)</w:t>
      </w:r>
      <w:r>
        <w:t>»</w:t>
      </w:r>
    </w:p>
    <w:p w:rsidR="001A75AE" w:rsidRPr="001A75AE" w:rsidRDefault="001A75AE" w:rsidP="001E6705">
      <w:pPr>
        <w:pStyle w:val="SingleTxtGR"/>
        <w:keepNext/>
      </w:pPr>
      <w:r w:rsidRPr="001A75AE">
        <w:rPr>
          <w:i/>
        </w:rPr>
        <w:t xml:space="preserve">Пункт 6.11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6.11</w:t>
      </w:r>
      <w:r w:rsidR="001A75AE" w:rsidRPr="001A75AE">
        <w:tab/>
      </w:r>
      <w:r w:rsidR="001E6705">
        <w:tab/>
      </w:r>
      <w:r w:rsidR="001A75AE" w:rsidRPr="001A75AE">
        <w:t xml:space="preserve">Задний противотуманный огонь (правила № 38 </w:t>
      </w:r>
      <w:r w:rsidR="001A75AE" w:rsidRPr="001A75AE">
        <w:rPr>
          <w:b/>
        </w:rPr>
        <w:t>или</w:t>
      </w:r>
      <w:r w:rsidR="001A75AE" w:rsidRPr="001A75AE">
        <w:t xml:space="preserve"> </w:t>
      </w:r>
      <w:r w:rsidR="001A75AE" w:rsidRPr="001A75AE">
        <w:rPr>
          <w:b/>
        </w:rPr>
        <w:t>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6.12</w:t>
      </w:r>
      <w:r w:rsidR="001A75AE" w:rsidRPr="001A75AE">
        <w:tab/>
      </w:r>
      <w:r w:rsidR="001E6705">
        <w:tab/>
      </w:r>
      <w:r w:rsidR="001A75AE" w:rsidRPr="001A75AE">
        <w:t xml:space="preserve">Стояночный огонь (правила № 77 либо 7 </w:t>
      </w:r>
      <w:r w:rsidR="001A75AE" w:rsidRPr="001A75AE">
        <w:rPr>
          <w:b/>
        </w:rPr>
        <w:t>или</w:t>
      </w:r>
      <w:r w:rsidR="001A75AE" w:rsidRPr="001A75AE">
        <w:t xml:space="preserve"> </w:t>
      </w:r>
      <w:r w:rsidR="001A75AE" w:rsidRPr="001A75AE">
        <w:rPr>
          <w:b/>
        </w:rPr>
        <w:t>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6.13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6.13</w:t>
      </w:r>
      <w:r w:rsidR="001A75AE" w:rsidRPr="001A75AE">
        <w:tab/>
      </w:r>
      <w:r w:rsidR="001E6705">
        <w:tab/>
      </w:r>
      <w:r w:rsidR="001A75AE" w:rsidRPr="001A75AE">
        <w:t xml:space="preserve">Контурный огонь (правила № 7 </w:t>
      </w:r>
      <w:r w:rsidR="001A75AE" w:rsidRPr="001A75AE">
        <w:rPr>
          <w:b/>
        </w:rPr>
        <w:t>или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6.14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6.14</w:t>
      </w:r>
      <w:r w:rsidR="001A75AE" w:rsidRPr="001A75AE">
        <w:tab/>
        <w:t>Заднее светоотражающее устройство нетреугольной формы (прав</w:t>
      </w:r>
      <w:r w:rsidR="001A75AE" w:rsidRPr="001A75AE">
        <w:t>и</w:t>
      </w:r>
      <w:r w:rsidR="001A75AE" w:rsidRPr="001A75AE">
        <w:t xml:space="preserve">ла № 3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[СОУ]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>Пункт 6.14.2</w:t>
      </w:r>
      <w:r w:rsidRPr="001A75AE">
        <w:rPr>
          <w:iCs/>
        </w:rPr>
        <w:t xml:space="preserve"> 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6.14.2</w:t>
      </w:r>
      <w:r w:rsidR="001A75AE" w:rsidRPr="001A75AE">
        <w:tab/>
        <w:t>Число</w:t>
      </w:r>
    </w:p>
    <w:p w:rsidR="001A75AE" w:rsidRPr="001A75AE" w:rsidRDefault="001A75AE" w:rsidP="001E6705">
      <w:pPr>
        <w:pStyle w:val="SingleTxtGR"/>
        <w:tabs>
          <w:tab w:val="clear" w:pos="1701"/>
        </w:tabs>
        <w:ind w:left="2268" w:hanging="1134"/>
      </w:pPr>
      <w:r w:rsidRPr="001A75AE">
        <w:tab/>
        <w:t>Два устройства, рабочие характеристики которых должны соотве</w:t>
      </w:r>
      <w:r w:rsidRPr="001A75AE">
        <w:t>т</w:t>
      </w:r>
      <w:r w:rsidRPr="001A75AE">
        <w:t xml:space="preserve">ствовать требованиям для светоотражающих устройств класса </w:t>
      </w:r>
      <w:r w:rsidRPr="001A75AE">
        <w:rPr>
          <w:lang w:val="en-GB"/>
        </w:rPr>
        <w:t>IA</w:t>
      </w:r>
      <w:r w:rsidRPr="001A75AE">
        <w:t xml:space="preserve"> или </w:t>
      </w:r>
      <w:r w:rsidRPr="001A75AE">
        <w:rPr>
          <w:lang w:val="en-GB"/>
        </w:rPr>
        <w:t>IB</w:t>
      </w:r>
      <w:r w:rsidRPr="001A75AE">
        <w:t xml:space="preserve">, изложенным в правилах № 3 </w:t>
      </w:r>
      <w:r w:rsidRPr="001A75AE">
        <w:rPr>
          <w:b/>
          <w:bCs/>
        </w:rPr>
        <w:t>или</w:t>
      </w:r>
      <w:r w:rsidRPr="001A75AE">
        <w:rPr>
          <w:b/>
        </w:rPr>
        <w:t xml:space="preserve"> [СОУ]</w:t>
      </w:r>
      <w:r w:rsidRPr="001A75AE">
        <w:t>. Дополнительные светоотражающие устройства и материалы (включая два светоо</w:t>
      </w:r>
      <w:r w:rsidRPr="001A75AE">
        <w:t>т</w:t>
      </w:r>
      <w:r w:rsidRPr="001A75AE">
        <w:t>ражающих устройства, не соответствующих пункту 6.14.4 ниже) разрешаются при условии, что они не снижают эффективности об</w:t>
      </w:r>
      <w:r w:rsidRPr="001A75AE">
        <w:t>я</w:t>
      </w:r>
      <w:r w:rsidRPr="001A75AE">
        <w:t>зательных устройств освещения и световой сигнализации.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6.15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6.15</w:t>
      </w:r>
      <w:r w:rsidR="001A75AE" w:rsidRPr="001A75AE">
        <w:tab/>
        <w:t xml:space="preserve">Заднее светоотражающее устройство треугольной формы (правила № 3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[СОУ]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6.15.2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6.15.2</w:t>
      </w:r>
      <w:r w:rsidR="001A75AE" w:rsidRPr="001A75AE">
        <w:tab/>
        <w:t>Число</w:t>
      </w:r>
    </w:p>
    <w:p w:rsidR="001A75AE" w:rsidRPr="001A75AE" w:rsidRDefault="001A75AE" w:rsidP="001E6705">
      <w:pPr>
        <w:pStyle w:val="SingleTxtGR"/>
        <w:tabs>
          <w:tab w:val="clear" w:pos="1701"/>
        </w:tabs>
        <w:ind w:left="2268" w:hanging="1134"/>
      </w:pPr>
      <w:r w:rsidRPr="001A75AE">
        <w:tab/>
        <w:t>Два устройства, рабочие характеристики которых должны соотве</w:t>
      </w:r>
      <w:r w:rsidRPr="001A75AE">
        <w:t>т</w:t>
      </w:r>
      <w:r w:rsidRPr="001A75AE">
        <w:t xml:space="preserve">ствовать требованиям для светоотражающих устройств класса </w:t>
      </w:r>
      <w:r w:rsidRPr="001A75AE">
        <w:rPr>
          <w:lang w:val="en-GB"/>
        </w:rPr>
        <w:t>IIIA</w:t>
      </w:r>
      <w:r w:rsidRPr="001A75AE">
        <w:t xml:space="preserve"> или </w:t>
      </w:r>
      <w:r w:rsidRPr="001A75AE">
        <w:rPr>
          <w:lang w:val="en-US"/>
        </w:rPr>
        <w:t>III</w:t>
      </w:r>
      <w:r w:rsidRPr="001A75AE">
        <w:t xml:space="preserve">В, изложенным в правилах № 3 </w:t>
      </w:r>
      <w:r w:rsidRPr="001A75AE">
        <w:rPr>
          <w:b/>
          <w:bCs/>
        </w:rPr>
        <w:t>или</w:t>
      </w:r>
      <w:r w:rsidRPr="001A75AE">
        <w:rPr>
          <w:b/>
          <w:lang w:val="en-GB"/>
        </w:rPr>
        <w:t> </w:t>
      </w:r>
      <w:r w:rsidRPr="001A75AE">
        <w:rPr>
          <w:b/>
        </w:rPr>
        <w:t>[СОУ]</w:t>
      </w:r>
      <w:r w:rsidRPr="001A75AE">
        <w:t>. Дополнительные светоотражающие устройства и материалы (включая два светоо</w:t>
      </w:r>
      <w:r w:rsidRPr="001A75AE">
        <w:t>т</w:t>
      </w:r>
      <w:r w:rsidRPr="001A75AE">
        <w:t>ражающих устройства, не соответствующих пункту 6.15.4 ниже) разрешаются при условии, что они не снижают эффективности об</w:t>
      </w:r>
      <w:r w:rsidRPr="001A75AE">
        <w:t>я</w:t>
      </w:r>
      <w:r w:rsidRPr="001A75AE">
        <w:t>зательных устройств освещения и световой сигнализации.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6.16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6.16</w:t>
      </w:r>
      <w:r w:rsidR="001A75AE" w:rsidRPr="001A75AE">
        <w:tab/>
        <w:t xml:space="preserve">Переднее светоотражающее устройство нетреугольной формы (правила № 3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[СОУ]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6.16.2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6.16.2</w:t>
      </w:r>
      <w:r w:rsidR="001A75AE" w:rsidRPr="001A75AE">
        <w:tab/>
        <w:t>Число</w:t>
      </w:r>
    </w:p>
    <w:p w:rsidR="001A75AE" w:rsidRPr="001A75AE" w:rsidRDefault="001A75AE" w:rsidP="001E6705">
      <w:pPr>
        <w:pStyle w:val="SingleTxtGR"/>
        <w:tabs>
          <w:tab w:val="clear" w:pos="1701"/>
        </w:tabs>
        <w:ind w:left="2268" w:hanging="1134"/>
      </w:pPr>
      <w:r w:rsidRPr="001A75AE">
        <w:tab/>
        <w:t>Два устройства, рабочие характеристики которых должны соотве</w:t>
      </w:r>
      <w:r w:rsidRPr="001A75AE">
        <w:t>т</w:t>
      </w:r>
      <w:r w:rsidRPr="001A75AE">
        <w:t xml:space="preserve">ствовать требованиям для светоотражающих устройств класса </w:t>
      </w:r>
      <w:r w:rsidRPr="001A75AE">
        <w:rPr>
          <w:lang w:val="en-GB"/>
        </w:rPr>
        <w:t>IA</w:t>
      </w:r>
      <w:r w:rsidRPr="001A75AE">
        <w:t xml:space="preserve"> или </w:t>
      </w:r>
      <w:r w:rsidRPr="001A75AE">
        <w:rPr>
          <w:lang w:val="en-GB"/>
        </w:rPr>
        <w:t>IB</w:t>
      </w:r>
      <w:r w:rsidRPr="001A75AE">
        <w:t xml:space="preserve">, изложенным в правилах № 3 </w:t>
      </w:r>
      <w:r w:rsidRPr="001A75AE">
        <w:rPr>
          <w:b/>
          <w:bCs/>
        </w:rPr>
        <w:t>или</w:t>
      </w:r>
      <w:r w:rsidRPr="001A75AE">
        <w:rPr>
          <w:b/>
        </w:rPr>
        <w:t xml:space="preserve"> [СОУ]</w:t>
      </w:r>
      <w:r w:rsidRPr="001A75AE">
        <w:t>. Дополнительные светоотражающие устройства и материалы (включая два светоо</w:t>
      </w:r>
      <w:r w:rsidRPr="001A75AE">
        <w:t>т</w:t>
      </w:r>
      <w:r w:rsidRPr="001A75AE">
        <w:t>ражающих устройства, не соответствующих пункту 6.16.4 ниже) разрешаются при условии, что они не снижают эффективности об</w:t>
      </w:r>
      <w:r w:rsidRPr="001A75AE">
        <w:t>я</w:t>
      </w:r>
      <w:r w:rsidRPr="001A75AE">
        <w:t>зательных устройств освещения и световой сигнализации.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6.17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6.17</w:t>
      </w:r>
      <w:r w:rsidR="001A75AE" w:rsidRPr="001A75AE">
        <w:tab/>
        <w:t>Боковое светоотражающее устройство нетреугольной формы (пр</w:t>
      </w:r>
      <w:r w:rsidR="001A75AE" w:rsidRPr="001A75AE">
        <w:t>а</w:t>
      </w:r>
      <w:r w:rsidR="001A75AE" w:rsidRPr="001A75AE">
        <w:t xml:space="preserve">вила № 3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[СОУ]</w:t>
      </w:r>
      <w:r w:rsidR="001A75AE" w:rsidRPr="001A75AE">
        <w:t>)</w:t>
      </w:r>
      <w:r>
        <w:t>»</w:t>
      </w:r>
    </w:p>
    <w:p w:rsidR="001A75AE" w:rsidRPr="001A75AE" w:rsidRDefault="001A75AE" w:rsidP="001E6705">
      <w:pPr>
        <w:pStyle w:val="SingleTxtGR"/>
        <w:keepNext/>
      </w:pPr>
      <w:r w:rsidRPr="001A75AE">
        <w:rPr>
          <w:i/>
        </w:rPr>
        <w:t xml:space="preserve">Пункт 6.17.2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6.17.2</w:t>
      </w:r>
      <w:r w:rsidR="001A75AE" w:rsidRPr="001A75AE">
        <w:tab/>
        <w:t>Число светоотражающих устройств должно быть таким, чтобы в</w:t>
      </w:r>
      <w:r w:rsidR="001A75AE" w:rsidRPr="001A75AE">
        <w:t>ы</w:t>
      </w:r>
      <w:r w:rsidR="001A75AE" w:rsidRPr="001A75AE">
        <w:t>полнялись требования в отношении размещения по длине. Хара</w:t>
      </w:r>
      <w:r w:rsidR="001A75AE" w:rsidRPr="001A75AE">
        <w:t>к</w:t>
      </w:r>
      <w:r w:rsidR="001A75AE" w:rsidRPr="001A75AE">
        <w:t xml:space="preserve">теристики этих устройств должны соответствовать требованиям для светоотражающих устройств класса </w:t>
      </w:r>
      <w:r w:rsidR="001A75AE" w:rsidRPr="001A75AE">
        <w:rPr>
          <w:lang w:val="en-GB"/>
        </w:rPr>
        <w:t>IA</w:t>
      </w:r>
      <w:r w:rsidR="001A75AE" w:rsidRPr="001A75AE">
        <w:t xml:space="preserve"> или </w:t>
      </w:r>
      <w:r w:rsidR="001A75AE" w:rsidRPr="001A75AE">
        <w:rPr>
          <w:lang w:val="en-GB"/>
        </w:rPr>
        <w:t>I</w:t>
      </w:r>
      <w:r w:rsidR="001A75AE" w:rsidRPr="001A75AE">
        <w:t>В, изложенным в</w:t>
      </w:r>
      <w:r w:rsidR="001A75AE" w:rsidRPr="001A75AE">
        <w:rPr>
          <w:lang w:val="en-GB"/>
        </w:rPr>
        <w:t> </w:t>
      </w:r>
      <w:r w:rsidR="001A75AE" w:rsidRPr="001A75AE">
        <w:t xml:space="preserve">правилах № 3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[СОУ]</w:t>
      </w:r>
      <w:r w:rsidR="001A75AE" w:rsidRPr="001A75AE">
        <w:t>. Дополнительные светоотражающие устройства и</w:t>
      </w:r>
      <w:r w:rsidR="001A75AE" w:rsidRPr="001A75AE">
        <w:rPr>
          <w:lang w:val="en-GB"/>
        </w:rPr>
        <w:t> </w:t>
      </w:r>
      <w:r w:rsidR="001A75AE" w:rsidRPr="001A75AE">
        <w:t>материалы (включая два светоотражающих устро</w:t>
      </w:r>
      <w:r w:rsidR="001A75AE" w:rsidRPr="001A75AE">
        <w:t>й</w:t>
      </w:r>
      <w:r w:rsidR="001A75AE" w:rsidRPr="001A75AE">
        <w:t>ства, не соответствующих пункту 6.17.4 ниже) разрешаются при условии, что они не снижают эффективности обязательных устройств освещения и световой сигнализации.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6.18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6.18</w:t>
      </w:r>
      <w:r w:rsidR="001A75AE" w:rsidRPr="001A75AE">
        <w:tab/>
      </w:r>
      <w:r w:rsidR="001E6705">
        <w:tab/>
      </w:r>
      <w:r w:rsidR="001A75AE" w:rsidRPr="001A75AE">
        <w:t xml:space="preserve">Боковые габаритные огни (правила № 91 </w:t>
      </w:r>
      <w:r w:rsidR="001A75AE" w:rsidRPr="001A75AE">
        <w:rPr>
          <w:b/>
        </w:rPr>
        <w:t>или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6.19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6.19</w:t>
      </w:r>
      <w:r w:rsidR="001A75AE" w:rsidRPr="001A75AE">
        <w:tab/>
      </w:r>
      <w:r w:rsidR="001E6705">
        <w:tab/>
      </w:r>
      <w:r w:rsidR="001A75AE" w:rsidRPr="001A75AE">
        <w:t xml:space="preserve">Дневной ходовой огонь (правила № 87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6.20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6.20</w:t>
      </w:r>
      <w:r w:rsidR="001A75AE" w:rsidRPr="001A75AE">
        <w:tab/>
      </w:r>
      <w:r w:rsidR="001E6705">
        <w:tab/>
      </w:r>
      <w:r w:rsidR="001A75AE" w:rsidRPr="001A75AE">
        <w:t xml:space="preserve">Огонь подсветки поворота (правила № 119 </w:t>
      </w:r>
      <w:r w:rsidR="001A75AE" w:rsidRPr="001A75AE">
        <w:rPr>
          <w:b/>
        </w:rPr>
        <w:t>или [УОД]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6.21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6.21</w:t>
      </w:r>
      <w:r w:rsidR="001A75AE" w:rsidRPr="001A75AE">
        <w:tab/>
        <w:t xml:space="preserve">Маркировка с улучшенными светоотражающими характеристиками (правила № 104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[СОУ]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6.21.1.2.5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6.21.1.2.5</w:t>
      </w:r>
      <w:r w:rsidR="001A75AE" w:rsidRPr="001A75AE">
        <w:tab/>
        <w:t>В тех случаях, когда изготовитель − после проверки технической службой − может доказать к удовлетворению компетентного орг</w:t>
      </w:r>
      <w:r w:rsidR="001A75AE" w:rsidRPr="001A75AE">
        <w:t>а</w:t>
      </w:r>
      <w:r w:rsidR="001A75AE" w:rsidRPr="001A75AE">
        <w:t>на, ответственного за официальное утверждение типа, что собл</w:t>
      </w:r>
      <w:r w:rsidR="001A75AE" w:rsidRPr="001A75AE">
        <w:t>ю</w:t>
      </w:r>
      <w:r w:rsidR="001A75AE" w:rsidRPr="001A75AE">
        <w:t>сти требования, содержащиеся в пунктах</w:t>
      </w:r>
      <w:r w:rsidR="001A75AE" w:rsidRPr="001A75AE">
        <w:rPr>
          <w:lang w:val="en-GB"/>
        </w:rPr>
        <w:t> </w:t>
      </w:r>
      <w:r w:rsidR="001A75AE" w:rsidRPr="001A75AE">
        <w:t>6.21.2−6.21.7.5 ниже, н</w:t>
      </w:r>
      <w:r w:rsidR="001A75AE" w:rsidRPr="001A75AE">
        <w:t>е</w:t>
      </w:r>
      <w:r w:rsidR="001A75AE" w:rsidRPr="001A75AE">
        <w:t>возможно в силу эксплуатационных требований, которые могут предполагать необходимость использования особой формы, стру</w:t>
      </w:r>
      <w:r w:rsidR="001A75AE" w:rsidRPr="001A75AE">
        <w:t>к</w:t>
      </w:r>
      <w:r w:rsidR="001A75AE" w:rsidRPr="001A75AE">
        <w:t>туры или конструкции транспортного средства, то допускается ч</w:t>
      </w:r>
      <w:r w:rsidR="001A75AE" w:rsidRPr="001A75AE">
        <w:t>а</w:t>
      </w:r>
      <w:r w:rsidR="001A75AE" w:rsidRPr="001A75AE">
        <w:t>стичное соблюдение некоторых из этих требований. Это зависит от той части требований, которые по возможности соблюдаются, и от использования маркировки с улучшенными светоотражающими х</w:t>
      </w:r>
      <w:r w:rsidR="001A75AE" w:rsidRPr="001A75AE">
        <w:t>а</w:t>
      </w:r>
      <w:r w:rsidR="001A75AE" w:rsidRPr="001A75AE">
        <w:t>рактеристиками, которая частично удовлетворяет наиболее жес</w:t>
      </w:r>
      <w:r w:rsidR="001A75AE" w:rsidRPr="001A75AE">
        <w:t>т</w:t>
      </w:r>
      <w:r w:rsidR="001A75AE" w:rsidRPr="001A75AE">
        <w:t>ким требованиям, касающимся конструкции транспортного сре</w:t>
      </w:r>
      <w:r w:rsidR="001A75AE" w:rsidRPr="001A75AE">
        <w:t>д</w:t>
      </w:r>
      <w:r w:rsidR="001A75AE" w:rsidRPr="001A75AE">
        <w:t>ства. В частности, если позволяет конструкция, можно устанавл</w:t>
      </w:r>
      <w:r w:rsidR="001A75AE" w:rsidRPr="001A75AE">
        <w:t>и</w:t>
      </w:r>
      <w:r w:rsidR="001A75AE" w:rsidRPr="001A75AE">
        <w:t>вать дополнительные накладки или пластины, содержащие матер</w:t>
      </w:r>
      <w:r w:rsidR="001A75AE" w:rsidRPr="001A75AE">
        <w:t>и</w:t>
      </w:r>
      <w:r w:rsidR="001A75AE" w:rsidRPr="001A75AE">
        <w:t xml:space="preserve">ал, соответствующий требованиям правил № 104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[СОУ]</w:t>
      </w:r>
      <w:r w:rsidR="001A75AE" w:rsidRPr="001A75AE">
        <w:t>, чт</w:t>
      </w:r>
      <w:r w:rsidR="001A75AE" w:rsidRPr="001A75AE">
        <w:t>о</w:t>
      </w:r>
      <w:r w:rsidR="001A75AE" w:rsidRPr="001A75AE">
        <w:t>бы сигнализация была четкой и единообразной и отвечала цели обеспечения видимости.</w:t>
      </w:r>
    </w:p>
    <w:p w:rsidR="001A75AE" w:rsidRPr="001A75AE" w:rsidRDefault="001E6705" w:rsidP="001E6705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>Если частичное соблюдение требований считается приемлемым, то для замены части требуемой маркировки с улучшенными светоо</w:t>
      </w:r>
      <w:r w:rsidR="001A75AE" w:rsidRPr="001A75AE">
        <w:t>т</w:t>
      </w:r>
      <w:r w:rsidR="001A75AE" w:rsidRPr="001A75AE">
        <w:t>ражающими характеристиками могут использоваться светоотраж</w:t>
      </w:r>
      <w:r w:rsidR="001A75AE" w:rsidRPr="001A75AE">
        <w:t>а</w:t>
      </w:r>
      <w:r w:rsidR="001A75AE" w:rsidRPr="001A75AE">
        <w:t xml:space="preserve">ющие устройства, например светоотражатели класса </w:t>
      </w:r>
      <w:r w:rsidR="001A75AE" w:rsidRPr="001A75AE">
        <w:rPr>
          <w:lang w:val="en-GB"/>
        </w:rPr>
        <w:t>IV</w:t>
      </w:r>
      <w:r w:rsidR="001A75AE" w:rsidRPr="001A75AE">
        <w:t>А, пред</w:t>
      </w:r>
      <w:r w:rsidR="001A75AE" w:rsidRPr="001A75AE">
        <w:t>у</w:t>
      </w:r>
      <w:r w:rsidR="001A75AE" w:rsidRPr="001A75AE">
        <w:t>смотренные правилами № 3</w:t>
      </w:r>
      <w:r w:rsidR="001A75AE" w:rsidRPr="001A75AE">
        <w:rPr>
          <w:b/>
          <w:bCs/>
        </w:rPr>
        <w:t xml:space="preserve"> или</w:t>
      </w:r>
      <w:r w:rsidR="001A75AE" w:rsidRPr="001A75AE">
        <w:rPr>
          <w:b/>
        </w:rPr>
        <w:t xml:space="preserve"> [СОУ]</w:t>
      </w:r>
      <w:r w:rsidR="001A75AE" w:rsidRPr="001A75AE">
        <w:t>, или накладки, содержащие светоотражающие материалы, удовлетворяющие фотометрическим требованиям класса С правил</w:t>
      </w:r>
      <w:r w:rsidR="001A75AE" w:rsidRPr="001A75AE">
        <w:rPr>
          <w:lang w:val="en-GB"/>
        </w:rPr>
        <w:t> </w:t>
      </w:r>
      <w:r w:rsidR="001A75AE" w:rsidRPr="001A75AE">
        <w:t>№ 104</w:t>
      </w:r>
      <w:r w:rsidR="001A75AE" w:rsidRPr="001A75AE">
        <w:rPr>
          <w:b/>
          <w:bCs/>
        </w:rPr>
        <w:t xml:space="preserve"> или</w:t>
      </w:r>
      <w:r w:rsidR="001A75AE" w:rsidRPr="001A75AE">
        <w:rPr>
          <w:b/>
        </w:rPr>
        <w:t xml:space="preserve"> [СОУ]</w:t>
      </w:r>
      <w:r w:rsidR="001A75AE" w:rsidRPr="001A75AE">
        <w:t>. В этом случае по одному из таких светоотражающих устройств надлежит устанавл</w:t>
      </w:r>
      <w:r w:rsidR="001A75AE" w:rsidRPr="001A75AE">
        <w:t>и</w:t>
      </w:r>
      <w:r w:rsidR="001A75AE" w:rsidRPr="001A75AE">
        <w:t>вать как минимум на каждые 1</w:t>
      </w:r>
      <w:r w:rsidR="001A75AE" w:rsidRPr="001A75AE">
        <w:rPr>
          <w:lang w:val="en-GB"/>
        </w:rPr>
        <w:t> </w:t>
      </w:r>
      <w:r w:rsidR="001A75AE" w:rsidRPr="001A75AE">
        <w:t>500 мм.</w:t>
      </w:r>
    </w:p>
    <w:p w:rsidR="001A75AE" w:rsidRPr="001A75AE" w:rsidRDefault="001E6705" w:rsidP="001A75AE">
      <w:pPr>
        <w:pStyle w:val="SingleTxtGR"/>
      </w:pPr>
      <w:r>
        <w:tab/>
      </w:r>
      <w:r>
        <w:tab/>
      </w:r>
      <w:r w:rsidR="001A75AE" w:rsidRPr="001A75AE">
        <w:t>Необходимую информацию указывают в карточке сообщения.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6.21.4.2.1.1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E6705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6.21.4.2.1.1</w:t>
      </w:r>
      <w:r w:rsidR="001A75AE" w:rsidRPr="001A75AE">
        <w:tab/>
      </w:r>
      <w:r w:rsidR="00BE4F97">
        <w:t> </w:t>
      </w:r>
      <w:r w:rsidR="001A75AE" w:rsidRPr="001A75AE">
        <w:t>Для автомобилей − от каждого края транспортного средства, а для тягачей, буксирующих полуприцепы, − от каждого края кабины.</w:t>
      </w:r>
    </w:p>
    <w:p w:rsidR="001A75AE" w:rsidRPr="001A75AE" w:rsidRDefault="00BE4F97" w:rsidP="00BE4F97">
      <w:pPr>
        <w:pStyle w:val="SingleTxtGR"/>
        <w:tabs>
          <w:tab w:val="clear" w:pos="1701"/>
        </w:tabs>
        <w:ind w:left="2268" w:hanging="1134"/>
        <w:rPr>
          <w:bCs/>
        </w:rPr>
      </w:pPr>
      <w:r>
        <w:tab/>
      </w:r>
      <w:r w:rsidR="001A75AE" w:rsidRPr="001A75AE">
        <w:t xml:space="preserve">Однако допустим альтернативный вариант маркировки в пределах до 2 400 мм от переднего края автомобиля в случае установки ряда светоотражающих устройств класса </w:t>
      </w:r>
      <w:r w:rsidR="001A75AE" w:rsidRPr="001A75AE">
        <w:rPr>
          <w:lang w:val="en-GB"/>
        </w:rPr>
        <w:t>IVA</w:t>
      </w:r>
      <w:r w:rsidR="001A75AE" w:rsidRPr="001A75AE">
        <w:t>, предусмотренных прав</w:t>
      </w:r>
      <w:r w:rsidR="001A75AE" w:rsidRPr="001A75AE">
        <w:t>и</w:t>
      </w:r>
      <w:r w:rsidR="001A75AE" w:rsidRPr="001A75AE">
        <w:t>лами № 3</w:t>
      </w:r>
      <w:r w:rsidR="001A75AE" w:rsidRPr="001A75AE">
        <w:rPr>
          <w:b/>
          <w:bCs/>
        </w:rPr>
        <w:t xml:space="preserve"> или</w:t>
      </w:r>
      <w:r w:rsidR="001A75AE" w:rsidRPr="001A75AE">
        <w:rPr>
          <w:b/>
        </w:rPr>
        <w:t xml:space="preserve"> [СОУ]</w:t>
      </w:r>
      <w:r w:rsidR="001A75AE" w:rsidRPr="001A75AE">
        <w:t xml:space="preserve">, или класса </w:t>
      </w:r>
      <w:r w:rsidR="001A75AE" w:rsidRPr="001A75AE">
        <w:rPr>
          <w:lang w:val="en-GB"/>
        </w:rPr>
        <w:t>C</w:t>
      </w:r>
      <w:r w:rsidR="001A75AE" w:rsidRPr="001A75AE">
        <w:t>, предусмотренных правил</w:t>
      </w:r>
      <w:r w:rsidR="001A75AE" w:rsidRPr="001A75AE">
        <w:t>а</w:t>
      </w:r>
      <w:r w:rsidR="001A75AE" w:rsidRPr="001A75AE">
        <w:t>ми</w:t>
      </w:r>
      <w:r w:rsidR="001A75AE" w:rsidRPr="001A75AE">
        <w:rPr>
          <w:lang w:val="en-GB"/>
        </w:rPr>
        <w:t> </w:t>
      </w:r>
      <w:r w:rsidR="001A75AE" w:rsidRPr="001A75AE">
        <w:t>№</w:t>
      </w:r>
      <w:r w:rsidR="001A75AE" w:rsidRPr="001A75AE">
        <w:rPr>
          <w:lang w:val="en-GB"/>
        </w:rPr>
        <w:t> </w:t>
      </w:r>
      <w:r w:rsidR="001A75AE" w:rsidRPr="001A75AE">
        <w:t xml:space="preserve">104 </w:t>
      </w:r>
      <w:r w:rsidR="001A75AE" w:rsidRPr="001A75AE">
        <w:rPr>
          <w:b/>
          <w:bCs/>
        </w:rPr>
        <w:t>или</w:t>
      </w:r>
      <w:r w:rsidR="001A75AE" w:rsidRPr="001A75AE">
        <w:rPr>
          <w:b/>
        </w:rPr>
        <w:t xml:space="preserve"> [СОУ]</w:t>
      </w:r>
      <w:r w:rsidR="001A75AE" w:rsidRPr="001A75AE">
        <w:t>, в соответствии со следующими предписан</w:t>
      </w:r>
      <w:r w:rsidR="001A75AE" w:rsidRPr="001A75AE">
        <w:t>и</w:t>
      </w:r>
      <w:r w:rsidR="001A75AE" w:rsidRPr="001A75AE">
        <w:t>ями, касающимися маркировки с улучшенными светоотражающ</w:t>
      </w:r>
      <w:r w:rsidR="001A75AE" w:rsidRPr="001A75AE">
        <w:t>и</w:t>
      </w:r>
      <w:r w:rsidR="001A75AE" w:rsidRPr="001A75AE">
        <w:t>ми характеристиками:</w:t>
      </w:r>
    </w:p>
    <w:p w:rsidR="001A75AE" w:rsidRPr="001A75AE" w:rsidRDefault="00BE4F97" w:rsidP="00BE4F97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="001A75AE" w:rsidRPr="001A75AE">
        <w:t>а)</w:t>
      </w:r>
      <w:r w:rsidR="001A75AE" w:rsidRPr="001A75AE">
        <w:tab/>
        <w:t>площадь светоотражающих устройств – не менее 25 см</w:t>
      </w:r>
      <w:r w:rsidR="001A75AE" w:rsidRPr="001A75AE">
        <w:rPr>
          <w:vertAlign w:val="superscript"/>
        </w:rPr>
        <w:t>2</w:t>
      </w:r>
      <w:r w:rsidR="001A75AE" w:rsidRPr="001A75AE">
        <w:t xml:space="preserve">; </w:t>
      </w:r>
    </w:p>
    <w:p w:rsidR="001A75AE" w:rsidRPr="001A75AE" w:rsidRDefault="00BE4F97" w:rsidP="00BE4F97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lang w:val="en-GB"/>
        </w:rPr>
        <w:tab/>
      </w:r>
      <w:r w:rsidR="001A75AE" w:rsidRPr="001A75AE">
        <w:rPr>
          <w:lang w:val="en-GB"/>
        </w:rPr>
        <w:t>b</w:t>
      </w:r>
      <w:r w:rsidR="001A75AE" w:rsidRPr="001A75AE">
        <w:t>)</w:t>
      </w:r>
      <w:r w:rsidR="001A75AE" w:rsidRPr="001A75AE">
        <w:tab/>
        <w:t>одно светоотражающее устройство устанавливают на расст</w:t>
      </w:r>
      <w:r w:rsidR="001A75AE" w:rsidRPr="001A75AE">
        <w:t>о</w:t>
      </w:r>
      <w:r w:rsidR="001A75AE" w:rsidRPr="001A75AE">
        <w:t>янии не более 600 мм от переднего края транспортного сре</w:t>
      </w:r>
      <w:r w:rsidR="001A75AE" w:rsidRPr="001A75AE">
        <w:t>д</w:t>
      </w:r>
      <w:r w:rsidR="001A75AE" w:rsidRPr="001A75AE">
        <w:t>ства;</w:t>
      </w:r>
    </w:p>
    <w:p w:rsidR="001A75AE" w:rsidRPr="001A75AE" w:rsidRDefault="00BE4F97" w:rsidP="00BE4F97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="001A75AE" w:rsidRPr="001A75AE">
        <w:t>с)</w:t>
      </w:r>
      <w:r w:rsidR="001A75AE" w:rsidRPr="001A75AE">
        <w:tab/>
        <w:t>дополнительные светоотражающие устройства устанавлив</w:t>
      </w:r>
      <w:r w:rsidR="001A75AE" w:rsidRPr="001A75AE">
        <w:t>а</w:t>
      </w:r>
      <w:r w:rsidR="001A75AE" w:rsidRPr="001A75AE">
        <w:t>ют на расстоянии не более 600 мм друг от друга;</w:t>
      </w:r>
    </w:p>
    <w:p w:rsidR="001A75AE" w:rsidRPr="001A75AE" w:rsidRDefault="00BE4F97" w:rsidP="00BE4F97">
      <w:pPr>
        <w:pStyle w:val="SingleTxtGR"/>
        <w:tabs>
          <w:tab w:val="clear" w:pos="1701"/>
        </w:tabs>
        <w:ind w:left="2835" w:hanging="1701"/>
      </w:pPr>
      <w:r>
        <w:rPr>
          <w:lang w:val="en-GB"/>
        </w:rPr>
        <w:tab/>
      </w:r>
      <w:r w:rsidR="001A75AE" w:rsidRPr="001A75AE">
        <w:rPr>
          <w:lang w:val="en-GB"/>
        </w:rPr>
        <w:t>d</w:t>
      </w:r>
      <w:r w:rsidR="001A75AE" w:rsidRPr="001A75AE">
        <w:t>)</w:t>
      </w:r>
      <w:r w:rsidR="001A75AE" w:rsidRPr="001A75AE">
        <w:tab/>
        <w:t>расстояние между последним светоотражающим устро</w:t>
      </w:r>
      <w:r w:rsidR="001A75AE" w:rsidRPr="001A75AE">
        <w:t>й</w:t>
      </w:r>
      <w:r w:rsidR="001A75AE" w:rsidRPr="001A75AE">
        <w:t>ством и</w:t>
      </w:r>
      <w:r>
        <w:t xml:space="preserve"> </w:t>
      </w:r>
      <w:r w:rsidR="001A75AE" w:rsidRPr="001A75AE">
        <w:t>началом маркировки с улучшенными светоотража</w:t>
      </w:r>
      <w:r w:rsidR="001A75AE" w:rsidRPr="001A75AE">
        <w:t>ю</w:t>
      </w:r>
      <w:r w:rsidR="001A75AE" w:rsidRPr="001A75AE">
        <w:t>щими</w:t>
      </w:r>
      <w:r w:rsidR="002710D2">
        <w:t xml:space="preserve"> </w:t>
      </w:r>
      <w:r w:rsidR="001A75AE" w:rsidRPr="001A75AE">
        <w:t>характеристиками не должно превышать 600 мм.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6.21.7.4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BE4F97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6.21.7.4</w:t>
      </w:r>
      <w:r w:rsidR="001A75AE" w:rsidRPr="001A75AE">
        <w:tab/>
        <w:t>В случае установки задних опознавательных знаков в соответствии с поправками серии 01</w:t>
      </w:r>
      <w:r w:rsidR="001A75AE" w:rsidRPr="001A75AE">
        <w:rPr>
          <w:b/>
          <w:bCs/>
        </w:rPr>
        <w:t xml:space="preserve"> либо</w:t>
      </w:r>
      <w:r w:rsidR="001A75AE" w:rsidRPr="001A75AE">
        <w:t xml:space="preserve"> к Правилам № 70, </w:t>
      </w:r>
      <w:r w:rsidR="001A75AE" w:rsidRPr="001A75AE">
        <w:rPr>
          <w:b/>
          <w:bCs/>
        </w:rPr>
        <w:t>либо к</w:t>
      </w:r>
      <w:r w:rsidR="001A75AE" w:rsidRPr="001A75AE">
        <w:t xml:space="preserve"> </w:t>
      </w:r>
      <w:r w:rsidR="001A75AE" w:rsidRPr="001A75AE">
        <w:rPr>
          <w:b/>
          <w:bCs/>
        </w:rPr>
        <w:t>Правилам</w:t>
      </w:r>
      <w:r w:rsidR="001A75AE" w:rsidRPr="001A75AE">
        <w:t xml:space="preserve"> </w:t>
      </w:r>
      <w:r w:rsidR="001A75AE" w:rsidRPr="001A75AE">
        <w:rPr>
          <w:b/>
          <w:bCs/>
        </w:rPr>
        <w:t>№</w:t>
      </w:r>
      <w:r w:rsidR="001A75AE" w:rsidRPr="001A75AE">
        <w:t xml:space="preserve"> </w:t>
      </w:r>
      <w:r w:rsidR="001A75AE" w:rsidRPr="001A75AE">
        <w:rPr>
          <w:b/>
        </w:rPr>
        <w:t xml:space="preserve">[СОУ] </w:t>
      </w:r>
      <w:r w:rsidR="001A75AE" w:rsidRPr="001A75AE">
        <w:t>эти знаки, по усмотрению изготовителя, могут рассма</w:t>
      </w:r>
      <w:r w:rsidR="001A75AE" w:rsidRPr="001A75AE">
        <w:t>т</w:t>
      </w:r>
      <w:r w:rsidR="001A75AE" w:rsidRPr="001A75AE">
        <w:t>риваться в качестве части задней маркировки с улучшенными св</w:t>
      </w:r>
      <w:r w:rsidR="001A75AE" w:rsidRPr="001A75AE">
        <w:t>е</w:t>
      </w:r>
      <w:r w:rsidR="001A75AE" w:rsidRPr="001A75AE">
        <w:t>тоотражающими характеристиками для целей расчета длины этой маркировки и степени ее близости к боковой части транспортного средства.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BE4F97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6.22</w:t>
      </w:r>
      <w:r w:rsidR="001A75AE" w:rsidRPr="001A75AE">
        <w:tab/>
        <w:t>Адаптивная система переднего освещения (АСПО) (правила</w:t>
      </w:r>
      <w:r w:rsidR="001A75AE" w:rsidRPr="001A75AE">
        <w:rPr>
          <w:lang w:val="en-GB"/>
        </w:rPr>
        <w:t> </w:t>
      </w:r>
      <w:r w:rsidR="001A75AE" w:rsidRPr="001A75AE">
        <w:t>№</w:t>
      </w:r>
      <w:r w:rsidR="001A75AE" w:rsidRPr="001A75AE">
        <w:rPr>
          <w:lang w:val="en-GB"/>
        </w:rPr>
        <w:t> </w:t>
      </w:r>
      <w:r w:rsidR="001A75AE" w:rsidRPr="001A75AE">
        <w:t>123</w:t>
      </w:r>
      <w:r w:rsidR="001A75AE" w:rsidRPr="001A75AE">
        <w:rPr>
          <w:b/>
        </w:rPr>
        <w:t xml:space="preserve"> или [УОД]</w:t>
      </w:r>
      <w:r w:rsidR="001A75AE" w:rsidRPr="001A75AE">
        <w:t>)</w:t>
      </w:r>
    </w:p>
    <w:p w:rsidR="001A75AE" w:rsidRPr="001A75AE" w:rsidRDefault="00BE4F97" w:rsidP="00BE4F97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>Если ниже не указано иное, то к соответствующей части АСПО применяют предписания для фар дальнего света (пункт 6.1) и для фар ближнего света (пункт</w:t>
      </w:r>
      <w:r w:rsidR="001A75AE" w:rsidRPr="001A75AE">
        <w:rPr>
          <w:lang w:val="en-GB"/>
        </w:rPr>
        <w:t> </w:t>
      </w:r>
      <w:r w:rsidR="001A75AE" w:rsidRPr="001A75AE">
        <w:t>6.2) настоящих Правил.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>Пункт 6.22.6.1.2.1</w:t>
      </w:r>
      <w:r w:rsidRPr="001A75AE">
        <w:rPr>
          <w:iCs/>
        </w:rPr>
        <w:t xml:space="preserve"> изменить следующим образом</w:t>
      </w:r>
      <w:r w:rsidRPr="001A75AE">
        <w:t>:</w:t>
      </w:r>
    </w:p>
    <w:p w:rsidR="001A75AE" w:rsidRPr="001A75AE" w:rsidRDefault="000437B3" w:rsidP="00BE4F97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6.22.6.1.2.1</w:t>
      </w:r>
      <w:r w:rsidR="002710D2">
        <w:t> </w:t>
      </w:r>
      <w:r w:rsidR="001A75AE" w:rsidRPr="001A75AE">
        <w:t>Если луч ближнего света образуется за счет нескольких лучей от различных световых модулей, то положения пункта 6.22.6.1.2 выше применяют к светотеневой границе (если таковая существует) ка</w:t>
      </w:r>
      <w:r w:rsidR="001A75AE" w:rsidRPr="001A75AE">
        <w:t>ж</w:t>
      </w:r>
      <w:r w:rsidR="001A75AE" w:rsidRPr="001A75AE">
        <w:t xml:space="preserve">дого указанного луча, который должен проецироваться в угловую зону, как это определено в пункте 9.4 карточки сообщения согласно образцу, приведенному в приложении 1 к Правилам № 123 </w:t>
      </w:r>
      <w:r w:rsidR="001A75AE" w:rsidRPr="001A75AE">
        <w:rPr>
          <w:b/>
          <w:bCs/>
        </w:rPr>
        <w:t>или</w:t>
      </w:r>
      <w:r w:rsidR="001A75AE" w:rsidRPr="001A75AE">
        <w:t xml:space="preserve"> </w:t>
      </w:r>
      <w:r w:rsidR="001A75AE" w:rsidRPr="001A75AE">
        <w:rPr>
          <w:b/>
        </w:rPr>
        <w:t>[УОД]</w:t>
      </w:r>
      <w:r w:rsidR="001A75AE" w:rsidRPr="001A75AE">
        <w:t>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6.22.6.3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BE4F97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6.22.6.3</w:t>
      </w:r>
      <w:r w:rsidR="001A75AE" w:rsidRPr="001A75AE">
        <w:tab/>
        <w:t>Горизонтальное направление:</w:t>
      </w:r>
    </w:p>
    <w:p w:rsidR="001A75AE" w:rsidRPr="001A75AE" w:rsidRDefault="001A75AE" w:rsidP="00BE4F97">
      <w:pPr>
        <w:pStyle w:val="SingleTxtGR"/>
        <w:tabs>
          <w:tab w:val="clear" w:pos="1701"/>
        </w:tabs>
        <w:ind w:left="2268" w:hanging="1134"/>
      </w:pPr>
      <w:r w:rsidRPr="001A75AE">
        <w:tab/>
        <w:t>Для каждого светового модуля угол перелома светотеневой гран</w:t>
      </w:r>
      <w:r w:rsidRPr="001A75AE">
        <w:t>и</w:t>
      </w:r>
      <w:r w:rsidRPr="001A75AE">
        <w:t>цы, если таковая имеется, при проецировании на экран должен совпадать с вертикальной линией, проходящей через ось отсчета указанного светового модуля. Допускается погрешность в 0,5º со стороны направления движения. Другие световые модули регул</w:t>
      </w:r>
      <w:r w:rsidRPr="001A75AE">
        <w:t>и</w:t>
      </w:r>
      <w:r w:rsidRPr="001A75AE">
        <w:t xml:space="preserve">руют в соответствии с техническими условиями заявителя, как этот определено в приложении 10 к Правилам № 123 </w:t>
      </w:r>
      <w:r w:rsidRPr="001A75AE">
        <w:rPr>
          <w:b/>
          <w:bCs/>
        </w:rPr>
        <w:t>или прилож</w:t>
      </w:r>
      <w:r w:rsidRPr="001A75AE">
        <w:rPr>
          <w:b/>
          <w:bCs/>
        </w:rPr>
        <w:t>е</w:t>
      </w:r>
      <w:r w:rsidRPr="001A75AE">
        <w:rPr>
          <w:b/>
          <w:bCs/>
        </w:rPr>
        <w:t>нии</w:t>
      </w:r>
      <w:r w:rsidR="00BE4F97">
        <w:rPr>
          <w:b/>
          <w:bCs/>
        </w:rPr>
        <w:t> </w:t>
      </w:r>
      <w:r w:rsidRPr="001A75AE">
        <w:rPr>
          <w:b/>
          <w:bCs/>
        </w:rPr>
        <w:t>14 к Правилам №</w:t>
      </w:r>
      <w:r w:rsidRPr="001A75AE">
        <w:t xml:space="preserve"> </w:t>
      </w:r>
      <w:r w:rsidRPr="001A75AE">
        <w:rPr>
          <w:b/>
        </w:rPr>
        <w:t>[УОД]</w:t>
      </w:r>
      <w:r w:rsidRPr="001A75AE">
        <w:t>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6.22.7.4.3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E1504E">
      <w:pPr>
        <w:pStyle w:val="SingleTxtGR"/>
        <w:ind w:left="2835" w:hanging="1701"/>
      </w:pPr>
      <w:r>
        <w:t>«</w:t>
      </w:r>
      <w:r w:rsidR="001A75AE" w:rsidRPr="001A75AE">
        <w:t>6.22.7.4.3</w:t>
      </w:r>
      <w:r w:rsidR="001A75AE" w:rsidRPr="001A75AE">
        <w:tab/>
      </w:r>
      <w:r w:rsidR="001A75AE" w:rsidRPr="001A75AE">
        <w:rPr>
          <w:lang w:val="en-GB"/>
        </w:rPr>
        <w:t>b</w:t>
      </w:r>
      <w:r w:rsidR="001A75AE" w:rsidRPr="001A75AE">
        <w:t>)</w:t>
      </w:r>
      <w:r w:rsidR="001A75AE" w:rsidRPr="001A75AE">
        <w:tab/>
        <w:t>только в случае способа освещения для луча ближнего света</w:t>
      </w:r>
      <w:r w:rsidR="00E1504E">
        <w:t xml:space="preserve"> </w:t>
      </w:r>
      <w:r w:rsidR="001A75AE" w:rsidRPr="001A75AE">
        <w:t xml:space="preserve">класса Е, который, согласно документации об официальном </w:t>
      </w:r>
      <w:r w:rsidR="00BE4F97">
        <w:t>у</w:t>
      </w:r>
      <w:r w:rsidR="001A75AE" w:rsidRPr="001A75AE">
        <w:t xml:space="preserve">тверждении системы/спецификации, соответствует </w:t>
      </w:r>
      <w:r>
        <w:t>«</w:t>
      </w:r>
      <w:r w:rsidR="001A75AE" w:rsidRPr="001A75AE">
        <w:t>набору</w:t>
      </w:r>
      <w:r w:rsidR="00BE4F97">
        <w:t xml:space="preserve"> </w:t>
      </w:r>
      <w:r w:rsidR="001A75AE" w:rsidRPr="001A75AE">
        <w:t>данных</w:t>
      </w:r>
      <w:r>
        <w:t>»</w:t>
      </w:r>
      <w:r w:rsidR="001A75AE" w:rsidRPr="001A75AE">
        <w:t>, указанных в таблице 6 приложения 3 к</w:t>
      </w:r>
      <w:r w:rsidR="00BE4F97">
        <w:t xml:space="preserve"> </w:t>
      </w:r>
      <w:r w:rsidR="001A75AE" w:rsidRPr="001A75AE">
        <w:t>Правилам</w:t>
      </w:r>
      <w:r w:rsidR="001A75AE" w:rsidRPr="001A75AE">
        <w:rPr>
          <w:lang w:val="en-GB"/>
        </w:rPr>
        <w:t> </w:t>
      </w:r>
      <w:r w:rsidR="001A75AE" w:rsidRPr="001A75AE">
        <w:t>№</w:t>
      </w:r>
      <w:r w:rsidR="001A75AE" w:rsidRPr="001A75AE">
        <w:rPr>
          <w:lang w:val="en-GB"/>
        </w:rPr>
        <w:t> </w:t>
      </w:r>
      <w:r w:rsidR="001A75AE" w:rsidRPr="001A75AE">
        <w:t xml:space="preserve">123 </w:t>
      </w:r>
      <w:r w:rsidR="001A75AE" w:rsidRPr="001A75AE">
        <w:rPr>
          <w:b/>
          <w:bCs/>
        </w:rPr>
        <w:t>или в таблице 14 Правил №</w:t>
      </w:r>
      <w:r w:rsidR="001A75AE" w:rsidRPr="001A75AE">
        <w:t xml:space="preserve"> </w:t>
      </w:r>
      <w:r w:rsidR="001A75AE" w:rsidRPr="001A75AE">
        <w:rPr>
          <w:b/>
        </w:rPr>
        <w:t>[УОД]</w:t>
      </w:r>
      <w:r w:rsidR="001A75AE" w:rsidRPr="001A75AE">
        <w:t xml:space="preserve">. </w:t>
      </w:r>
    </w:p>
    <w:p w:rsidR="001A75AE" w:rsidRPr="001A75AE" w:rsidRDefault="00E1504E" w:rsidP="00E1504E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 xml:space="preserve">Набор данных </w:t>
      </w:r>
      <w:r w:rsidR="001A75AE" w:rsidRPr="001A75AE">
        <w:rPr>
          <w:lang w:val="en-GB"/>
        </w:rPr>
        <w:t>E</w:t>
      </w:r>
      <w:r w:rsidR="001A75AE" w:rsidRPr="001A75AE">
        <w:t xml:space="preserve">1: скорость транспортного средства превышает </w:t>
      </w:r>
      <w:r w:rsidR="001A75AE" w:rsidRPr="001A75AE">
        <w:br/>
        <w:t xml:space="preserve">100 км/ч (применяется сигнал </w:t>
      </w:r>
      <w:r w:rsidR="001A75AE" w:rsidRPr="001A75AE">
        <w:rPr>
          <w:lang w:val="en-GB"/>
        </w:rPr>
        <w:t>E</w:t>
      </w:r>
      <w:r w:rsidR="001A75AE" w:rsidRPr="001A75AE">
        <w:t>1);</w:t>
      </w:r>
    </w:p>
    <w:p w:rsidR="001A75AE" w:rsidRPr="001A75AE" w:rsidRDefault="00E1504E" w:rsidP="00E1504E">
      <w:pPr>
        <w:pStyle w:val="SingleTxtGR"/>
        <w:tabs>
          <w:tab w:val="clear" w:pos="1701"/>
        </w:tabs>
        <w:ind w:left="2268" w:hanging="1134"/>
      </w:pPr>
      <w:r>
        <w:tab/>
      </w:r>
      <w:r w:rsidR="001A75AE" w:rsidRPr="001A75AE">
        <w:t xml:space="preserve">Набор данных Е2: скорость транспортного средства превышает </w:t>
      </w:r>
      <w:r w:rsidR="001A75AE" w:rsidRPr="001A75AE">
        <w:br/>
        <w:t>90 км/ч (применяется сигнал Е2);</w:t>
      </w:r>
    </w:p>
    <w:p w:rsidR="001A75AE" w:rsidRPr="001A75AE" w:rsidRDefault="001A75AE" w:rsidP="00E1504E">
      <w:pPr>
        <w:pStyle w:val="SingleTxtGR"/>
        <w:tabs>
          <w:tab w:val="clear" w:pos="1701"/>
        </w:tabs>
        <w:ind w:left="2268" w:hanging="1134"/>
      </w:pPr>
      <w:r w:rsidRPr="001A75AE">
        <w:tab/>
        <w:t xml:space="preserve">Набор данных Е3: скорость транспортного средства превышает </w:t>
      </w:r>
      <w:r w:rsidRPr="001A75AE">
        <w:br/>
        <w:t>80 км/ч (применяется сигнал Е3).</w:t>
      </w:r>
      <w:r w:rsidR="000437B3"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6.22.8.2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E1504E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6.22.8.2</w:t>
      </w:r>
      <w:r w:rsidR="001A75AE" w:rsidRPr="001A75AE">
        <w:tab/>
        <w:t xml:space="preserve">Визуальное устройство для сигнализации несрабатывания АСПО является обязательным. Оно не должно быть мигающим.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5.9 Правил № 123 </w:t>
      </w:r>
      <w:r w:rsidR="001A75AE" w:rsidRPr="001A75AE">
        <w:rPr>
          <w:b/>
          <w:bCs/>
        </w:rPr>
        <w:t>или с пунктом 4.13 Правил №</w:t>
      </w:r>
      <w:r w:rsidR="002710D2">
        <w:t xml:space="preserve"> </w:t>
      </w:r>
      <w:r w:rsidR="001A75AE" w:rsidRPr="001A75AE">
        <w:rPr>
          <w:b/>
        </w:rPr>
        <w:t>[УОД]</w:t>
      </w:r>
      <w:r w:rsidR="001A75AE" w:rsidRPr="001A75AE">
        <w:t>. Оно должно оставаться включе</w:t>
      </w:r>
      <w:r w:rsidR="001A75AE" w:rsidRPr="001A75AE">
        <w:t>н</w:t>
      </w:r>
      <w:r w:rsidR="001A75AE" w:rsidRPr="001A75AE">
        <w:t>ным на протяжении всего периода выхода из строя. Оно может быть временно отключено, но должно вновь включаться всякий раз, когда включается или отключается устройство для запуска и остановки двигателя.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6.22.8.4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E1504E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6.22.8.4</w:t>
      </w:r>
      <w:r w:rsidR="001A75AE" w:rsidRPr="001A75AE">
        <w:tab/>
        <w:t>Контрольный сигнал для указания того, что водитель установил с</w:t>
      </w:r>
      <w:r w:rsidR="001A75AE" w:rsidRPr="001A75AE">
        <w:t>и</w:t>
      </w:r>
      <w:r w:rsidR="001A75AE" w:rsidRPr="001A75AE">
        <w:t xml:space="preserve">стему в состояние, обозначенное в пункте 5.8 Правил № 123 </w:t>
      </w:r>
      <w:r w:rsidR="001A75AE" w:rsidRPr="001A75AE">
        <w:rPr>
          <w:b/>
          <w:bCs/>
        </w:rPr>
        <w:t>или пункте 4.12 Правил №</w:t>
      </w:r>
      <w:r w:rsidR="002710D2">
        <w:t xml:space="preserve"> </w:t>
      </w:r>
      <w:r w:rsidR="001A75AE" w:rsidRPr="001A75AE">
        <w:rPr>
          <w:b/>
        </w:rPr>
        <w:t>[УОД]</w:t>
      </w:r>
      <w:r w:rsidR="001A75AE" w:rsidRPr="001A75AE">
        <w:t>, является факультативным.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6.22.9.1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E1504E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6.22.9.1</w:t>
      </w:r>
      <w:r w:rsidR="001A75AE" w:rsidRPr="001A75AE">
        <w:tab/>
        <w:t>АСПО разрешается использовать только при установке устройств(а) для очистки фар в соответствии с Правилами № 45</w:t>
      </w:r>
      <w:r w:rsidR="001A75AE" w:rsidRPr="001A75AE">
        <w:rPr>
          <w:vertAlign w:val="superscript"/>
        </w:rPr>
        <w:t>18</w:t>
      </w:r>
      <w:r w:rsidR="001A75AE" w:rsidRPr="001A75AE">
        <w:t>, по крайней мере в случае тех световых модулей, которые указаны в</w:t>
      </w:r>
      <w:r w:rsidR="001A75AE" w:rsidRPr="001A75AE">
        <w:rPr>
          <w:lang w:val="en-US"/>
        </w:rPr>
        <w:t> </w:t>
      </w:r>
      <w:r w:rsidR="001A75AE" w:rsidRPr="001A75AE">
        <w:t>пункте 9.3 карточки сообщения, соответствующей образцу, пр</w:t>
      </w:r>
      <w:r w:rsidR="001A75AE" w:rsidRPr="001A75AE">
        <w:t>и</w:t>
      </w:r>
      <w:r w:rsidR="001A75AE" w:rsidRPr="001A75AE">
        <w:t>веденному в приложении</w:t>
      </w:r>
      <w:r w:rsidR="001A75AE" w:rsidRPr="001A75AE">
        <w:rPr>
          <w:lang w:val="en-GB"/>
        </w:rPr>
        <w:t> </w:t>
      </w:r>
      <w:r w:rsidR="001A75AE" w:rsidRPr="001A75AE">
        <w:t xml:space="preserve">1 к Правилам № 123, </w:t>
      </w:r>
      <w:r w:rsidR="001A75AE" w:rsidRPr="001A75AE">
        <w:rPr>
          <w:b/>
          <w:bCs/>
        </w:rPr>
        <w:t>или в пункте 9.3.3 приложения 1 к Правилам №</w:t>
      </w:r>
      <w:r w:rsidR="002710D2">
        <w:t xml:space="preserve"> </w:t>
      </w:r>
      <w:r w:rsidR="001A75AE" w:rsidRPr="001A75AE">
        <w:rPr>
          <w:b/>
        </w:rPr>
        <w:t xml:space="preserve">[УОД], </w:t>
      </w:r>
      <w:r w:rsidR="001A75AE" w:rsidRPr="001A75AE">
        <w:t>если общий номинальный световой поток этих модулей превышает 2</w:t>
      </w:r>
      <w:r w:rsidR="001A75AE" w:rsidRPr="001A75AE">
        <w:rPr>
          <w:lang w:val="en-GB"/>
        </w:rPr>
        <w:t> </w:t>
      </w:r>
      <w:r w:rsidR="001A75AE" w:rsidRPr="001A75AE">
        <w:t>000</w:t>
      </w:r>
      <w:r w:rsidR="001A75AE" w:rsidRPr="001A75AE">
        <w:rPr>
          <w:lang w:val="en-GB"/>
        </w:rPr>
        <w:t> </w:t>
      </w:r>
      <w:r w:rsidR="001A75AE" w:rsidRPr="001A75AE">
        <w:t>лм с каждой стор</w:t>
      </w:r>
      <w:r w:rsidR="001A75AE" w:rsidRPr="001A75AE">
        <w:t>о</w:t>
      </w:r>
      <w:r w:rsidR="001A75AE" w:rsidRPr="001A75AE">
        <w:t>ны, и которые участвуют в создании (основного) луча ближнего света класса С.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6.22.9.5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E1504E">
      <w:pPr>
        <w:pStyle w:val="SingleTxtGR"/>
        <w:tabs>
          <w:tab w:val="clear" w:pos="1701"/>
        </w:tabs>
        <w:ind w:left="2268" w:hanging="1134"/>
      </w:pPr>
      <w:r>
        <w:t>«</w:t>
      </w:r>
      <w:r w:rsidR="001A75AE" w:rsidRPr="001A75AE">
        <w:t>6.22.9.5</w:t>
      </w:r>
      <w:r w:rsidR="001A75AE" w:rsidRPr="001A75AE">
        <w:tab/>
        <w:t>Средства, позволяющие, согласно положениям пункта 5.8</w:t>
      </w:r>
      <w:r w:rsidR="001A75AE" w:rsidRPr="001A75AE">
        <w:rPr>
          <w:rFonts w:hint="eastAsia"/>
        </w:rPr>
        <w:t xml:space="preserve"> </w:t>
      </w:r>
      <w:r w:rsidR="001A75AE" w:rsidRPr="001A75AE">
        <w:t>Пр</w:t>
      </w:r>
      <w:r w:rsidR="001A75AE" w:rsidRPr="001A75AE">
        <w:t>а</w:t>
      </w:r>
      <w:r w:rsidR="001A75AE" w:rsidRPr="001A75AE">
        <w:t>вил</w:t>
      </w:r>
      <w:r w:rsidR="001A75AE" w:rsidRPr="001A75AE">
        <w:rPr>
          <w:lang w:val="en-GB"/>
        </w:rPr>
        <w:t> </w:t>
      </w:r>
      <w:r w:rsidR="001A75AE" w:rsidRPr="001A75AE">
        <w:t xml:space="preserve">№ 123 </w:t>
      </w:r>
      <w:r w:rsidR="001A75AE" w:rsidRPr="001A75AE">
        <w:rPr>
          <w:b/>
          <w:bCs/>
        </w:rPr>
        <w:t>или пункта 4.12 Правил №</w:t>
      </w:r>
      <w:r w:rsidR="001A75AE" w:rsidRPr="001A75AE">
        <w:t xml:space="preserve"> </w:t>
      </w:r>
      <w:r w:rsidR="001A75AE" w:rsidRPr="001A75AE">
        <w:rPr>
          <w:b/>
        </w:rPr>
        <w:t>[УОД]</w:t>
      </w:r>
      <w:r w:rsidR="001A75AE" w:rsidRPr="001A75AE">
        <w:t>, временно использ</w:t>
      </w:r>
      <w:r w:rsidR="001A75AE" w:rsidRPr="001A75AE">
        <w:t>о</w:t>
      </w:r>
      <w:r w:rsidR="001A75AE" w:rsidRPr="001A75AE">
        <w:t>вать транспортное средство на территории с противоположным направлением движения по сравнению с тем, для которого запр</w:t>
      </w:r>
      <w:r w:rsidR="001A75AE" w:rsidRPr="001A75AE">
        <w:t>а</w:t>
      </w:r>
      <w:r w:rsidR="001A75AE" w:rsidRPr="001A75AE">
        <w:t>шивается официальное утверждение, должны быть подробно раз</w:t>
      </w:r>
      <w:r w:rsidR="001A75AE" w:rsidRPr="001A75AE">
        <w:t>ъ</w:t>
      </w:r>
      <w:r w:rsidR="001A75AE" w:rsidRPr="001A75AE">
        <w:t>яснены в руководстве по эксплуатации.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6.26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1A75AE">
      <w:pPr>
        <w:pStyle w:val="SingleTxtGR"/>
      </w:pPr>
      <w:r>
        <w:t>«</w:t>
      </w:r>
      <w:r w:rsidR="001A75AE" w:rsidRPr="001A75AE">
        <w:t>6.26</w:t>
      </w:r>
      <w:r w:rsidR="001A75AE" w:rsidRPr="001A75AE">
        <w:tab/>
      </w:r>
      <w:r w:rsidR="00E1504E">
        <w:tab/>
      </w:r>
      <w:r w:rsidR="001A75AE" w:rsidRPr="001A75AE">
        <w:t>Огни маневрирования (правила № 23 или</w:t>
      </w:r>
      <w:r w:rsidR="001A75AE" w:rsidRPr="001A75AE">
        <w:rPr>
          <w:b/>
        </w:rPr>
        <w:t xml:space="preserve"> [УСС]</w:t>
      </w:r>
      <w:r w:rsidR="001A75AE" w:rsidRPr="001A75AE">
        <w:t>)</w:t>
      </w:r>
      <w:r>
        <w:t>»</w:t>
      </w:r>
    </w:p>
    <w:p w:rsidR="001A75AE" w:rsidRPr="001A75AE" w:rsidRDefault="001A75AE" w:rsidP="001A75AE">
      <w:pPr>
        <w:pStyle w:val="SingleTxtGR"/>
      </w:pPr>
      <w:r w:rsidRPr="001A75AE">
        <w:rPr>
          <w:i/>
        </w:rPr>
        <w:t xml:space="preserve">Пункт 6.26.9.2 </w:t>
      </w:r>
      <w:r w:rsidRPr="001A75AE">
        <w:rPr>
          <w:iCs/>
        </w:rPr>
        <w:t>изменить следующим образом</w:t>
      </w:r>
      <w:r w:rsidRPr="001A75AE">
        <w:t>:</w:t>
      </w:r>
    </w:p>
    <w:p w:rsidR="001A75AE" w:rsidRPr="001A75AE" w:rsidRDefault="000437B3" w:rsidP="00E1504E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A75AE" w:rsidRPr="001A75AE">
        <w:t>6.26.9.2</w:t>
      </w:r>
      <w:r w:rsidR="001A75AE" w:rsidRPr="001A75AE">
        <w:tab/>
        <w:t>По просьбе подателя заявки и с согласия технической службы в</w:t>
      </w:r>
      <w:r w:rsidR="001A75AE" w:rsidRPr="001A75AE">
        <w:t>ы</w:t>
      </w:r>
      <w:r w:rsidR="001A75AE" w:rsidRPr="001A75AE">
        <w:t xml:space="preserve">полнение требования пункта 6.26.9.1 может быть проверено при помощи чертежей или посредством моделирования либо же его считают выполненным, если условия установки соответствуют </w:t>
      </w:r>
      <w:r w:rsidR="001A75AE" w:rsidRPr="001A75AE">
        <w:rPr>
          <w:b/>
          <w:bCs/>
        </w:rPr>
        <w:t>пункту</w:t>
      </w:r>
      <w:r w:rsidR="001A75AE" w:rsidRPr="001A75AE">
        <w:rPr>
          <w:b/>
          <w:bCs/>
          <w:lang w:val="en-GB"/>
        </w:rPr>
        <w:t> </w:t>
      </w:r>
      <w:r w:rsidR="001A75AE" w:rsidRPr="001A75AE">
        <w:rPr>
          <w:b/>
          <w:bCs/>
        </w:rPr>
        <w:t>6.2.2</w:t>
      </w:r>
      <w:r w:rsidR="001A75AE" w:rsidRPr="001A75AE">
        <w:t xml:space="preserve"> Правил № 23 </w:t>
      </w:r>
      <w:r w:rsidR="001A75AE" w:rsidRPr="001A75AE">
        <w:rPr>
          <w:b/>
          <w:bCs/>
        </w:rPr>
        <w:t>или пункту 5.10.2 Правил №</w:t>
      </w:r>
      <w:r w:rsidR="001A75AE" w:rsidRPr="001A75AE">
        <w:t xml:space="preserve"> </w:t>
      </w:r>
      <w:r w:rsidR="001A75AE" w:rsidRPr="001A75AE">
        <w:rPr>
          <w:b/>
        </w:rPr>
        <w:t>[УСС]</w:t>
      </w:r>
      <w:r w:rsidR="001A75AE" w:rsidRPr="001A75AE">
        <w:t>, как указано в карточке сообщения в пункте</w:t>
      </w:r>
      <w:r w:rsidR="001A75AE" w:rsidRPr="001A75AE">
        <w:rPr>
          <w:lang w:val="en-GB"/>
        </w:rPr>
        <w:t> </w:t>
      </w:r>
      <w:r w:rsidR="001A75AE" w:rsidRPr="001A75AE">
        <w:t>9 приложения 1.</w:t>
      </w:r>
      <w:r>
        <w:t>»</w:t>
      </w:r>
    </w:p>
    <w:p w:rsidR="001A75AE" w:rsidRPr="001A75AE" w:rsidRDefault="001A75AE" w:rsidP="00E1504E">
      <w:pPr>
        <w:pStyle w:val="HChGR"/>
      </w:pPr>
      <w:r w:rsidRPr="001A75AE">
        <w:tab/>
      </w:r>
      <w:r w:rsidRPr="001A75AE">
        <w:rPr>
          <w:lang w:val="en-US"/>
        </w:rPr>
        <w:t>II</w:t>
      </w:r>
      <w:r w:rsidRPr="001A75AE">
        <w:t>.</w:t>
      </w:r>
      <w:r w:rsidRPr="001A75AE">
        <w:tab/>
        <w:t>Обоснование</w:t>
      </w:r>
    </w:p>
    <w:p w:rsidR="001A75AE" w:rsidRPr="001A75AE" w:rsidRDefault="001A75AE" w:rsidP="001A75AE">
      <w:pPr>
        <w:pStyle w:val="SingleTxtGR"/>
      </w:pPr>
      <w:r w:rsidRPr="001A75AE">
        <w:t>1.</w:t>
      </w:r>
      <w:r w:rsidRPr="001A75AE">
        <w:tab/>
        <w:t>После внесения в третий пересмотренный вариант Правил № 48 попра</w:t>
      </w:r>
      <w:r w:rsidRPr="001A75AE">
        <w:t>в</w:t>
      </w:r>
      <w:r w:rsidRPr="001A75AE">
        <w:t>ки 2 в Правилах № 48 делаются ссылки на правила, касающиеся различных устройств.</w:t>
      </w:r>
    </w:p>
    <w:p w:rsidR="00E12C5F" w:rsidRDefault="001A75AE" w:rsidP="001A75AE">
      <w:pPr>
        <w:pStyle w:val="SingleTxtGR"/>
      </w:pPr>
      <w:r w:rsidRPr="001A75AE">
        <w:t>2.</w:t>
      </w:r>
      <w:r w:rsidRPr="001A75AE">
        <w:tab/>
        <w:t>С учетом новых упрощенных правил, касающихся УСС, УОД и СОУ, к</w:t>
      </w:r>
      <w:r w:rsidRPr="001A75AE">
        <w:t>о</w:t>
      </w:r>
      <w:r w:rsidRPr="001A75AE">
        <w:t>торые были подготовлены НРГ по УПОСС, в Правилах № 48 необходимы д</w:t>
      </w:r>
      <w:r w:rsidRPr="001A75AE">
        <w:t>о</w:t>
      </w:r>
      <w:r w:rsidRPr="001A75AE">
        <w:t>полнительные ссылки. Настоящая поправка связана с такими дополнительными ссылками на новые упрощенные правила ООН.</w:t>
      </w:r>
    </w:p>
    <w:p w:rsidR="001A75AE" w:rsidRPr="001A75AE" w:rsidRDefault="001A75AE" w:rsidP="001A75A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75AE" w:rsidRPr="001A75AE" w:rsidSect="001A75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05" w:rsidRPr="00A312BC" w:rsidRDefault="001E6705" w:rsidP="00A312BC"/>
  </w:endnote>
  <w:endnote w:type="continuationSeparator" w:id="0">
    <w:p w:rsidR="001E6705" w:rsidRPr="00A312BC" w:rsidRDefault="001E67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05" w:rsidRPr="001A75AE" w:rsidRDefault="001E6705">
    <w:pPr>
      <w:pStyle w:val="Footer"/>
    </w:pPr>
    <w:r w:rsidRPr="001A75AE">
      <w:rPr>
        <w:b/>
        <w:sz w:val="18"/>
      </w:rPr>
      <w:fldChar w:fldCharType="begin"/>
    </w:r>
    <w:r w:rsidRPr="001A75AE">
      <w:rPr>
        <w:b/>
        <w:sz w:val="18"/>
      </w:rPr>
      <w:instrText xml:space="preserve"> PAGE  \* MERGEFORMAT </w:instrText>
    </w:r>
    <w:r w:rsidRPr="001A75AE">
      <w:rPr>
        <w:b/>
        <w:sz w:val="18"/>
      </w:rPr>
      <w:fldChar w:fldCharType="separate"/>
    </w:r>
    <w:r w:rsidR="009220C8">
      <w:rPr>
        <w:b/>
        <w:noProof/>
        <w:sz w:val="18"/>
      </w:rPr>
      <w:t>8</w:t>
    </w:r>
    <w:r w:rsidRPr="001A75AE">
      <w:rPr>
        <w:b/>
        <w:sz w:val="18"/>
      </w:rPr>
      <w:fldChar w:fldCharType="end"/>
    </w:r>
    <w:r>
      <w:rPr>
        <w:b/>
        <w:sz w:val="18"/>
      </w:rPr>
      <w:tab/>
    </w:r>
    <w:r>
      <w:t>GE.17-13657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05" w:rsidRPr="001A75AE" w:rsidRDefault="001E6705" w:rsidP="001A75A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GE.17-13657</w:t>
    </w:r>
    <w:r>
      <w:tab/>
    </w:r>
    <w:r w:rsidRPr="001A75AE">
      <w:rPr>
        <w:b/>
        <w:sz w:val="18"/>
      </w:rPr>
      <w:fldChar w:fldCharType="begin"/>
    </w:r>
    <w:r w:rsidRPr="001A75AE">
      <w:rPr>
        <w:b/>
        <w:sz w:val="18"/>
      </w:rPr>
      <w:instrText xml:space="preserve"> PAGE  \* MERGEFORMAT </w:instrText>
    </w:r>
    <w:r w:rsidRPr="001A75AE">
      <w:rPr>
        <w:b/>
        <w:sz w:val="18"/>
      </w:rPr>
      <w:fldChar w:fldCharType="separate"/>
    </w:r>
    <w:r w:rsidR="009220C8">
      <w:rPr>
        <w:b/>
        <w:noProof/>
        <w:sz w:val="18"/>
      </w:rPr>
      <w:t>7</w:t>
    </w:r>
    <w:r w:rsidRPr="001A75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05" w:rsidRPr="001A75AE" w:rsidRDefault="001E6705" w:rsidP="001A75AE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17-13657</w:t>
    </w:r>
    <w:r w:rsidR="002710D2">
      <w:t xml:space="preserve"> </w:t>
    </w:r>
    <w:r>
      <w:t>(R)</w:t>
    </w:r>
    <w:r w:rsidR="002710D2">
      <w:t xml:space="preserve"> </w:t>
    </w:r>
    <w:r>
      <w:t xml:space="preserve"> </w:t>
    </w:r>
    <w:r>
      <w:rPr>
        <w:lang w:val="en-US"/>
      </w:rPr>
      <w:t>170817</w:t>
    </w:r>
    <w:r w:rsidR="002710D2">
      <w:rPr>
        <w:lang w:val="en-US"/>
      </w:rPr>
      <w:t xml:space="preserve"> </w:t>
    </w:r>
    <w:r>
      <w:rPr>
        <w:lang w:val="en-US"/>
      </w:rPr>
      <w:t xml:space="preserve"> 170817</w:t>
    </w:r>
    <w:r>
      <w:br/>
    </w:r>
    <w:r w:rsidRPr="001A75AE">
      <w:rPr>
        <w:rFonts w:ascii="C39T30Lfz" w:hAnsi="C39T30Lfz"/>
        <w:spacing w:val="0"/>
        <w:w w:val="100"/>
        <w:sz w:val="56"/>
      </w:rPr>
      <w:t></w:t>
    </w:r>
    <w:r w:rsidRPr="001A75AE">
      <w:rPr>
        <w:rFonts w:ascii="C39T30Lfz" w:hAnsi="C39T30Lfz"/>
        <w:spacing w:val="0"/>
        <w:w w:val="100"/>
        <w:sz w:val="56"/>
      </w:rPr>
      <w:t></w:t>
    </w:r>
    <w:r w:rsidRPr="001A75AE">
      <w:rPr>
        <w:rFonts w:ascii="C39T30Lfz" w:hAnsi="C39T30Lfz"/>
        <w:spacing w:val="0"/>
        <w:w w:val="100"/>
        <w:sz w:val="56"/>
      </w:rPr>
      <w:t></w:t>
    </w:r>
    <w:r w:rsidRPr="001A75AE">
      <w:rPr>
        <w:rFonts w:ascii="C39T30Lfz" w:hAnsi="C39T30Lfz"/>
        <w:spacing w:val="0"/>
        <w:w w:val="100"/>
        <w:sz w:val="56"/>
      </w:rPr>
      <w:t></w:t>
    </w:r>
    <w:r w:rsidRPr="001A75AE">
      <w:rPr>
        <w:rFonts w:ascii="C39T30Lfz" w:hAnsi="C39T30Lfz"/>
        <w:spacing w:val="0"/>
        <w:w w:val="100"/>
        <w:sz w:val="56"/>
      </w:rPr>
      <w:t></w:t>
    </w:r>
    <w:r w:rsidRPr="001A75AE">
      <w:rPr>
        <w:rFonts w:ascii="C39T30Lfz" w:hAnsi="C39T30Lfz"/>
        <w:spacing w:val="0"/>
        <w:w w:val="100"/>
        <w:sz w:val="56"/>
      </w:rPr>
      <w:t></w:t>
    </w:r>
    <w:r w:rsidRPr="001A75AE">
      <w:rPr>
        <w:rFonts w:ascii="C39T30Lfz" w:hAnsi="C39T30Lfz"/>
        <w:spacing w:val="0"/>
        <w:w w:val="100"/>
        <w:sz w:val="56"/>
      </w:rPr>
      <w:t></w:t>
    </w:r>
    <w:r w:rsidRPr="001A75AE">
      <w:rPr>
        <w:rFonts w:ascii="C39T30Lfz" w:hAnsi="C39T30Lfz"/>
        <w:spacing w:val="0"/>
        <w:w w:val="100"/>
        <w:sz w:val="56"/>
      </w:rPr>
      <w:t></w:t>
    </w:r>
    <w:r w:rsidRPr="001A75A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7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05" w:rsidRPr="001075E9" w:rsidRDefault="001E67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6705" w:rsidRDefault="001E67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6705" w:rsidRPr="00214207" w:rsidRDefault="001E6705" w:rsidP="001A75AE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D0A98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05" w:rsidRPr="001A75AE" w:rsidRDefault="009220C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B6816">
      <w:t>ECE/TRANS/WP.29/GRE/2017/11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05" w:rsidRPr="001A75AE" w:rsidRDefault="009220C8" w:rsidP="001A75A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6816">
      <w:t>ECE/TRANS/WP.29/GRE/2017/11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5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6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4"/>
  </w:num>
  <w:num w:numId="2">
    <w:abstractNumId w:val="22"/>
  </w:num>
  <w:num w:numId="3">
    <w:abstractNumId w:val="17"/>
  </w:num>
  <w:num w:numId="4">
    <w:abstractNumId w:val="35"/>
  </w:num>
  <w:num w:numId="5">
    <w:abstractNumId w:val="2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27"/>
  </w:num>
  <w:num w:numId="18">
    <w:abstractNumId w:val="30"/>
  </w:num>
  <w:num w:numId="19">
    <w:abstractNumId w:val="31"/>
  </w:num>
  <w:num w:numId="20">
    <w:abstractNumId w:val="14"/>
  </w:num>
  <w:num w:numId="21">
    <w:abstractNumId w:val="13"/>
  </w:num>
  <w:num w:numId="22">
    <w:abstractNumId w:val="32"/>
  </w:num>
  <w:num w:numId="23">
    <w:abstractNumId w:val="36"/>
  </w:num>
  <w:num w:numId="24">
    <w:abstractNumId w:val="10"/>
  </w:num>
  <w:num w:numId="25">
    <w:abstractNumId w:val="19"/>
  </w:num>
  <w:num w:numId="26">
    <w:abstractNumId w:val="23"/>
  </w:num>
  <w:num w:numId="27">
    <w:abstractNumId w:val="11"/>
  </w:num>
  <w:num w:numId="28">
    <w:abstractNumId w:val="20"/>
  </w:num>
  <w:num w:numId="29">
    <w:abstractNumId w:val="37"/>
  </w:num>
  <w:num w:numId="30">
    <w:abstractNumId w:val="18"/>
  </w:num>
  <w:num w:numId="31">
    <w:abstractNumId w:val="28"/>
  </w:num>
  <w:num w:numId="32">
    <w:abstractNumId w:val="21"/>
  </w:num>
  <w:num w:numId="33">
    <w:abstractNumId w:val="15"/>
  </w:num>
  <w:num w:numId="34">
    <w:abstractNumId w:val="16"/>
  </w:num>
  <w:num w:numId="35">
    <w:abstractNumId w:val="24"/>
  </w:num>
  <w:num w:numId="36">
    <w:abstractNumId w:val="25"/>
  </w:num>
  <w:num w:numId="37">
    <w:abstractNumId w:val="12"/>
  </w:num>
  <w:num w:numId="3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FC"/>
    <w:rsid w:val="00033EE1"/>
    <w:rsid w:val="00042B72"/>
    <w:rsid w:val="000437B3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75AE"/>
    <w:rsid w:val="001B3EF6"/>
    <w:rsid w:val="001C7A89"/>
    <w:rsid w:val="001E6705"/>
    <w:rsid w:val="002405D7"/>
    <w:rsid w:val="00255343"/>
    <w:rsid w:val="002710D2"/>
    <w:rsid w:val="0027151D"/>
    <w:rsid w:val="002A2EFC"/>
    <w:rsid w:val="002B0106"/>
    <w:rsid w:val="002B6816"/>
    <w:rsid w:val="002B74B1"/>
    <w:rsid w:val="002C0E18"/>
    <w:rsid w:val="002D0A7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560E1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61C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4AD2"/>
    <w:rsid w:val="008A08D7"/>
    <w:rsid w:val="008A37C8"/>
    <w:rsid w:val="008B6909"/>
    <w:rsid w:val="008D53B6"/>
    <w:rsid w:val="008F7609"/>
    <w:rsid w:val="00906890"/>
    <w:rsid w:val="00911BE4"/>
    <w:rsid w:val="009220C8"/>
    <w:rsid w:val="00951972"/>
    <w:rsid w:val="009608F3"/>
    <w:rsid w:val="009A24AC"/>
    <w:rsid w:val="009C6FE6"/>
    <w:rsid w:val="009D7E7D"/>
    <w:rsid w:val="009F2ABC"/>
    <w:rsid w:val="00A14DA8"/>
    <w:rsid w:val="00A312BC"/>
    <w:rsid w:val="00A46CF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4F97"/>
    <w:rsid w:val="00C106D6"/>
    <w:rsid w:val="00C119AE"/>
    <w:rsid w:val="00C60F0C"/>
    <w:rsid w:val="00C805C9"/>
    <w:rsid w:val="00C92939"/>
    <w:rsid w:val="00CA1679"/>
    <w:rsid w:val="00CB151C"/>
    <w:rsid w:val="00CD1201"/>
    <w:rsid w:val="00CE5A1A"/>
    <w:rsid w:val="00CF55F6"/>
    <w:rsid w:val="00D33D63"/>
    <w:rsid w:val="00D5253A"/>
    <w:rsid w:val="00D90028"/>
    <w:rsid w:val="00D90138"/>
    <w:rsid w:val="00DC3051"/>
    <w:rsid w:val="00DD78D1"/>
    <w:rsid w:val="00DE32CD"/>
    <w:rsid w:val="00DF5767"/>
    <w:rsid w:val="00DF71B9"/>
    <w:rsid w:val="00E12C5F"/>
    <w:rsid w:val="00E1504E"/>
    <w:rsid w:val="00E73F76"/>
    <w:rsid w:val="00EA2C9F"/>
    <w:rsid w:val="00EA420E"/>
    <w:rsid w:val="00ED0BDA"/>
    <w:rsid w:val="00EE142A"/>
    <w:rsid w:val="00EF1360"/>
    <w:rsid w:val="00EF3220"/>
    <w:rsid w:val="00F2523A"/>
    <w:rsid w:val="00F36C9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1A75AE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1A75AE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1A75AE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1A75AE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1A75AE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1A75AE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1A75AE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1A75AE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HMG">
    <w:name w:val="_ H __M_G"/>
    <w:basedOn w:val="Normal"/>
    <w:next w:val="Normal"/>
    <w:rsid w:val="001A75A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1A75A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1A75AE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A75A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1A75AE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A75AE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1A75A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A75AE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75AE"/>
    <w:rPr>
      <w:lang w:val="en-GB" w:eastAsia="en-US"/>
    </w:rPr>
  </w:style>
  <w:style w:type="paragraph" w:styleId="BlockText">
    <w:name w:val="Block Text"/>
    <w:basedOn w:val="Normal"/>
    <w:semiHidden/>
    <w:rsid w:val="001A75AE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1A75A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1A75A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1A75A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1A75A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1A75AE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1A75AE"/>
    <w:rPr>
      <w:sz w:val="6"/>
    </w:rPr>
  </w:style>
  <w:style w:type="paragraph" w:styleId="CommentText">
    <w:name w:val="annotation text"/>
    <w:basedOn w:val="Normal"/>
    <w:link w:val="CommentTextChar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A75AE"/>
    <w:rPr>
      <w:lang w:val="en-GB" w:eastAsia="en-US"/>
    </w:rPr>
  </w:style>
  <w:style w:type="character" w:styleId="LineNumber">
    <w:name w:val="line number"/>
    <w:semiHidden/>
    <w:rsid w:val="001A75AE"/>
    <w:rPr>
      <w:sz w:val="14"/>
    </w:rPr>
  </w:style>
  <w:style w:type="paragraph" w:customStyle="1" w:styleId="Bullet2G">
    <w:name w:val="_Bullet 2_G"/>
    <w:basedOn w:val="Normal"/>
    <w:rsid w:val="001A75AE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uiPriority w:val="99"/>
    <w:rsid w:val="001A75A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1A75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1A75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1A75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1A75AE"/>
    <w:pPr>
      <w:numPr>
        <w:numId w:val="19"/>
      </w:numPr>
    </w:pPr>
  </w:style>
  <w:style w:type="numbering" w:styleId="1ai">
    <w:name w:val="Outline List 1"/>
    <w:basedOn w:val="NoList"/>
    <w:semiHidden/>
    <w:rsid w:val="001A75AE"/>
    <w:pPr>
      <w:numPr>
        <w:numId w:val="20"/>
      </w:numPr>
    </w:pPr>
  </w:style>
  <w:style w:type="numbering" w:styleId="ArticleSection">
    <w:name w:val="Outline List 3"/>
    <w:basedOn w:val="NoList"/>
    <w:semiHidden/>
    <w:rsid w:val="001A75AE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1A75AE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A75AE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1A75AE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A75A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A75A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75AE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A75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A75A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A75AE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75AE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A75AE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75A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A75AE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1A75AE"/>
    <w:rPr>
      <w:lang w:val="en-GB" w:eastAsia="en-US"/>
    </w:rPr>
  </w:style>
  <w:style w:type="paragraph" w:styleId="Date">
    <w:name w:val="Date"/>
    <w:basedOn w:val="Normal"/>
    <w:next w:val="Normal"/>
    <w:link w:val="DateChar"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1A75AE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A75AE"/>
    <w:rPr>
      <w:lang w:val="en-GB" w:eastAsia="en-US"/>
    </w:rPr>
  </w:style>
  <w:style w:type="character" w:styleId="Emphasis">
    <w:name w:val="Emphasis"/>
    <w:qFormat/>
    <w:rsid w:val="001A75AE"/>
    <w:rPr>
      <w:i/>
      <w:iCs/>
    </w:rPr>
  </w:style>
  <w:style w:type="paragraph" w:styleId="EnvelopeReturn">
    <w:name w:val="envelope return"/>
    <w:basedOn w:val="Normal"/>
    <w:semiHidden/>
    <w:rsid w:val="001A75AE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1A75AE"/>
  </w:style>
  <w:style w:type="paragraph" w:styleId="HTMLAddress">
    <w:name w:val="HTML Address"/>
    <w:basedOn w:val="Normal"/>
    <w:link w:val="HTMLAddressChar"/>
    <w:semiHidden/>
    <w:rsid w:val="001A75AE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A75AE"/>
    <w:rPr>
      <w:i/>
      <w:iCs/>
      <w:lang w:val="en-GB" w:eastAsia="en-US"/>
    </w:rPr>
  </w:style>
  <w:style w:type="character" w:styleId="HTMLCite">
    <w:name w:val="HTML Cite"/>
    <w:semiHidden/>
    <w:rsid w:val="001A75AE"/>
    <w:rPr>
      <w:i/>
      <w:iCs/>
    </w:rPr>
  </w:style>
  <w:style w:type="character" w:styleId="HTMLCode">
    <w:name w:val="HTML Code"/>
    <w:semiHidden/>
    <w:rsid w:val="001A75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A75AE"/>
    <w:rPr>
      <w:i/>
      <w:iCs/>
    </w:rPr>
  </w:style>
  <w:style w:type="character" w:styleId="HTMLKeyboard">
    <w:name w:val="HTML Keyboard"/>
    <w:semiHidden/>
    <w:rsid w:val="001A75A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A75AE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A75A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1A75AE"/>
    <w:rPr>
      <w:rFonts w:ascii="Courier New" w:hAnsi="Courier New" w:cs="Courier New"/>
    </w:rPr>
  </w:style>
  <w:style w:type="character" w:styleId="HTMLTypewriter">
    <w:name w:val="HTML Typewriter"/>
    <w:semiHidden/>
    <w:rsid w:val="001A75A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A75AE"/>
    <w:rPr>
      <w:i/>
      <w:iCs/>
    </w:rPr>
  </w:style>
  <w:style w:type="paragraph" w:styleId="List">
    <w:name w:val="List"/>
    <w:basedOn w:val="Normal"/>
    <w:semiHidden/>
    <w:rsid w:val="001A75AE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1A75AE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1A75AE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1A75AE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1A75AE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1A75AE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1A75AE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1A75AE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1A75AE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1A75AE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1A75AE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1A75AE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1A75AE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1A75AE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1A75AE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1A75AE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1A75AE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1A75AE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1A75AE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1A75AE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1A7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A75A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1A75AE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A75A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1A75A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1A75AE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A75AE"/>
    <w:rPr>
      <w:lang w:val="en-GB" w:eastAsia="en-US"/>
    </w:rPr>
  </w:style>
  <w:style w:type="character" w:styleId="Strong">
    <w:name w:val="Strong"/>
    <w:uiPriority w:val="22"/>
    <w:qFormat/>
    <w:rsid w:val="001A75AE"/>
    <w:rPr>
      <w:b/>
      <w:bCs/>
    </w:rPr>
  </w:style>
  <w:style w:type="paragraph" w:styleId="Subtitle">
    <w:name w:val="Subtitle"/>
    <w:basedOn w:val="Normal"/>
    <w:link w:val="SubtitleChar"/>
    <w:qFormat/>
    <w:rsid w:val="001A75AE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1A75A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A75AE"/>
    <w:pPr>
      <w:suppressAutoHyphens/>
      <w:spacing w:line="240" w:lineRule="atLeast"/>
    </w:pPr>
    <w:rPr>
      <w:color w:val="00008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A75AE"/>
    <w:pPr>
      <w:suppressAutoHyphens/>
      <w:spacing w:line="240" w:lineRule="atLeast"/>
    </w:pPr>
    <w:rPr>
      <w:color w:val="FFFFFF"/>
      <w:lang w:val="fi-FI"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A75AE"/>
    <w:pPr>
      <w:suppressAutoHyphens/>
      <w:spacing w:line="240" w:lineRule="atLeast"/>
    </w:pPr>
    <w:rPr>
      <w:b/>
      <w:bCs/>
      <w:lang w:val="fi-FI"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A75AE"/>
    <w:pPr>
      <w:suppressAutoHyphens/>
      <w:spacing w:line="240" w:lineRule="atLeast"/>
    </w:pPr>
    <w:rPr>
      <w:b/>
      <w:bCs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A75AE"/>
    <w:pPr>
      <w:suppressAutoHyphens/>
      <w:spacing w:line="240" w:lineRule="atLeast"/>
    </w:pPr>
    <w:rPr>
      <w:b/>
      <w:bCs/>
      <w:lang w:val="fi-FI"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A75AE"/>
    <w:pPr>
      <w:suppressAutoHyphens/>
      <w:spacing w:line="240" w:lineRule="atLeast"/>
    </w:pPr>
    <w:rPr>
      <w:b/>
      <w:bCs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A75AE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1A75A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A75AE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para">
    <w:name w:val="para"/>
    <w:basedOn w:val="Normal"/>
    <w:link w:val="paraChar"/>
    <w:qFormat/>
    <w:rsid w:val="001A75AE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1A75AE"/>
    <w:rPr>
      <w:b/>
      <w:sz w:val="28"/>
      <w:lang w:val="en-GB" w:eastAsia="en-US"/>
    </w:rPr>
  </w:style>
  <w:style w:type="paragraph" w:customStyle="1" w:styleId="a">
    <w:name w:val="(a)"/>
    <w:basedOn w:val="Normal"/>
    <w:qFormat/>
    <w:rsid w:val="001A75AE"/>
    <w:pPr>
      <w:suppressAutoHyphens/>
      <w:spacing w:after="120"/>
      <w:ind w:left="2835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i">
    <w:name w:val="(i)"/>
    <w:basedOn w:val="Normal"/>
    <w:qFormat/>
    <w:rsid w:val="001A75AE"/>
    <w:pPr>
      <w:suppressAutoHyphens/>
      <w:spacing w:after="120"/>
      <w:ind w:left="3402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locked/>
    <w:rsid w:val="001A75AE"/>
    <w:rPr>
      <w:lang w:val="en-GB" w:eastAsia="en-US"/>
    </w:rPr>
  </w:style>
  <w:style w:type="character" w:customStyle="1" w:styleId="H1GChar">
    <w:name w:val="_ H_1_G Char"/>
    <w:link w:val="H1G"/>
    <w:uiPriority w:val="99"/>
    <w:rsid w:val="001A75AE"/>
    <w:rPr>
      <w:b/>
      <w:sz w:val="24"/>
      <w:lang w:val="en-GB" w:eastAsia="en-US"/>
    </w:rPr>
  </w:style>
  <w:style w:type="paragraph" w:customStyle="1" w:styleId="Default">
    <w:name w:val="Default"/>
    <w:rsid w:val="001A75AE"/>
    <w:pPr>
      <w:autoSpaceDE w:val="0"/>
      <w:autoSpaceDN w:val="0"/>
      <w:adjustRightInd w:val="0"/>
    </w:pPr>
    <w:rPr>
      <w:color w:val="000000"/>
      <w:sz w:val="24"/>
      <w:szCs w:val="24"/>
      <w:lang w:val="fi-FI" w:eastAsia="fi-FI"/>
    </w:rPr>
  </w:style>
  <w:style w:type="paragraph" w:customStyle="1" w:styleId="a0">
    <w:name w:val="a)"/>
    <w:basedOn w:val="SingleTxtG"/>
    <w:rsid w:val="001A75AE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A75AE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A75AE"/>
    <w:rPr>
      <w:lang w:val="en-GB" w:eastAsia="en-US"/>
    </w:rPr>
  </w:style>
  <w:style w:type="paragraph" w:customStyle="1" w:styleId="Regelungneu2-0times">
    <w:name w:val="Regelung neu 2-0 times"/>
    <w:basedOn w:val="Normal"/>
    <w:rsid w:val="001A75AE"/>
    <w:pPr>
      <w:tabs>
        <w:tab w:val="left" w:pos="2268"/>
      </w:tabs>
      <w:spacing w:after="120" w:line="240" w:lineRule="auto"/>
      <w:ind w:left="1134" w:hanging="1134"/>
    </w:pPr>
    <w:rPr>
      <w:rFonts w:eastAsia="SimSun" w:cs="Times New Roman"/>
      <w:spacing w:val="0"/>
      <w:w w:val="100"/>
      <w:kern w:val="0"/>
      <w:sz w:val="24"/>
      <w:szCs w:val="20"/>
      <w:lang w:val="it-IT" w:eastAsia="en-US"/>
    </w:rPr>
  </w:style>
  <w:style w:type="paragraph" w:customStyle="1" w:styleId="rxxxannex">
    <w:name w:val="rxxx annex"/>
    <w:basedOn w:val="Normal"/>
    <w:rsid w:val="001A75AE"/>
    <w:pPr>
      <w:suppressAutoHyphens/>
      <w:spacing w:after="120" w:line="240" w:lineRule="auto"/>
    </w:pPr>
    <w:rPr>
      <w:rFonts w:eastAsia="SimSun" w:cs="Times New Roman"/>
      <w:spacing w:val="0"/>
      <w:w w:val="100"/>
      <w:kern w:val="0"/>
      <w:sz w:val="24"/>
      <w:szCs w:val="20"/>
      <w:lang w:val="it-IT" w:eastAsia="en-US"/>
    </w:rPr>
  </w:style>
  <w:style w:type="paragraph" w:customStyle="1" w:styleId="rxxxannex1">
    <w:name w:val="rxxx annex (1)"/>
    <w:basedOn w:val="rxxxannex"/>
    <w:rsid w:val="001A75AE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1A75AE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5A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5AE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1A75AE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1A75AE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1A75AE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1A75AE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1A75AE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1A75AE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1A75AE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1A75AE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HMG">
    <w:name w:val="_ H __M_G"/>
    <w:basedOn w:val="Normal"/>
    <w:next w:val="Normal"/>
    <w:rsid w:val="001A75A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1A75A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1A75AE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A75A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1A75AE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A75AE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1A75A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A75AE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75AE"/>
    <w:rPr>
      <w:lang w:val="en-GB" w:eastAsia="en-US"/>
    </w:rPr>
  </w:style>
  <w:style w:type="paragraph" w:styleId="BlockText">
    <w:name w:val="Block Text"/>
    <w:basedOn w:val="Normal"/>
    <w:semiHidden/>
    <w:rsid w:val="001A75AE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1A75A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1A75A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1A75A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1A75A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1A75AE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1A75AE"/>
    <w:rPr>
      <w:sz w:val="6"/>
    </w:rPr>
  </w:style>
  <w:style w:type="paragraph" w:styleId="CommentText">
    <w:name w:val="annotation text"/>
    <w:basedOn w:val="Normal"/>
    <w:link w:val="CommentTextChar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A75AE"/>
    <w:rPr>
      <w:lang w:val="en-GB" w:eastAsia="en-US"/>
    </w:rPr>
  </w:style>
  <w:style w:type="character" w:styleId="LineNumber">
    <w:name w:val="line number"/>
    <w:semiHidden/>
    <w:rsid w:val="001A75AE"/>
    <w:rPr>
      <w:sz w:val="14"/>
    </w:rPr>
  </w:style>
  <w:style w:type="paragraph" w:customStyle="1" w:styleId="Bullet2G">
    <w:name w:val="_Bullet 2_G"/>
    <w:basedOn w:val="Normal"/>
    <w:rsid w:val="001A75AE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uiPriority w:val="99"/>
    <w:rsid w:val="001A75A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1A75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1A75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1A75A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1A75AE"/>
    <w:pPr>
      <w:numPr>
        <w:numId w:val="19"/>
      </w:numPr>
    </w:pPr>
  </w:style>
  <w:style w:type="numbering" w:styleId="1ai">
    <w:name w:val="Outline List 1"/>
    <w:basedOn w:val="NoList"/>
    <w:semiHidden/>
    <w:rsid w:val="001A75AE"/>
    <w:pPr>
      <w:numPr>
        <w:numId w:val="20"/>
      </w:numPr>
    </w:pPr>
  </w:style>
  <w:style w:type="numbering" w:styleId="ArticleSection">
    <w:name w:val="Outline List 3"/>
    <w:basedOn w:val="NoList"/>
    <w:semiHidden/>
    <w:rsid w:val="001A75AE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1A75AE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A75AE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1A75AE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A75A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A75A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75AE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A75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A75A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A75AE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75AE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A75AE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75A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A75AE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1A75AE"/>
    <w:rPr>
      <w:lang w:val="en-GB" w:eastAsia="en-US"/>
    </w:rPr>
  </w:style>
  <w:style w:type="paragraph" w:styleId="Date">
    <w:name w:val="Date"/>
    <w:basedOn w:val="Normal"/>
    <w:next w:val="Normal"/>
    <w:link w:val="DateChar"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1A75AE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A75AE"/>
    <w:rPr>
      <w:lang w:val="en-GB" w:eastAsia="en-US"/>
    </w:rPr>
  </w:style>
  <w:style w:type="character" w:styleId="Emphasis">
    <w:name w:val="Emphasis"/>
    <w:qFormat/>
    <w:rsid w:val="001A75AE"/>
    <w:rPr>
      <w:i/>
      <w:iCs/>
    </w:rPr>
  </w:style>
  <w:style w:type="paragraph" w:styleId="EnvelopeReturn">
    <w:name w:val="envelope return"/>
    <w:basedOn w:val="Normal"/>
    <w:semiHidden/>
    <w:rsid w:val="001A75AE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1A75AE"/>
  </w:style>
  <w:style w:type="paragraph" w:styleId="HTMLAddress">
    <w:name w:val="HTML Address"/>
    <w:basedOn w:val="Normal"/>
    <w:link w:val="HTMLAddressChar"/>
    <w:semiHidden/>
    <w:rsid w:val="001A75AE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A75AE"/>
    <w:rPr>
      <w:i/>
      <w:iCs/>
      <w:lang w:val="en-GB" w:eastAsia="en-US"/>
    </w:rPr>
  </w:style>
  <w:style w:type="character" w:styleId="HTMLCite">
    <w:name w:val="HTML Cite"/>
    <w:semiHidden/>
    <w:rsid w:val="001A75AE"/>
    <w:rPr>
      <w:i/>
      <w:iCs/>
    </w:rPr>
  </w:style>
  <w:style w:type="character" w:styleId="HTMLCode">
    <w:name w:val="HTML Code"/>
    <w:semiHidden/>
    <w:rsid w:val="001A75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A75AE"/>
    <w:rPr>
      <w:i/>
      <w:iCs/>
    </w:rPr>
  </w:style>
  <w:style w:type="character" w:styleId="HTMLKeyboard">
    <w:name w:val="HTML Keyboard"/>
    <w:semiHidden/>
    <w:rsid w:val="001A75A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A75AE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A75A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1A75AE"/>
    <w:rPr>
      <w:rFonts w:ascii="Courier New" w:hAnsi="Courier New" w:cs="Courier New"/>
    </w:rPr>
  </w:style>
  <w:style w:type="character" w:styleId="HTMLTypewriter">
    <w:name w:val="HTML Typewriter"/>
    <w:semiHidden/>
    <w:rsid w:val="001A75A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A75AE"/>
    <w:rPr>
      <w:i/>
      <w:iCs/>
    </w:rPr>
  </w:style>
  <w:style w:type="paragraph" w:styleId="List">
    <w:name w:val="List"/>
    <w:basedOn w:val="Normal"/>
    <w:semiHidden/>
    <w:rsid w:val="001A75AE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1A75AE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1A75AE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1A75AE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1A75AE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1A75AE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1A75AE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1A75AE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1A75AE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1A75AE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1A75AE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1A75AE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1A75AE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1A75AE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1A75AE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1A75AE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1A75AE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1A75AE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1A75AE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1A75AE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1A7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A75A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1A75AE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A75A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A75AE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1A75A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1A75AE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A75AE"/>
    <w:rPr>
      <w:lang w:val="en-GB" w:eastAsia="en-US"/>
    </w:rPr>
  </w:style>
  <w:style w:type="character" w:styleId="Strong">
    <w:name w:val="Strong"/>
    <w:uiPriority w:val="22"/>
    <w:qFormat/>
    <w:rsid w:val="001A75AE"/>
    <w:rPr>
      <w:b/>
      <w:bCs/>
    </w:rPr>
  </w:style>
  <w:style w:type="paragraph" w:styleId="Subtitle">
    <w:name w:val="Subtitle"/>
    <w:basedOn w:val="Normal"/>
    <w:link w:val="SubtitleChar"/>
    <w:qFormat/>
    <w:rsid w:val="001A75AE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1A75A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A75AE"/>
    <w:pPr>
      <w:suppressAutoHyphens/>
      <w:spacing w:line="240" w:lineRule="atLeast"/>
    </w:pPr>
    <w:rPr>
      <w:color w:val="00008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A75AE"/>
    <w:pPr>
      <w:suppressAutoHyphens/>
      <w:spacing w:line="240" w:lineRule="atLeast"/>
    </w:pPr>
    <w:rPr>
      <w:color w:val="FFFFFF"/>
      <w:lang w:val="fi-FI"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A75AE"/>
    <w:pPr>
      <w:suppressAutoHyphens/>
      <w:spacing w:line="240" w:lineRule="atLeast"/>
    </w:pPr>
    <w:rPr>
      <w:b/>
      <w:bCs/>
      <w:lang w:val="fi-FI"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A75AE"/>
    <w:pPr>
      <w:suppressAutoHyphens/>
      <w:spacing w:line="240" w:lineRule="atLeast"/>
    </w:pPr>
    <w:rPr>
      <w:b/>
      <w:bCs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A75AE"/>
    <w:pPr>
      <w:suppressAutoHyphens/>
      <w:spacing w:line="240" w:lineRule="atLeast"/>
    </w:pPr>
    <w:rPr>
      <w:b/>
      <w:bCs/>
      <w:lang w:val="fi-FI"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A75AE"/>
    <w:pPr>
      <w:suppressAutoHyphens/>
      <w:spacing w:line="240" w:lineRule="atLeast"/>
    </w:pPr>
    <w:rPr>
      <w:b/>
      <w:bCs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A75AE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A75AE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1A75A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A75AE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para">
    <w:name w:val="para"/>
    <w:basedOn w:val="Normal"/>
    <w:link w:val="paraChar"/>
    <w:qFormat/>
    <w:rsid w:val="001A75AE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1A75AE"/>
    <w:rPr>
      <w:b/>
      <w:sz w:val="28"/>
      <w:lang w:val="en-GB" w:eastAsia="en-US"/>
    </w:rPr>
  </w:style>
  <w:style w:type="paragraph" w:customStyle="1" w:styleId="a">
    <w:name w:val="(a)"/>
    <w:basedOn w:val="Normal"/>
    <w:qFormat/>
    <w:rsid w:val="001A75AE"/>
    <w:pPr>
      <w:suppressAutoHyphens/>
      <w:spacing w:after="120"/>
      <w:ind w:left="2835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i">
    <w:name w:val="(i)"/>
    <w:basedOn w:val="Normal"/>
    <w:qFormat/>
    <w:rsid w:val="001A75AE"/>
    <w:pPr>
      <w:suppressAutoHyphens/>
      <w:spacing w:after="120"/>
      <w:ind w:left="3402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locked/>
    <w:rsid w:val="001A75AE"/>
    <w:rPr>
      <w:lang w:val="en-GB" w:eastAsia="en-US"/>
    </w:rPr>
  </w:style>
  <w:style w:type="character" w:customStyle="1" w:styleId="H1GChar">
    <w:name w:val="_ H_1_G Char"/>
    <w:link w:val="H1G"/>
    <w:uiPriority w:val="99"/>
    <w:rsid w:val="001A75AE"/>
    <w:rPr>
      <w:b/>
      <w:sz w:val="24"/>
      <w:lang w:val="en-GB" w:eastAsia="en-US"/>
    </w:rPr>
  </w:style>
  <w:style w:type="paragraph" w:customStyle="1" w:styleId="Default">
    <w:name w:val="Default"/>
    <w:rsid w:val="001A75AE"/>
    <w:pPr>
      <w:autoSpaceDE w:val="0"/>
      <w:autoSpaceDN w:val="0"/>
      <w:adjustRightInd w:val="0"/>
    </w:pPr>
    <w:rPr>
      <w:color w:val="000000"/>
      <w:sz w:val="24"/>
      <w:szCs w:val="24"/>
      <w:lang w:val="fi-FI" w:eastAsia="fi-FI"/>
    </w:rPr>
  </w:style>
  <w:style w:type="paragraph" w:customStyle="1" w:styleId="a0">
    <w:name w:val="a)"/>
    <w:basedOn w:val="SingleTxtG"/>
    <w:rsid w:val="001A75AE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A75AE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A75AE"/>
    <w:rPr>
      <w:lang w:val="en-GB" w:eastAsia="en-US"/>
    </w:rPr>
  </w:style>
  <w:style w:type="paragraph" w:customStyle="1" w:styleId="Regelungneu2-0times">
    <w:name w:val="Regelung neu 2-0 times"/>
    <w:basedOn w:val="Normal"/>
    <w:rsid w:val="001A75AE"/>
    <w:pPr>
      <w:tabs>
        <w:tab w:val="left" w:pos="2268"/>
      </w:tabs>
      <w:spacing w:after="120" w:line="240" w:lineRule="auto"/>
      <w:ind w:left="1134" w:hanging="1134"/>
    </w:pPr>
    <w:rPr>
      <w:rFonts w:eastAsia="SimSun" w:cs="Times New Roman"/>
      <w:spacing w:val="0"/>
      <w:w w:val="100"/>
      <w:kern w:val="0"/>
      <w:sz w:val="24"/>
      <w:szCs w:val="20"/>
      <w:lang w:val="it-IT" w:eastAsia="en-US"/>
    </w:rPr>
  </w:style>
  <w:style w:type="paragraph" w:customStyle="1" w:styleId="rxxxannex">
    <w:name w:val="rxxx annex"/>
    <w:basedOn w:val="Normal"/>
    <w:rsid w:val="001A75AE"/>
    <w:pPr>
      <w:suppressAutoHyphens/>
      <w:spacing w:after="120" w:line="240" w:lineRule="auto"/>
    </w:pPr>
    <w:rPr>
      <w:rFonts w:eastAsia="SimSun" w:cs="Times New Roman"/>
      <w:spacing w:val="0"/>
      <w:w w:val="100"/>
      <w:kern w:val="0"/>
      <w:sz w:val="24"/>
      <w:szCs w:val="20"/>
      <w:lang w:val="it-IT" w:eastAsia="en-US"/>
    </w:rPr>
  </w:style>
  <w:style w:type="paragraph" w:customStyle="1" w:styleId="rxxxannex1">
    <w:name w:val="rxxx annex (1)"/>
    <w:basedOn w:val="rxxxannex"/>
    <w:rsid w:val="001A75AE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1A75AE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5A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5A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2411</Words>
  <Characters>13743</Characters>
  <Application>Microsoft Office Word</Application>
  <DocSecurity>4</DocSecurity>
  <Lines>114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ECE/TRANS/WP.29/GRE/2017/11</vt:lpstr>
      <vt:lpstr>ECE/TRANS/WP.29/GRE/2017/11</vt:lpstr>
      <vt:lpstr>A/</vt:lpstr>
    </vt:vector>
  </TitlesOfParts>
  <Company>DCM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ECE/TRANS/WP.29/GRE/2017/11</dc:title>
  <dc:creator>Larisa MAYKOVSKAYA</dc:creator>
  <cp:lastModifiedBy>Benedicte Boudol</cp:lastModifiedBy>
  <cp:revision>2</cp:revision>
  <cp:lastPrinted>2017-08-17T15:41:00Z</cp:lastPrinted>
  <dcterms:created xsi:type="dcterms:W3CDTF">2017-08-31T12:24:00Z</dcterms:created>
  <dcterms:modified xsi:type="dcterms:W3CDTF">2017-08-31T12:24:00Z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