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D38B3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D38B3" w:rsidP="00ED38B3">
            <w:pPr>
              <w:jc w:val="right"/>
            </w:pPr>
            <w:r w:rsidRPr="00ED38B3">
              <w:rPr>
                <w:sz w:val="40"/>
              </w:rPr>
              <w:t>ECE</w:t>
            </w:r>
            <w:r>
              <w:t>/TRANS/WP.29/2017/116</w:t>
            </w:r>
          </w:p>
        </w:tc>
      </w:tr>
      <w:tr w:rsidR="002D5AAC" w:rsidRPr="00ED38B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D38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D38B3" w:rsidRDefault="00ED38B3" w:rsidP="00ED38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August 2017</w:t>
            </w:r>
          </w:p>
          <w:p w:rsidR="00ED38B3" w:rsidRDefault="00ED38B3" w:rsidP="00ED38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D38B3" w:rsidRPr="008D53B6" w:rsidRDefault="00ED38B3" w:rsidP="00ED38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ED38B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D38B3" w:rsidRPr="00ED38B3" w:rsidRDefault="00ED38B3" w:rsidP="00ED38B3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ED38B3">
        <w:rPr>
          <w:sz w:val="28"/>
          <w:szCs w:val="28"/>
        </w:rPr>
        <w:t>Комитет по внутреннему транспорту</w:t>
      </w:r>
    </w:p>
    <w:p w:rsidR="00ED38B3" w:rsidRPr="00ED38B3" w:rsidRDefault="00ED38B3" w:rsidP="00ED38B3">
      <w:pPr>
        <w:pStyle w:val="SingleTxtGR"/>
        <w:ind w:left="0"/>
        <w:jc w:val="left"/>
        <w:rPr>
          <w:b/>
          <w:sz w:val="24"/>
          <w:szCs w:val="24"/>
        </w:rPr>
      </w:pPr>
      <w:r w:rsidRPr="00ED38B3">
        <w:rPr>
          <w:b/>
          <w:bCs/>
          <w:sz w:val="24"/>
          <w:szCs w:val="24"/>
        </w:rPr>
        <w:t>Всемирный форум для согласования правил</w:t>
      </w:r>
      <w:r w:rsidRPr="00ED38B3">
        <w:rPr>
          <w:b/>
          <w:bCs/>
          <w:sz w:val="24"/>
          <w:szCs w:val="24"/>
        </w:rPr>
        <w:br/>
        <w:t>в области транспортных средств</w:t>
      </w:r>
    </w:p>
    <w:p w:rsidR="00ED38B3" w:rsidRPr="00ED38B3" w:rsidRDefault="00ED38B3" w:rsidP="00ED38B3">
      <w:pPr>
        <w:pStyle w:val="SingleTxtGR"/>
        <w:spacing w:after="0"/>
        <w:ind w:left="0"/>
        <w:jc w:val="left"/>
        <w:rPr>
          <w:b/>
        </w:rPr>
      </w:pPr>
      <w:r w:rsidRPr="00ED38B3">
        <w:rPr>
          <w:b/>
        </w:rPr>
        <w:t>173-я сессия</w:t>
      </w:r>
    </w:p>
    <w:p w:rsidR="00ED38B3" w:rsidRPr="00ED38B3" w:rsidRDefault="00ED38B3" w:rsidP="00ED38B3">
      <w:pPr>
        <w:pStyle w:val="SingleTxtGR"/>
        <w:spacing w:after="0"/>
        <w:ind w:left="0"/>
        <w:jc w:val="left"/>
      </w:pPr>
      <w:proofErr w:type="spellStart"/>
      <w:r w:rsidRPr="00ED38B3">
        <w:t>Женев</w:t>
      </w:r>
      <w:proofErr w:type="spellEnd"/>
      <w:r w:rsidRPr="00ED38B3">
        <w:rPr>
          <w:lang w:val="en-US"/>
        </w:rPr>
        <w:t>a</w:t>
      </w:r>
      <w:r w:rsidRPr="00ED38B3">
        <w:t>, 14</w:t>
      </w:r>
      <w:r>
        <w:rPr>
          <w:lang w:val="en-US"/>
        </w:rPr>
        <w:t>–</w:t>
      </w:r>
      <w:r w:rsidRPr="00ED38B3">
        <w:t>17 ноября 2017 года</w:t>
      </w:r>
    </w:p>
    <w:p w:rsidR="00ED38B3" w:rsidRPr="00ED38B3" w:rsidRDefault="00ED38B3" w:rsidP="00ED38B3">
      <w:pPr>
        <w:pStyle w:val="SingleTxtGR"/>
        <w:spacing w:after="0"/>
        <w:ind w:left="0"/>
        <w:jc w:val="left"/>
      </w:pPr>
      <w:r w:rsidRPr="00ED38B3">
        <w:t>Пункт 4.7.6 предварительной повестки дня</w:t>
      </w:r>
    </w:p>
    <w:p w:rsidR="00ED38B3" w:rsidRPr="00ED38B3" w:rsidRDefault="00ED38B3" w:rsidP="00ED38B3">
      <w:pPr>
        <w:pStyle w:val="SingleTxtGR"/>
        <w:spacing w:after="0"/>
        <w:ind w:left="0"/>
        <w:jc w:val="left"/>
        <w:rPr>
          <w:b/>
        </w:rPr>
      </w:pPr>
      <w:r w:rsidRPr="00ED38B3">
        <w:rPr>
          <w:b/>
        </w:rPr>
        <w:t>Соглашение 1958 года:</w:t>
      </w:r>
      <w:r w:rsidRPr="00ED38B3">
        <w:rPr>
          <w:b/>
        </w:rPr>
        <w:br/>
        <w:t>Рассмотрение проектов поправок к действующим</w:t>
      </w:r>
      <w:r w:rsidRPr="00ED38B3">
        <w:rPr>
          <w:b/>
        </w:rPr>
        <w:br/>
        <w:t xml:space="preserve">правилам ООН, представленных </w:t>
      </w:r>
      <w:r w:rsidRPr="00ED38B3">
        <w:rPr>
          <w:b/>
          <w:lang w:val="en-GB"/>
        </w:rPr>
        <w:t>GRSP</w:t>
      </w:r>
    </w:p>
    <w:p w:rsidR="00ED38B3" w:rsidRPr="00ED38B3" w:rsidRDefault="00ED38B3" w:rsidP="00ED38B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ED38B3">
        <w:t>Предложение по дополнению 2 к поправкам серии</w:t>
      </w:r>
      <w:r>
        <w:rPr>
          <w:lang w:val="en-US"/>
        </w:rPr>
        <w:t> </w:t>
      </w:r>
      <w:r w:rsidRPr="00ED38B3">
        <w:t>01 к</w:t>
      </w:r>
      <w:r w:rsidRPr="00ED38B3">
        <w:rPr>
          <w:lang w:val="en-GB"/>
        </w:rPr>
        <w:t> </w:t>
      </w:r>
      <w:r w:rsidRPr="00ED38B3">
        <w:t>Правилам № 121 (идентификация органов управления, контрольных сигналов и индикаторов)</w:t>
      </w:r>
    </w:p>
    <w:p w:rsidR="00ED38B3" w:rsidRPr="00ED38B3" w:rsidRDefault="00ED38B3" w:rsidP="00ED38B3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ED38B3">
        <w:t>Представлено Рабочей группой по общим предписаниям, касающимся безопасности</w:t>
      </w:r>
      <w:r w:rsidRPr="00ED38B3">
        <w:rPr>
          <w:b w:val="0"/>
          <w:sz w:val="20"/>
        </w:rPr>
        <w:footnoteReference w:customMarkFollows="1" w:id="1"/>
        <w:t>*</w:t>
      </w:r>
      <w:r w:rsidRPr="00ED38B3">
        <w:t xml:space="preserve"> </w:t>
      </w:r>
    </w:p>
    <w:p w:rsidR="00ED38B3" w:rsidRPr="00ED38B3" w:rsidRDefault="00ED38B3" w:rsidP="00ED38B3">
      <w:pPr>
        <w:pStyle w:val="SingleTxtGR"/>
      </w:pPr>
      <w:r>
        <w:rPr>
          <w:lang w:val="en-US"/>
        </w:rPr>
        <w:tab/>
      </w:r>
      <w:r w:rsidRPr="00ED38B3">
        <w:t>Воспроизведенный ниже текст был принят Рабочей группой по общим предписаниям, касающимся безопасности (</w:t>
      </w:r>
      <w:r w:rsidRPr="00ED38B3">
        <w:rPr>
          <w:lang w:val="en-GB"/>
        </w:rPr>
        <w:t>GRSG</w:t>
      </w:r>
      <w:r w:rsidRPr="00ED38B3">
        <w:t>), на ее 112-ой сессии (</w:t>
      </w:r>
      <w:r w:rsidRPr="00ED38B3">
        <w:rPr>
          <w:lang w:val="en-GB"/>
        </w:rPr>
        <w:t>ECE</w:t>
      </w:r>
      <w:r w:rsidRPr="00ED38B3">
        <w:t>/</w:t>
      </w:r>
      <w:r w:rsidR="00987587">
        <w:t xml:space="preserve"> </w:t>
      </w:r>
      <w:r w:rsidRPr="00ED38B3">
        <w:rPr>
          <w:lang w:val="en-GB"/>
        </w:rPr>
        <w:t>TRANS</w:t>
      </w:r>
      <w:r w:rsidRPr="00ED38B3">
        <w:t>/</w:t>
      </w:r>
      <w:r w:rsidRPr="00ED38B3">
        <w:rPr>
          <w:lang w:val="en-GB"/>
        </w:rPr>
        <w:t>WP</w:t>
      </w:r>
      <w:r w:rsidRPr="00ED38B3">
        <w:t>.29/</w:t>
      </w:r>
      <w:r w:rsidRPr="00ED38B3">
        <w:rPr>
          <w:lang w:val="en-GB"/>
        </w:rPr>
        <w:t>GRSG</w:t>
      </w:r>
      <w:r w:rsidRPr="00ED38B3">
        <w:t xml:space="preserve">/91, пункты 36 и 37). В его основу положены документы </w:t>
      </w:r>
      <w:r w:rsidRPr="00ED38B3">
        <w:rPr>
          <w:lang w:val="en-GB"/>
        </w:rPr>
        <w:t>ECE</w:t>
      </w:r>
      <w:r w:rsidRPr="00ED38B3">
        <w:t>/</w:t>
      </w:r>
      <w:r w:rsidRPr="00ED38B3">
        <w:rPr>
          <w:lang w:val="en-GB"/>
        </w:rPr>
        <w:t>TRANS</w:t>
      </w:r>
      <w:r w:rsidRPr="00ED38B3">
        <w:t>/</w:t>
      </w:r>
      <w:r w:rsidRPr="00ED38B3">
        <w:rPr>
          <w:lang w:val="en-GB"/>
        </w:rPr>
        <w:t>WP</w:t>
      </w:r>
      <w:r w:rsidRPr="00ED38B3">
        <w:t>.29/</w:t>
      </w:r>
      <w:r w:rsidRPr="00ED38B3">
        <w:rPr>
          <w:lang w:val="en-GB"/>
        </w:rPr>
        <w:t>GRSG</w:t>
      </w:r>
      <w:r w:rsidRPr="00ED38B3">
        <w:t xml:space="preserve">/2016/17 и </w:t>
      </w:r>
      <w:r w:rsidRPr="00ED38B3">
        <w:rPr>
          <w:lang w:val="en-GB"/>
        </w:rPr>
        <w:t>ECE</w:t>
      </w:r>
      <w:r w:rsidRPr="00ED38B3">
        <w:t>/</w:t>
      </w:r>
      <w:r w:rsidRPr="00ED38B3">
        <w:rPr>
          <w:lang w:val="en-GB"/>
        </w:rPr>
        <w:t>TRANS</w:t>
      </w:r>
      <w:r w:rsidRPr="00ED38B3">
        <w:t>/</w:t>
      </w:r>
      <w:r w:rsidRPr="00ED38B3">
        <w:rPr>
          <w:lang w:val="en-GB"/>
        </w:rPr>
        <w:t>WP</w:t>
      </w:r>
      <w:r w:rsidRPr="00ED38B3">
        <w:t>.29/</w:t>
      </w:r>
      <w:r w:rsidRPr="00ED38B3">
        <w:rPr>
          <w:lang w:val="en-GB"/>
        </w:rPr>
        <w:t>GRSG</w:t>
      </w:r>
      <w:r w:rsidRPr="00ED38B3">
        <w:t xml:space="preserve">/2017/5, воспроизведенные в приложении </w:t>
      </w:r>
      <w:r w:rsidRPr="00ED38B3">
        <w:rPr>
          <w:lang w:val="en-GB"/>
        </w:rPr>
        <w:t>Annex</w:t>
      </w:r>
      <w:r w:rsidRPr="00ED38B3">
        <w:t xml:space="preserve"> </w:t>
      </w:r>
      <w:r w:rsidRPr="00ED38B3">
        <w:rPr>
          <w:lang w:val="en-GB"/>
        </w:rPr>
        <w:t>IV</w:t>
      </w:r>
      <w:r w:rsidRPr="00ED38B3">
        <w:t xml:space="preserve"> к докладу. Этот текст представлен </w:t>
      </w:r>
      <w:r w:rsidRPr="00ED38B3">
        <w:rPr>
          <w:bCs/>
        </w:rPr>
        <w:t>Всемирному форуму для согласования правил в области транспортных средств</w:t>
      </w:r>
      <w:r w:rsidRPr="00ED38B3">
        <w:t xml:space="preserve"> (</w:t>
      </w:r>
      <w:r w:rsidRPr="00ED38B3">
        <w:rPr>
          <w:lang w:val="en-GB"/>
        </w:rPr>
        <w:t>WP</w:t>
      </w:r>
      <w:r w:rsidRPr="00ED38B3">
        <w:t xml:space="preserve">.29) и Административному комитету </w:t>
      </w:r>
      <w:r w:rsidRPr="00ED38B3">
        <w:rPr>
          <w:lang w:val="en-GB"/>
        </w:rPr>
        <w:t>AC</w:t>
      </w:r>
      <w:r w:rsidRPr="00ED38B3">
        <w:t>.1 для рассмотрения на их сессиях в ноябре 2017 года.</w:t>
      </w:r>
    </w:p>
    <w:p w:rsidR="00ED38B3" w:rsidRPr="00ED38B3" w:rsidRDefault="00ED38B3" w:rsidP="00ED38B3">
      <w:pPr>
        <w:pStyle w:val="SingleTxtGR"/>
      </w:pPr>
      <w:r w:rsidRPr="00ED38B3">
        <w:br w:type="page"/>
      </w:r>
      <w:r w:rsidRPr="00ED38B3">
        <w:rPr>
          <w:i/>
          <w:iCs/>
        </w:rPr>
        <w:lastRenderedPageBreak/>
        <w:t>Пункты 5.5.1.3–5.5.1.5</w:t>
      </w:r>
      <w:r w:rsidRPr="00ED38B3">
        <w:t xml:space="preserve"> изменить следующим образом:</w:t>
      </w:r>
    </w:p>
    <w:p w:rsidR="00ED38B3" w:rsidRPr="00ED38B3" w:rsidRDefault="00ED38B3" w:rsidP="00882C9F">
      <w:pPr>
        <w:pStyle w:val="SingleTxtGR"/>
        <w:ind w:left="2268" w:hanging="1134"/>
        <w:rPr>
          <w:b/>
        </w:rPr>
      </w:pPr>
      <w:r w:rsidRPr="00ED38B3">
        <w:t>«5.5.1.3</w:t>
      </w:r>
      <w:r w:rsidRPr="00ED38B3">
        <w:tab/>
        <w:t>контрольный сигнал, указывающий на неисправность тормозной системы, или контрольные сигналы дальнего света, указателей поворота и ремней безопасности</w:t>
      </w:r>
      <w:r w:rsidRPr="00ED38B3">
        <w:rPr>
          <w:b/>
          <w:bCs/>
        </w:rPr>
        <w:t xml:space="preserve"> </w:t>
      </w:r>
      <w:r w:rsidRPr="00ED38B3">
        <w:t>для первого ряда сидений не должны размещаться в одном и том же общем пространстве;</w:t>
      </w:r>
    </w:p>
    <w:p w:rsidR="00ED38B3" w:rsidRPr="00ED38B3" w:rsidRDefault="00ED38B3" w:rsidP="00882C9F">
      <w:pPr>
        <w:pStyle w:val="SingleTxtGR"/>
        <w:ind w:left="2268" w:hanging="1134"/>
      </w:pPr>
      <w:r w:rsidRPr="00ED38B3">
        <w:t>5.5.1.4</w:t>
      </w:r>
      <w:r w:rsidRPr="00ED38B3">
        <w:tab/>
        <w:t xml:space="preserve">если контрольный сигнал, указывающий на неисправность тормозной системы, или контрольные сигналы дальнего света, указателей поворота или ремней безопасности для первого ряда сидений отображаются в каком-либо общем пространстве, то в случае возникновения базового условия для их включения яркость этих сигналов должна значительно превышать яркость любого другого условного обозначения в таком общем пространстве; </w:t>
      </w:r>
    </w:p>
    <w:p w:rsidR="00ED38B3" w:rsidRPr="00ED38B3" w:rsidRDefault="00ED38B3" w:rsidP="00882C9F">
      <w:pPr>
        <w:pStyle w:val="SingleTxtGR"/>
        <w:ind w:left="2268" w:hanging="1134"/>
      </w:pPr>
      <w:r w:rsidRPr="00ED38B3">
        <w:t>5.5.1.5</w:t>
      </w:r>
      <w:r w:rsidRPr="00ED38B3">
        <w:tab/>
        <w:t xml:space="preserve">за исключением контрольного сигнала, указывающего на неисправность тормозной системы, контрольных сигналов дальнего света, указателей поворота или несрабатывания ремней безопасности, подача информации может прерываться автоматически или самим водителем. Контрольный сигнал сигнализатора </w:t>
      </w:r>
      <w:proofErr w:type="spellStart"/>
      <w:r w:rsidRPr="00ED38B3">
        <w:t>непристегнутого</w:t>
      </w:r>
      <w:proofErr w:type="spellEnd"/>
      <w:r w:rsidRPr="00ED38B3">
        <w:t xml:space="preserve"> ремня безопасности может быть отключен в соответствии с условиями, изложенными в Правилах № 16 ООН</w:t>
      </w:r>
      <w:r w:rsidRPr="00ED38B3">
        <w:rPr>
          <w:bCs/>
        </w:rPr>
        <w:t>»</w:t>
      </w:r>
      <w:r w:rsidRPr="00ED38B3">
        <w:t>.</w:t>
      </w:r>
    </w:p>
    <w:p w:rsidR="00ED38B3" w:rsidRPr="00ED38B3" w:rsidRDefault="00ED38B3" w:rsidP="00ED38B3">
      <w:pPr>
        <w:pStyle w:val="SingleTxtGR"/>
        <w:rPr>
          <w:bCs/>
        </w:rPr>
      </w:pPr>
      <w:r w:rsidRPr="00ED38B3">
        <w:rPr>
          <w:i/>
          <w:iCs/>
        </w:rPr>
        <w:t>Таблицу 1</w:t>
      </w:r>
      <w:r w:rsidRPr="00ED38B3">
        <w:t xml:space="preserve"> изменить следующим образом (включая использование новой сноски</w:t>
      </w:r>
      <w:r w:rsidRPr="00ED38B3">
        <w:rPr>
          <w:lang w:val="fr-CH"/>
        </w:rPr>
        <w:t> </w:t>
      </w:r>
      <w:r w:rsidRPr="00ED38B3">
        <w:rPr>
          <w:vertAlign w:val="superscript"/>
        </w:rPr>
        <w:t>22</w:t>
      </w:r>
      <w:r w:rsidRPr="00ED38B3">
        <w:t xml:space="preserve"> и новый сигнал 45, включая новые ссылки на сноску</w:t>
      </w:r>
      <w:r w:rsidRPr="00ED38B3">
        <w:rPr>
          <w:vertAlign w:val="superscript"/>
        </w:rPr>
        <w:t>21</w:t>
      </w:r>
      <w:r w:rsidRPr="00ED38B3">
        <w:t>)</w:t>
      </w:r>
      <w:r w:rsidRPr="00ED38B3">
        <w:rPr>
          <w:bCs/>
        </w:rPr>
        <w:t>:</w:t>
      </w:r>
    </w:p>
    <w:p w:rsidR="00ED38B3" w:rsidRPr="00987587" w:rsidRDefault="00987587" w:rsidP="00ED38B3">
      <w:pPr>
        <w:pStyle w:val="SingleTxtGR"/>
      </w:pPr>
      <w:r>
        <w:rPr>
          <w:bCs/>
        </w:rPr>
        <w:t>«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60"/>
        <w:gridCol w:w="1367"/>
        <w:gridCol w:w="1667"/>
        <w:gridCol w:w="1207"/>
        <w:gridCol w:w="1402"/>
        <w:gridCol w:w="1167"/>
      </w:tblGrid>
      <w:tr w:rsidR="00CA3145" w:rsidRPr="00CA3145" w:rsidTr="00987587">
        <w:trPr>
          <w:trHeight w:val="250"/>
          <w:tblHeader/>
        </w:trPr>
        <w:tc>
          <w:tcPr>
            <w:tcW w:w="573" w:type="dxa"/>
            <w:shd w:val="clear" w:color="auto" w:fill="auto"/>
          </w:tcPr>
          <w:p w:rsidR="00ED38B3" w:rsidRPr="00CA3145" w:rsidRDefault="00ED38B3" w:rsidP="00EC16E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A3145">
              <w:rPr>
                <w:i/>
                <w:sz w:val="16"/>
              </w:rPr>
              <w:t>№</w:t>
            </w:r>
          </w:p>
        </w:tc>
        <w:tc>
          <w:tcPr>
            <w:tcW w:w="1402" w:type="dxa"/>
            <w:shd w:val="clear" w:color="auto" w:fill="auto"/>
          </w:tcPr>
          <w:p w:rsidR="00ED38B3" w:rsidRPr="00CA3145" w:rsidRDefault="00ED38B3" w:rsidP="00EC16E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A3145">
              <w:rPr>
                <w:i/>
                <w:sz w:val="16"/>
              </w:rPr>
              <w:t>Колонка 1</w:t>
            </w:r>
          </w:p>
        </w:tc>
        <w:tc>
          <w:tcPr>
            <w:tcW w:w="1710" w:type="dxa"/>
            <w:shd w:val="clear" w:color="auto" w:fill="auto"/>
          </w:tcPr>
          <w:p w:rsidR="00ED38B3" w:rsidRPr="00CA3145" w:rsidRDefault="00ED38B3" w:rsidP="00EC16E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A3145">
              <w:rPr>
                <w:i/>
                <w:sz w:val="16"/>
              </w:rPr>
              <w:t>Колонка 2</w:t>
            </w:r>
          </w:p>
        </w:tc>
        <w:tc>
          <w:tcPr>
            <w:tcW w:w="1238" w:type="dxa"/>
            <w:shd w:val="clear" w:color="auto" w:fill="auto"/>
          </w:tcPr>
          <w:p w:rsidR="00ED38B3" w:rsidRPr="00CA3145" w:rsidRDefault="00ED38B3" w:rsidP="00EC16E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A3145">
              <w:rPr>
                <w:i/>
                <w:sz w:val="16"/>
              </w:rPr>
              <w:t>Колонка 3</w:t>
            </w:r>
          </w:p>
        </w:tc>
        <w:tc>
          <w:tcPr>
            <w:tcW w:w="1438" w:type="dxa"/>
            <w:shd w:val="clear" w:color="auto" w:fill="auto"/>
          </w:tcPr>
          <w:p w:rsidR="00ED38B3" w:rsidRPr="00CA3145" w:rsidRDefault="00ED38B3" w:rsidP="00EC16E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A3145">
              <w:rPr>
                <w:i/>
                <w:sz w:val="16"/>
              </w:rPr>
              <w:t>Колонка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  <w:tcBorders>
              <w:right w:val="single" w:sz="4" w:space="0" w:color="auto"/>
            </w:tcBorders>
            <w:shd w:val="clear" w:color="auto" w:fill="auto"/>
          </w:tcPr>
          <w:p w:rsidR="00ED38B3" w:rsidRPr="00CA3145" w:rsidRDefault="00ED38B3" w:rsidP="00EC16E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A3145">
              <w:rPr>
                <w:i/>
                <w:sz w:val="16"/>
              </w:rPr>
              <w:t>Колонка 5</w:t>
            </w:r>
          </w:p>
        </w:tc>
      </w:tr>
      <w:tr w:rsidR="00CA3145" w:rsidRPr="00CA3145" w:rsidTr="00987587">
        <w:trPr>
          <w:trHeight w:val="70"/>
          <w:tblHeader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:rsidR="00ED38B3" w:rsidRPr="00CA3145" w:rsidRDefault="00ED38B3" w:rsidP="00EC16E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</w:tcPr>
          <w:p w:rsidR="00ED38B3" w:rsidRPr="00CA3145" w:rsidRDefault="00ED38B3" w:rsidP="00EC16E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A3145">
              <w:rPr>
                <w:i/>
                <w:sz w:val="16"/>
              </w:rPr>
              <w:t>Сигнал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:rsidR="00ED38B3" w:rsidRPr="00CA3145" w:rsidRDefault="00ED38B3" w:rsidP="00EC16E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A3145">
              <w:rPr>
                <w:i/>
                <w:sz w:val="16"/>
              </w:rPr>
              <w:t xml:space="preserve">Условное </w:t>
            </w:r>
            <w:r w:rsidR="00987587">
              <w:rPr>
                <w:i/>
                <w:sz w:val="16"/>
              </w:rPr>
              <w:br/>
            </w:r>
            <w:r w:rsidRPr="00CA3145">
              <w:rPr>
                <w:i/>
                <w:sz w:val="16"/>
              </w:rPr>
              <w:t>обозначение</w:t>
            </w:r>
            <w:r w:rsidRPr="00987587">
              <w:rPr>
                <w:i/>
                <w:sz w:val="16"/>
                <w:vertAlign w:val="superscript"/>
              </w:rPr>
              <w:t>2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</w:tcPr>
          <w:p w:rsidR="00ED38B3" w:rsidRPr="00CA3145" w:rsidRDefault="00ED38B3" w:rsidP="00EC16E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A3145">
              <w:rPr>
                <w:i/>
                <w:sz w:val="16"/>
              </w:rPr>
              <w:t>Функция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</w:tcPr>
          <w:p w:rsidR="00ED38B3" w:rsidRPr="00CA3145" w:rsidRDefault="00ED38B3" w:rsidP="00EC16E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A3145">
              <w:rPr>
                <w:i/>
                <w:sz w:val="16"/>
              </w:rPr>
              <w:t>Освещение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D38B3" w:rsidRPr="00CA3145" w:rsidRDefault="00ED38B3" w:rsidP="00EC16E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A3145">
              <w:rPr>
                <w:i/>
                <w:sz w:val="16"/>
              </w:rPr>
              <w:t>Цвет</w:t>
            </w:r>
          </w:p>
        </w:tc>
      </w:tr>
      <w:tr w:rsidR="00987587" w:rsidRPr="00CA3145" w:rsidTr="00284F36">
        <w:trPr>
          <w:trHeight w:val="70"/>
        </w:trPr>
        <w:tc>
          <w:tcPr>
            <w:tcW w:w="573" w:type="dxa"/>
            <w:tcBorders>
              <w:top w:val="single" w:sz="12" w:space="0" w:color="auto"/>
            </w:tcBorders>
            <w:vAlign w:val="bottom"/>
          </w:tcPr>
          <w:p w:rsidR="00ED38B3" w:rsidRPr="00CA3145" w:rsidRDefault="00ED38B3" w:rsidP="00987587">
            <w:pPr>
              <w:spacing w:after="40"/>
              <w:jc w:val="center"/>
            </w:pPr>
            <w:r w:rsidRPr="00CA3145">
              <w:t>…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vAlign w:val="bottom"/>
          </w:tcPr>
          <w:p w:rsidR="00ED38B3" w:rsidRPr="00CA3145" w:rsidRDefault="00ED38B3" w:rsidP="00987587">
            <w:pPr>
              <w:spacing w:after="40"/>
              <w:jc w:val="center"/>
            </w:pPr>
            <w:r w:rsidRPr="00CA3145">
              <w:t>…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bottom"/>
          </w:tcPr>
          <w:p w:rsidR="00ED38B3" w:rsidRPr="00CA3145" w:rsidRDefault="00ED38B3" w:rsidP="00987587">
            <w:pPr>
              <w:spacing w:after="40"/>
              <w:jc w:val="center"/>
            </w:pPr>
            <w:r w:rsidRPr="00CA3145">
              <w:t>…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bottom"/>
          </w:tcPr>
          <w:p w:rsidR="00ED38B3" w:rsidRPr="00CA3145" w:rsidRDefault="00ED38B3" w:rsidP="00987587">
            <w:pPr>
              <w:spacing w:after="40"/>
              <w:jc w:val="center"/>
            </w:pPr>
            <w:r w:rsidRPr="00CA3145">
              <w:t>…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vAlign w:val="bottom"/>
          </w:tcPr>
          <w:p w:rsidR="00ED38B3" w:rsidRPr="00CA3145" w:rsidRDefault="00ED38B3" w:rsidP="00987587">
            <w:pPr>
              <w:spacing w:after="40"/>
              <w:jc w:val="center"/>
            </w:pPr>
            <w:r w:rsidRPr="00CA3145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ED38B3" w:rsidRPr="00CA3145" w:rsidRDefault="00ED38B3" w:rsidP="00987587">
            <w:pPr>
              <w:spacing w:after="40"/>
              <w:jc w:val="center"/>
            </w:pPr>
            <w:r w:rsidRPr="00CA3145">
              <w:t>…</w:t>
            </w:r>
          </w:p>
        </w:tc>
      </w:tr>
      <w:tr w:rsidR="00ED38B3" w:rsidRPr="00CA3145" w:rsidTr="004A733B">
        <w:trPr>
          <w:trHeight w:val="1319"/>
        </w:trPr>
        <w:tc>
          <w:tcPr>
            <w:tcW w:w="573" w:type="dxa"/>
          </w:tcPr>
          <w:p w:rsidR="00ED38B3" w:rsidRPr="00987587" w:rsidRDefault="00ED38B3" w:rsidP="00882C9F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21</w:t>
            </w:r>
          </w:p>
        </w:tc>
        <w:tc>
          <w:tcPr>
            <w:tcW w:w="1402" w:type="dxa"/>
          </w:tcPr>
          <w:p w:rsidR="00ED38B3" w:rsidRPr="00987587" w:rsidRDefault="00ED38B3" w:rsidP="00987587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987587">
              <w:rPr>
                <w:sz w:val="18"/>
                <w:szCs w:val="18"/>
              </w:rPr>
              <w:t>непристегнутого</w:t>
            </w:r>
            <w:proofErr w:type="spellEnd"/>
            <w:r w:rsidRPr="00987587">
              <w:rPr>
                <w:sz w:val="18"/>
                <w:szCs w:val="18"/>
              </w:rPr>
              <w:t xml:space="preserve"> ремня безопасности</w:t>
            </w:r>
          </w:p>
        </w:tc>
        <w:tc>
          <w:tcPr>
            <w:tcW w:w="1710" w:type="dxa"/>
            <w:vAlign w:val="center"/>
          </w:tcPr>
          <w:p w:rsidR="00ED38B3" w:rsidRPr="00CA3145" w:rsidRDefault="00ED38B3" w:rsidP="004A733B">
            <w:pPr>
              <w:jc w:val="center"/>
            </w:pPr>
            <w:r w:rsidRPr="00CA3145">
              <w:rPr>
                <w:noProof/>
                <w:lang w:val="en-GB" w:eastAsia="en-GB"/>
              </w:rPr>
              <w:drawing>
                <wp:inline distT="0" distB="0" distL="0" distR="0" wp14:anchorId="6299E43B" wp14:editId="44D59B27">
                  <wp:extent cx="240030" cy="297180"/>
                  <wp:effectExtent l="0" t="0" r="7620" b="7620"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145">
              <w:t xml:space="preserve">или </w:t>
            </w:r>
            <w:r w:rsidRPr="00CA3145">
              <w:rPr>
                <w:noProof/>
                <w:lang w:val="en-GB" w:eastAsia="en-GB"/>
              </w:rPr>
              <w:drawing>
                <wp:inline distT="0" distB="0" distL="0" distR="0" wp14:anchorId="51ADFA56" wp14:editId="1A69A6E9">
                  <wp:extent cx="247015" cy="300355"/>
                  <wp:effectExtent l="0" t="0" r="635" b="4445"/>
                  <wp:docPr id="2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8B3" w:rsidRPr="00987587" w:rsidRDefault="00ED38B3" w:rsidP="004A733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87587">
              <w:rPr>
                <w:sz w:val="18"/>
                <w:szCs w:val="18"/>
                <w:vertAlign w:val="superscript"/>
              </w:rPr>
              <w:t>18, 22</w:t>
            </w:r>
          </w:p>
        </w:tc>
        <w:tc>
          <w:tcPr>
            <w:tcW w:w="1238" w:type="dxa"/>
          </w:tcPr>
          <w:p w:rsidR="00ED38B3" w:rsidRPr="00987587" w:rsidRDefault="00ED38B3" w:rsidP="00BB4963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Контрольный сигнал</w:t>
            </w:r>
          </w:p>
        </w:tc>
        <w:tc>
          <w:tcPr>
            <w:tcW w:w="1438" w:type="dxa"/>
          </w:tcPr>
          <w:p w:rsidR="00ED38B3" w:rsidRPr="00987587" w:rsidRDefault="00ED38B3" w:rsidP="00BB4963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D38B3" w:rsidRPr="00987587" w:rsidRDefault="00ED38B3" w:rsidP="00BB4963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Красный</w:t>
            </w:r>
            <w:r w:rsidRPr="007A675A">
              <w:rPr>
                <w:sz w:val="18"/>
                <w:szCs w:val="18"/>
                <w:vertAlign w:val="superscript"/>
              </w:rPr>
              <w:t>22</w:t>
            </w:r>
          </w:p>
        </w:tc>
      </w:tr>
      <w:tr w:rsidR="00ED38B3" w:rsidRPr="00CA3145" w:rsidTr="00CA3145">
        <w:trPr>
          <w:trHeight w:val="290"/>
        </w:trPr>
        <w:tc>
          <w:tcPr>
            <w:tcW w:w="573" w:type="dxa"/>
          </w:tcPr>
          <w:p w:rsidR="00ED38B3" w:rsidRPr="00987587" w:rsidRDefault="00ED38B3" w:rsidP="00987587">
            <w:pPr>
              <w:spacing w:after="40"/>
              <w:ind w:left="170"/>
              <w:jc w:val="center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…</w:t>
            </w:r>
          </w:p>
        </w:tc>
        <w:tc>
          <w:tcPr>
            <w:tcW w:w="1402" w:type="dxa"/>
          </w:tcPr>
          <w:p w:rsidR="00ED38B3" w:rsidRPr="00987587" w:rsidRDefault="00ED38B3" w:rsidP="00987587">
            <w:pPr>
              <w:spacing w:after="40"/>
              <w:ind w:left="170"/>
              <w:jc w:val="center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…</w:t>
            </w:r>
          </w:p>
        </w:tc>
        <w:tc>
          <w:tcPr>
            <w:tcW w:w="1710" w:type="dxa"/>
          </w:tcPr>
          <w:p w:rsidR="00ED38B3" w:rsidRPr="00CA3145" w:rsidRDefault="00ED38B3" w:rsidP="00987587">
            <w:pPr>
              <w:spacing w:after="40"/>
              <w:jc w:val="center"/>
            </w:pPr>
            <w:r w:rsidRPr="00CA3145">
              <w:t>…</w:t>
            </w:r>
          </w:p>
        </w:tc>
        <w:tc>
          <w:tcPr>
            <w:tcW w:w="1238" w:type="dxa"/>
          </w:tcPr>
          <w:p w:rsidR="00ED38B3" w:rsidRPr="00CA3145" w:rsidRDefault="00ED38B3" w:rsidP="00987587">
            <w:pPr>
              <w:spacing w:after="40"/>
              <w:ind w:left="170"/>
              <w:jc w:val="center"/>
            </w:pPr>
            <w:r w:rsidRPr="00CA3145">
              <w:t>…</w:t>
            </w:r>
          </w:p>
        </w:tc>
        <w:tc>
          <w:tcPr>
            <w:tcW w:w="1438" w:type="dxa"/>
          </w:tcPr>
          <w:p w:rsidR="00ED38B3" w:rsidRPr="00CA3145" w:rsidRDefault="00ED38B3" w:rsidP="00987587">
            <w:pPr>
              <w:spacing w:after="40"/>
              <w:ind w:left="170"/>
              <w:jc w:val="center"/>
            </w:pPr>
            <w:r w:rsidRPr="00CA3145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D38B3" w:rsidRPr="00CA3145" w:rsidRDefault="00ED38B3" w:rsidP="00987587">
            <w:pPr>
              <w:spacing w:after="40"/>
              <w:ind w:left="170"/>
              <w:jc w:val="center"/>
            </w:pPr>
            <w:r w:rsidRPr="00CA3145">
              <w:t>…</w:t>
            </w:r>
          </w:p>
        </w:tc>
      </w:tr>
      <w:tr w:rsidR="00ED38B3" w:rsidRPr="00CA3145" w:rsidTr="004A733B">
        <w:trPr>
          <w:trHeight w:val="290"/>
        </w:trPr>
        <w:tc>
          <w:tcPr>
            <w:tcW w:w="573" w:type="dxa"/>
          </w:tcPr>
          <w:p w:rsidR="00ED38B3" w:rsidRPr="00987587" w:rsidRDefault="00ED38B3" w:rsidP="00882C9F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31</w:t>
            </w:r>
          </w:p>
        </w:tc>
        <w:tc>
          <w:tcPr>
            <w:tcW w:w="1402" w:type="dxa"/>
          </w:tcPr>
          <w:p w:rsidR="00ED38B3" w:rsidRPr="00987587" w:rsidRDefault="00ED38B3" w:rsidP="00BB4963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Топливный подогреватель;</w:t>
            </w:r>
            <w:r w:rsidRPr="00987587">
              <w:rPr>
                <w:sz w:val="18"/>
                <w:szCs w:val="18"/>
              </w:rPr>
              <w:br/>
              <w:t>средство для запуска двигателя</w:t>
            </w:r>
          </w:p>
        </w:tc>
        <w:tc>
          <w:tcPr>
            <w:tcW w:w="1710" w:type="dxa"/>
            <w:vAlign w:val="center"/>
          </w:tcPr>
          <w:p w:rsidR="00ED38B3" w:rsidRPr="00CA3145" w:rsidRDefault="00C91123" w:rsidP="004A733B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4.8pt;margin-top:3.5pt;width:28.45pt;height:18.15pt;z-index:251657216;mso-position-horizontal-relative:text;mso-position-vertical-relative:text">
                  <v:imagedata r:id="rId10" o:title=""/>
                  <w10:anchorlock/>
                </v:shape>
                <o:OLEObject Type="Embed" ProgID="PaintShopPro" ShapeID="_x0000_s1029" DrawAspect="Content" ObjectID="_1568119087" r:id="rId11"/>
              </w:object>
            </w:r>
          </w:p>
        </w:tc>
        <w:tc>
          <w:tcPr>
            <w:tcW w:w="1238" w:type="dxa"/>
          </w:tcPr>
          <w:p w:rsidR="00ED38B3" w:rsidRPr="00987587" w:rsidRDefault="00ED38B3" w:rsidP="00BB4963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Контрольный сигнал</w:t>
            </w:r>
          </w:p>
        </w:tc>
        <w:tc>
          <w:tcPr>
            <w:tcW w:w="1438" w:type="dxa"/>
          </w:tcPr>
          <w:p w:rsidR="00ED38B3" w:rsidRPr="00987587" w:rsidRDefault="00ED38B3" w:rsidP="00BB4963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D38B3" w:rsidRPr="00987587" w:rsidRDefault="00ED38B3" w:rsidP="00BB4963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Желтый</w:t>
            </w:r>
          </w:p>
        </w:tc>
      </w:tr>
      <w:tr w:rsidR="00ED38B3" w:rsidRPr="00CA3145" w:rsidTr="00CA3145">
        <w:trPr>
          <w:trHeight w:val="290"/>
        </w:trPr>
        <w:tc>
          <w:tcPr>
            <w:tcW w:w="573" w:type="dxa"/>
          </w:tcPr>
          <w:p w:rsidR="00ED38B3" w:rsidRPr="00987587" w:rsidRDefault="00ED38B3" w:rsidP="00882C9F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32</w:t>
            </w:r>
          </w:p>
        </w:tc>
        <w:tc>
          <w:tcPr>
            <w:tcW w:w="1402" w:type="dxa"/>
          </w:tcPr>
          <w:p w:rsidR="00ED38B3" w:rsidRPr="00987587" w:rsidRDefault="00ED38B3" w:rsidP="00BB4963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Заслонка (приспособление для запуска холодного двигателя)</w:t>
            </w:r>
          </w:p>
        </w:tc>
        <w:tc>
          <w:tcPr>
            <w:tcW w:w="1710" w:type="dxa"/>
          </w:tcPr>
          <w:p w:rsidR="00ED38B3" w:rsidRPr="00CA3145" w:rsidRDefault="00C91123" w:rsidP="00EC16E1">
            <w:pPr>
              <w:jc w:val="center"/>
            </w:pPr>
            <w:r>
              <w:object w:dxaOrig="1440" w:dyaOrig="1440">
                <v:shape id="_x0000_s1028" type="#_x0000_t75" style="position:absolute;left:0;text-align:left;margin-left:24.65pt;margin-top:27.7pt;width:23.45pt;height:24.15pt;z-index:251658240;mso-position-horizontal-relative:text;mso-position-vertical-relative:text">
                  <v:imagedata r:id="rId12" o:title=""/>
                  <w10:anchorlock/>
                </v:shape>
                <o:OLEObject Type="Embed" ProgID="PaintShopPro" ShapeID="_x0000_s1028" DrawAspect="Content" ObjectID="_1568119088" r:id="rId13"/>
              </w:object>
            </w:r>
          </w:p>
        </w:tc>
        <w:tc>
          <w:tcPr>
            <w:tcW w:w="1238" w:type="dxa"/>
          </w:tcPr>
          <w:p w:rsidR="00ED38B3" w:rsidRPr="00987587" w:rsidRDefault="00ED38B3" w:rsidP="00BB4963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1438" w:type="dxa"/>
          </w:tcPr>
          <w:p w:rsidR="00ED38B3" w:rsidRPr="00987587" w:rsidRDefault="00ED38B3" w:rsidP="00BB4963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D38B3" w:rsidRPr="00CA3145" w:rsidRDefault="00ED38B3" w:rsidP="00CA3145"/>
        </w:tc>
      </w:tr>
      <w:tr w:rsidR="00ED38B3" w:rsidRPr="00CA3145" w:rsidTr="00CA3145">
        <w:trPr>
          <w:trHeight w:val="290"/>
        </w:trPr>
        <w:tc>
          <w:tcPr>
            <w:tcW w:w="573" w:type="dxa"/>
          </w:tcPr>
          <w:p w:rsidR="00ED38B3" w:rsidRPr="00CA3145" w:rsidRDefault="00ED38B3" w:rsidP="00987587">
            <w:pPr>
              <w:spacing w:after="40"/>
              <w:jc w:val="center"/>
            </w:pPr>
            <w:r w:rsidRPr="00CA3145">
              <w:t>…</w:t>
            </w:r>
          </w:p>
        </w:tc>
        <w:tc>
          <w:tcPr>
            <w:tcW w:w="1402" w:type="dxa"/>
          </w:tcPr>
          <w:p w:rsidR="00ED38B3" w:rsidRPr="00CA3145" w:rsidRDefault="00ED38B3" w:rsidP="00987587">
            <w:pPr>
              <w:spacing w:after="40"/>
              <w:jc w:val="center"/>
            </w:pPr>
            <w:r w:rsidRPr="00CA3145">
              <w:t>…</w:t>
            </w:r>
          </w:p>
        </w:tc>
        <w:tc>
          <w:tcPr>
            <w:tcW w:w="1710" w:type="dxa"/>
          </w:tcPr>
          <w:p w:rsidR="00ED38B3" w:rsidRPr="00CA3145" w:rsidRDefault="00ED38B3" w:rsidP="00987587">
            <w:pPr>
              <w:spacing w:after="40"/>
              <w:jc w:val="center"/>
            </w:pPr>
            <w:r w:rsidRPr="00CA3145">
              <w:t>…</w:t>
            </w:r>
          </w:p>
        </w:tc>
        <w:tc>
          <w:tcPr>
            <w:tcW w:w="1238" w:type="dxa"/>
          </w:tcPr>
          <w:p w:rsidR="00ED38B3" w:rsidRPr="00CA3145" w:rsidRDefault="00ED38B3" w:rsidP="00987587">
            <w:pPr>
              <w:spacing w:after="40"/>
              <w:jc w:val="center"/>
            </w:pPr>
            <w:r w:rsidRPr="00CA3145">
              <w:t>…</w:t>
            </w:r>
          </w:p>
        </w:tc>
        <w:tc>
          <w:tcPr>
            <w:tcW w:w="1438" w:type="dxa"/>
          </w:tcPr>
          <w:p w:rsidR="00ED38B3" w:rsidRPr="00CA3145" w:rsidRDefault="00ED38B3" w:rsidP="00987587">
            <w:pPr>
              <w:spacing w:after="40"/>
              <w:jc w:val="center"/>
            </w:pPr>
            <w:r w:rsidRPr="00CA3145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D38B3" w:rsidRPr="00CA3145" w:rsidRDefault="00ED38B3" w:rsidP="00987587">
            <w:pPr>
              <w:spacing w:after="40"/>
              <w:jc w:val="center"/>
            </w:pPr>
            <w:r w:rsidRPr="00CA3145">
              <w:t>…</w:t>
            </w:r>
          </w:p>
        </w:tc>
      </w:tr>
      <w:tr w:rsidR="00ED38B3" w:rsidRPr="00CA3145" w:rsidTr="00CA3145">
        <w:trPr>
          <w:trHeight w:val="1043"/>
        </w:trPr>
        <w:tc>
          <w:tcPr>
            <w:tcW w:w="573" w:type="dxa"/>
            <w:vMerge w:val="restart"/>
          </w:tcPr>
          <w:p w:rsidR="00ED38B3" w:rsidRPr="00882C9F" w:rsidRDefault="00ED38B3" w:rsidP="00882C9F">
            <w:pPr>
              <w:pageBreakBefore/>
              <w:ind w:left="170"/>
              <w:rPr>
                <w:lang w:val="en-US"/>
              </w:rPr>
            </w:pPr>
            <w:r w:rsidRPr="00CA3145">
              <w:lastRenderedPageBreak/>
              <w:t>45</w:t>
            </w:r>
          </w:p>
        </w:tc>
        <w:tc>
          <w:tcPr>
            <w:tcW w:w="1402" w:type="dxa"/>
            <w:vMerge w:val="restart"/>
          </w:tcPr>
          <w:p w:rsidR="00ED38B3" w:rsidRPr="00987587" w:rsidRDefault="00ED38B3" w:rsidP="00BB4963">
            <w:pPr>
              <w:pageBreakBefore/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 xml:space="preserve">Система вызова экстренных оперативных служб </w:t>
            </w:r>
            <w:r w:rsidRPr="00987587">
              <w:rPr>
                <w:sz w:val="18"/>
                <w:szCs w:val="18"/>
              </w:rPr>
              <w:br/>
              <w:t>(СВЭС)</w:t>
            </w:r>
          </w:p>
        </w:tc>
        <w:tc>
          <w:tcPr>
            <w:tcW w:w="1710" w:type="dxa"/>
            <w:vMerge w:val="restart"/>
          </w:tcPr>
          <w:p w:rsidR="00ED38B3" w:rsidRPr="00CA3145" w:rsidRDefault="00ED38B3" w:rsidP="00EC16E1">
            <w:pPr>
              <w:pageBreakBefore/>
              <w:jc w:val="center"/>
            </w:pPr>
            <w:r w:rsidRPr="00CA3145">
              <w:rPr>
                <w:noProof/>
                <w:lang w:val="en-GB" w:eastAsia="en-GB"/>
              </w:rPr>
              <w:drawing>
                <wp:inline distT="0" distB="0" distL="0" distR="0" wp14:anchorId="20405BC7" wp14:editId="600D95F7">
                  <wp:extent cx="516890" cy="278130"/>
                  <wp:effectExtent l="0" t="0" r="0" b="762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08" r="2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8B3" w:rsidRPr="00987587" w:rsidRDefault="00ED38B3" w:rsidP="00EC16E1">
            <w:pPr>
              <w:pageBreakBefore/>
              <w:jc w:val="center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или</w:t>
            </w:r>
          </w:p>
          <w:p w:rsidR="00ED38B3" w:rsidRPr="00CA3145" w:rsidRDefault="00ED38B3" w:rsidP="00EC16E1">
            <w:pPr>
              <w:pageBreakBefore/>
              <w:jc w:val="center"/>
            </w:pPr>
            <w:r w:rsidRPr="00CA3145">
              <w:rPr>
                <w:noProof/>
                <w:lang w:val="en-GB" w:eastAsia="en-GB"/>
              </w:rPr>
              <w:drawing>
                <wp:inline distT="0" distB="0" distL="0" distR="0" wp14:anchorId="043F192C" wp14:editId="03B56ACE">
                  <wp:extent cx="647700" cy="563793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51" cy="5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8B3" w:rsidRPr="007A675A" w:rsidRDefault="00ED38B3" w:rsidP="00EC16E1">
            <w:pPr>
              <w:pageBreakBefore/>
              <w:jc w:val="center"/>
              <w:rPr>
                <w:sz w:val="18"/>
                <w:szCs w:val="18"/>
                <w:vertAlign w:val="superscript"/>
              </w:rPr>
            </w:pPr>
            <w:r w:rsidRPr="007A675A">
              <w:rPr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238" w:type="dxa"/>
          </w:tcPr>
          <w:p w:rsidR="00ED38B3" w:rsidRPr="00987587" w:rsidRDefault="00ED38B3" w:rsidP="00BB4963">
            <w:pPr>
              <w:pageBreakBefore/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1438" w:type="dxa"/>
          </w:tcPr>
          <w:p w:rsidR="00ED38B3" w:rsidRPr="00987587" w:rsidRDefault="00ED38B3" w:rsidP="00BB4963">
            <w:pPr>
              <w:pageBreakBefore/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D38B3" w:rsidRPr="00CA3145" w:rsidRDefault="00ED38B3" w:rsidP="000356F8">
            <w:pPr>
              <w:pageBreakBefore/>
            </w:pPr>
          </w:p>
        </w:tc>
      </w:tr>
      <w:tr w:rsidR="00ED38B3" w:rsidRPr="00CA3145" w:rsidTr="000356F8">
        <w:trPr>
          <w:trHeight w:val="290"/>
        </w:trPr>
        <w:tc>
          <w:tcPr>
            <w:tcW w:w="573" w:type="dxa"/>
            <w:vMerge/>
            <w:tcBorders>
              <w:bottom w:val="single" w:sz="12" w:space="0" w:color="auto"/>
            </w:tcBorders>
          </w:tcPr>
          <w:p w:rsidR="00ED38B3" w:rsidRPr="00CA3145" w:rsidRDefault="00ED38B3" w:rsidP="00CA3145"/>
        </w:tc>
        <w:tc>
          <w:tcPr>
            <w:tcW w:w="1402" w:type="dxa"/>
            <w:vMerge/>
            <w:tcBorders>
              <w:bottom w:val="single" w:sz="12" w:space="0" w:color="auto"/>
            </w:tcBorders>
          </w:tcPr>
          <w:p w:rsidR="00ED38B3" w:rsidRPr="00CA3145" w:rsidRDefault="00ED38B3" w:rsidP="00CA3145"/>
        </w:tc>
        <w:tc>
          <w:tcPr>
            <w:tcW w:w="1710" w:type="dxa"/>
            <w:vMerge/>
            <w:tcBorders>
              <w:bottom w:val="single" w:sz="12" w:space="0" w:color="auto"/>
            </w:tcBorders>
          </w:tcPr>
          <w:p w:rsidR="00ED38B3" w:rsidRPr="00CA3145" w:rsidRDefault="00ED38B3" w:rsidP="00EC16E1">
            <w:pPr>
              <w:jc w:val="center"/>
            </w:pPr>
          </w:p>
        </w:tc>
        <w:tc>
          <w:tcPr>
            <w:tcW w:w="1238" w:type="dxa"/>
            <w:tcBorders>
              <w:bottom w:val="single" w:sz="12" w:space="0" w:color="auto"/>
            </w:tcBorders>
          </w:tcPr>
          <w:p w:rsidR="00ED38B3" w:rsidRPr="00987587" w:rsidRDefault="00ED38B3" w:rsidP="00BB4963">
            <w:pPr>
              <w:ind w:left="170"/>
              <w:rPr>
                <w:sz w:val="18"/>
                <w:szCs w:val="18"/>
              </w:rPr>
            </w:pPr>
            <w:r w:rsidRPr="00987587">
              <w:rPr>
                <w:sz w:val="18"/>
                <w:szCs w:val="18"/>
              </w:rPr>
              <w:t>Контрольный сигнал</w:t>
            </w:r>
          </w:p>
        </w:tc>
        <w:tc>
          <w:tcPr>
            <w:tcW w:w="1438" w:type="dxa"/>
            <w:tcBorders>
              <w:bottom w:val="single" w:sz="12" w:space="0" w:color="auto"/>
            </w:tcBorders>
          </w:tcPr>
          <w:p w:rsidR="00ED38B3" w:rsidRPr="00987587" w:rsidRDefault="00ED38B3" w:rsidP="00BB4963">
            <w:pPr>
              <w:ind w:left="17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D38B3" w:rsidRPr="00CA3145" w:rsidRDefault="00ED38B3" w:rsidP="00CA3145"/>
        </w:tc>
      </w:tr>
    </w:tbl>
    <w:p w:rsidR="00ED38B3" w:rsidRPr="0061580B" w:rsidRDefault="00ED38B3" w:rsidP="0061580B">
      <w:pPr>
        <w:pStyle w:val="SingleTxtGR"/>
        <w:tabs>
          <w:tab w:val="clear" w:pos="2835"/>
          <w:tab w:val="left" w:pos="2618"/>
        </w:tabs>
        <w:spacing w:before="120" w:line="220" w:lineRule="exact"/>
        <w:ind w:firstLine="170"/>
        <w:rPr>
          <w:bCs/>
          <w:lang w:val="en-US"/>
        </w:rPr>
      </w:pPr>
      <w:r w:rsidRPr="0061580B">
        <w:rPr>
          <w:i/>
          <w:iCs/>
        </w:rPr>
        <w:t>Примечания</w:t>
      </w:r>
      <w:r w:rsidRPr="0061580B">
        <w:rPr>
          <w:bCs/>
          <w:i/>
        </w:rPr>
        <w:t>:</w:t>
      </w:r>
      <w:r w:rsidRPr="0061580B">
        <w:rPr>
          <w:bCs/>
          <w:i/>
        </w:rPr>
        <w:tab/>
      </w:r>
      <w:r w:rsidR="0061580B">
        <w:rPr>
          <w:bCs/>
          <w:lang w:val="en-US"/>
        </w:rPr>
        <w:t>……</w:t>
      </w:r>
    </w:p>
    <w:p w:rsidR="00ED38B3" w:rsidRPr="00014CE6" w:rsidRDefault="00ED38B3" w:rsidP="00444F1D">
      <w:pPr>
        <w:pStyle w:val="SingleTxtGR"/>
        <w:spacing w:after="0" w:line="220" w:lineRule="exact"/>
        <w:ind w:left="1701" w:hanging="397"/>
        <w:jc w:val="left"/>
        <w:rPr>
          <w:sz w:val="18"/>
          <w:szCs w:val="18"/>
        </w:rPr>
      </w:pPr>
      <w:r w:rsidRPr="00014CE6">
        <w:rPr>
          <w:bCs/>
          <w:sz w:val="18"/>
          <w:szCs w:val="18"/>
          <w:vertAlign w:val="superscript"/>
        </w:rPr>
        <w:t>21</w:t>
      </w:r>
      <w:r w:rsidRPr="00014CE6">
        <w:rPr>
          <w:bCs/>
          <w:sz w:val="18"/>
          <w:szCs w:val="18"/>
        </w:rPr>
        <w:tab/>
      </w:r>
      <w:r w:rsidRPr="00014CE6">
        <w:rPr>
          <w:sz w:val="18"/>
          <w:szCs w:val="18"/>
        </w:rPr>
        <w:t>Если орган управления защищен крышкой, то сигнал должен быть идентифицирован также на этой крышке, за исключением тех случаев, когда она прозрачна. Условное обозначение «</w:t>
      </w:r>
      <w:r w:rsidRPr="00014CE6">
        <w:rPr>
          <w:sz w:val="18"/>
          <w:szCs w:val="18"/>
          <w:lang w:val="fr-CH"/>
        </w:rPr>
        <w:t>SOS</w:t>
      </w:r>
      <w:r w:rsidRPr="00014CE6">
        <w:rPr>
          <w:sz w:val="18"/>
          <w:szCs w:val="18"/>
        </w:rPr>
        <w:t>» должно быть сохранено. Символ телефонной трубки может быть повернут иным образом.</w:t>
      </w:r>
    </w:p>
    <w:p w:rsidR="00E12C5F" w:rsidRPr="0061580B" w:rsidRDefault="00ED38B3" w:rsidP="00444F1D">
      <w:pPr>
        <w:pStyle w:val="SingleTxtGR"/>
        <w:spacing w:after="0" w:line="220" w:lineRule="exact"/>
        <w:ind w:left="1701" w:hanging="397"/>
        <w:jc w:val="left"/>
        <w:rPr>
          <w:sz w:val="18"/>
          <w:szCs w:val="18"/>
        </w:rPr>
      </w:pPr>
      <w:r w:rsidRPr="00014CE6">
        <w:rPr>
          <w:sz w:val="18"/>
          <w:szCs w:val="18"/>
          <w:vertAlign w:val="superscript"/>
        </w:rPr>
        <w:t>22</w:t>
      </w:r>
      <w:r w:rsidRPr="00014CE6">
        <w:rPr>
          <w:sz w:val="18"/>
          <w:szCs w:val="18"/>
        </w:rPr>
        <w:tab/>
        <w:t>Для сидений другого(их) ряда(</w:t>
      </w:r>
      <w:proofErr w:type="spellStart"/>
      <w:r w:rsidRPr="00014CE6">
        <w:rPr>
          <w:sz w:val="18"/>
          <w:szCs w:val="18"/>
        </w:rPr>
        <w:t>ов</w:t>
      </w:r>
      <w:proofErr w:type="spellEnd"/>
      <w:r w:rsidRPr="00014CE6">
        <w:rPr>
          <w:sz w:val="18"/>
          <w:szCs w:val="18"/>
        </w:rPr>
        <w:t>), помимо переднего, могут использоваться иное условное обозначение и иной цвет.</w:t>
      </w:r>
      <w:r w:rsidR="00CA405C" w:rsidRPr="00CA405C">
        <w:t>»</w:t>
      </w:r>
      <w:r w:rsidR="00D776BE">
        <w:t>.</w:t>
      </w:r>
    </w:p>
    <w:p w:rsidR="00ED38B3" w:rsidRPr="0061580B" w:rsidRDefault="00ED38B3" w:rsidP="00ED38B3">
      <w:pPr>
        <w:pStyle w:val="SingleTxtGR"/>
        <w:spacing w:before="240" w:after="0"/>
        <w:jc w:val="center"/>
        <w:rPr>
          <w:u w:val="single"/>
        </w:rPr>
      </w:pPr>
      <w:r w:rsidRPr="0061580B">
        <w:rPr>
          <w:u w:val="single"/>
        </w:rPr>
        <w:tab/>
      </w:r>
      <w:r w:rsidRPr="0061580B">
        <w:rPr>
          <w:u w:val="single"/>
        </w:rPr>
        <w:tab/>
      </w:r>
      <w:r w:rsidRPr="0061580B">
        <w:rPr>
          <w:u w:val="single"/>
        </w:rPr>
        <w:tab/>
      </w:r>
    </w:p>
    <w:sectPr w:rsidR="00ED38B3" w:rsidRPr="0061580B" w:rsidSect="00ED38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0C" w:rsidRPr="00A312BC" w:rsidRDefault="00452A0C" w:rsidP="00A312BC"/>
  </w:endnote>
  <w:endnote w:type="continuationSeparator" w:id="0">
    <w:p w:rsidR="00452A0C" w:rsidRPr="00A312BC" w:rsidRDefault="00452A0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B3" w:rsidRPr="00ED38B3" w:rsidRDefault="00ED38B3">
    <w:pPr>
      <w:pStyle w:val="Footer"/>
    </w:pPr>
    <w:r w:rsidRPr="00ED38B3">
      <w:rPr>
        <w:b/>
        <w:sz w:val="18"/>
      </w:rPr>
      <w:fldChar w:fldCharType="begin"/>
    </w:r>
    <w:r w:rsidRPr="00ED38B3">
      <w:rPr>
        <w:b/>
        <w:sz w:val="18"/>
      </w:rPr>
      <w:instrText xml:space="preserve"> PAGE  \* MERGEFORMAT </w:instrText>
    </w:r>
    <w:r w:rsidRPr="00ED38B3">
      <w:rPr>
        <w:b/>
        <w:sz w:val="18"/>
      </w:rPr>
      <w:fldChar w:fldCharType="separate"/>
    </w:r>
    <w:r w:rsidR="00C91123">
      <w:rPr>
        <w:b/>
        <w:noProof/>
        <w:sz w:val="18"/>
      </w:rPr>
      <w:t>2</w:t>
    </w:r>
    <w:r w:rsidRPr="00ED38B3">
      <w:rPr>
        <w:b/>
        <w:sz w:val="18"/>
      </w:rPr>
      <w:fldChar w:fldCharType="end"/>
    </w:r>
    <w:r>
      <w:rPr>
        <w:b/>
        <w:sz w:val="18"/>
      </w:rPr>
      <w:tab/>
    </w:r>
    <w:r>
      <w:t>GE.17-14253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B3" w:rsidRPr="00ED38B3" w:rsidRDefault="00ED38B3" w:rsidP="00ED38B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GE.17-14253</w:t>
    </w:r>
    <w:r>
      <w:tab/>
    </w:r>
    <w:r w:rsidRPr="00ED38B3">
      <w:rPr>
        <w:b/>
        <w:sz w:val="18"/>
      </w:rPr>
      <w:fldChar w:fldCharType="begin"/>
    </w:r>
    <w:r w:rsidRPr="00ED38B3">
      <w:rPr>
        <w:b/>
        <w:sz w:val="18"/>
      </w:rPr>
      <w:instrText xml:space="preserve"> PAGE  \* MERGEFORMAT </w:instrText>
    </w:r>
    <w:r w:rsidRPr="00ED38B3">
      <w:rPr>
        <w:b/>
        <w:sz w:val="18"/>
      </w:rPr>
      <w:fldChar w:fldCharType="separate"/>
    </w:r>
    <w:r w:rsidR="00C91123">
      <w:rPr>
        <w:b/>
        <w:noProof/>
        <w:sz w:val="18"/>
      </w:rPr>
      <w:t>3</w:t>
    </w:r>
    <w:r w:rsidRPr="00ED38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D38B3" w:rsidRDefault="00ED38B3" w:rsidP="00ED38B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B8BC798" wp14:editId="1C74E79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17-14253  (R)</w:t>
    </w:r>
    <w:r>
      <w:rPr>
        <w:lang w:val="en-US"/>
      </w:rPr>
      <w:t xml:space="preserve">  200917  220917</w:t>
    </w:r>
    <w:r>
      <w:br/>
    </w:r>
    <w:r w:rsidRPr="00ED38B3">
      <w:rPr>
        <w:rFonts w:ascii="C39T30Lfz" w:hAnsi="C39T30Lfz"/>
        <w:spacing w:val="0"/>
        <w:w w:val="100"/>
        <w:sz w:val="56"/>
      </w:rPr>
      <w:t></w:t>
    </w:r>
    <w:r w:rsidRPr="00ED38B3">
      <w:rPr>
        <w:rFonts w:ascii="C39T30Lfz" w:hAnsi="C39T30Lfz"/>
        <w:spacing w:val="0"/>
        <w:w w:val="100"/>
        <w:sz w:val="56"/>
      </w:rPr>
      <w:t></w:t>
    </w:r>
    <w:r w:rsidRPr="00ED38B3">
      <w:rPr>
        <w:rFonts w:ascii="C39T30Lfz" w:hAnsi="C39T30Lfz"/>
        <w:spacing w:val="0"/>
        <w:w w:val="100"/>
        <w:sz w:val="56"/>
      </w:rPr>
      <w:t></w:t>
    </w:r>
    <w:r w:rsidRPr="00ED38B3">
      <w:rPr>
        <w:rFonts w:ascii="C39T30Lfz" w:hAnsi="C39T30Lfz"/>
        <w:spacing w:val="0"/>
        <w:w w:val="100"/>
        <w:sz w:val="56"/>
      </w:rPr>
      <w:t></w:t>
    </w:r>
    <w:r w:rsidRPr="00ED38B3">
      <w:rPr>
        <w:rFonts w:ascii="C39T30Lfz" w:hAnsi="C39T30Lfz"/>
        <w:spacing w:val="0"/>
        <w:w w:val="100"/>
        <w:sz w:val="56"/>
      </w:rPr>
      <w:t></w:t>
    </w:r>
    <w:r w:rsidRPr="00ED38B3">
      <w:rPr>
        <w:rFonts w:ascii="C39T30Lfz" w:hAnsi="C39T30Lfz"/>
        <w:spacing w:val="0"/>
        <w:w w:val="100"/>
        <w:sz w:val="56"/>
      </w:rPr>
      <w:t></w:t>
    </w:r>
    <w:r w:rsidRPr="00ED38B3">
      <w:rPr>
        <w:rFonts w:ascii="C39T30Lfz" w:hAnsi="C39T30Lfz"/>
        <w:spacing w:val="0"/>
        <w:w w:val="100"/>
        <w:sz w:val="56"/>
      </w:rPr>
      <w:t></w:t>
    </w:r>
    <w:r w:rsidRPr="00ED38B3">
      <w:rPr>
        <w:rFonts w:ascii="C39T30Lfz" w:hAnsi="C39T30Lfz"/>
        <w:spacing w:val="0"/>
        <w:w w:val="100"/>
        <w:sz w:val="56"/>
      </w:rPr>
      <w:t></w:t>
    </w:r>
    <w:r w:rsidRPr="00ED38B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0C" w:rsidRPr="001075E9" w:rsidRDefault="00452A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2A0C" w:rsidRDefault="00452A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D38B3" w:rsidRPr="00D86283" w:rsidRDefault="00ED38B3" w:rsidP="00ED38B3">
      <w:pPr>
        <w:pStyle w:val="FootnoteText"/>
        <w:rPr>
          <w:lang w:val="ru-RU"/>
        </w:rPr>
      </w:pPr>
      <w:r>
        <w:rPr>
          <w:lang w:val="ru-RU"/>
        </w:rPr>
        <w:tab/>
      </w:r>
      <w:r w:rsidRPr="00D86283">
        <w:rPr>
          <w:sz w:val="20"/>
          <w:lang w:val="ru-RU"/>
        </w:rPr>
        <w:t>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B3" w:rsidRPr="00ED38B3" w:rsidRDefault="00C9112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B3" w:rsidRPr="00ED38B3" w:rsidRDefault="00C91123" w:rsidP="00ED38B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B3" w:rsidRDefault="00ED38B3" w:rsidP="00ED38B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0C"/>
    <w:rsid w:val="00014CE6"/>
    <w:rsid w:val="00022280"/>
    <w:rsid w:val="00033EE1"/>
    <w:rsid w:val="000356F8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0D81"/>
    <w:rsid w:val="0027151D"/>
    <w:rsid w:val="00284A75"/>
    <w:rsid w:val="00284F3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44F1D"/>
    <w:rsid w:val="00452493"/>
    <w:rsid w:val="00452A0C"/>
    <w:rsid w:val="00453318"/>
    <w:rsid w:val="00454AF2"/>
    <w:rsid w:val="00454E07"/>
    <w:rsid w:val="00472C5C"/>
    <w:rsid w:val="004A733B"/>
    <w:rsid w:val="004E05B7"/>
    <w:rsid w:val="004E07A9"/>
    <w:rsid w:val="004E2EAB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580B"/>
    <w:rsid w:val="006345DB"/>
    <w:rsid w:val="00640F49"/>
    <w:rsid w:val="00680D03"/>
    <w:rsid w:val="00681A10"/>
    <w:rsid w:val="006A1ED8"/>
    <w:rsid w:val="006C2031"/>
    <w:rsid w:val="006D461A"/>
    <w:rsid w:val="006D7C82"/>
    <w:rsid w:val="006F35EE"/>
    <w:rsid w:val="007021FF"/>
    <w:rsid w:val="00712895"/>
    <w:rsid w:val="00734ACB"/>
    <w:rsid w:val="00741CF0"/>
    <w:rsid w:val="00757357"/>
    <w:rsid w:val="00767A90"/>
    <w:rsid w:val="00792497"/>
    <w:rsid w:val="007A675A"/>
    <w:rsid w:val="00806737"/>
    <w:rsid w:val="00825F8D"/>
    <w:rsid w:val="00832FF3"/>
    <w:rsid w:val="00834B71"/>
    <w:rsid w:val="0086445C"/>
    <w:rsid w:val="00882C9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7B7A"/>
    <w:rsid w:val="00987587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07AAE"/>
    <w:rsid w:val="00B10CC7"/>
    <w:rsid w:val="00B23054"/>
    <w:rsid w:val="00B36DF7"/>
    <w:rsid w:val="00B539E7"/>
    <w:rsid w:val="00B62458"/>
    <w:rsid w:val="00B94FB7"/>
    <w:rsid w:val="00BB4963"/>
    <w:rsid w:val="00BC18B2"/>
    <w:rsid w:val="00BD33EE"/>
    <w:rsid w:val="00BE1CC7"/>
    <w:rsid w:val="00C106D6"/>
    <w:rsid w:val="00C119AE"/>
    <w:rsid w:val="00C574FE"/>
    <w:rsid w:val="00C60F0C"/>
    <w:rsid w:val="00C64947"/>
    <w:rsid w:val="00C805C9"/>
    <w:rsid w:val="00C91123"/>
    <w:rsid w:val="00C92939"/>
    <w:rsid w:val="00CA1679"/>
    <w:rsid w:val="00CA3145"/>
    <w:rsid w:val="00CA405C"/>
    <w:rsid w:val="00CB151C"/>
    <w:rsid w:val="00CE5A1A"/>
    <w:rsid w:val="00CF55F6"/>
    <w:rsid w:val="00D33D63"/>
    <w:rsid w:val="00D5253A"/>
    <w:rsid w:val="00D776BE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16E1"/>
    <w:rsid w:val="00ED0BDA"/>
    <w:rsid w:val="00ED38B3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A34892-76B1-4083-9110-42FE75EF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ECE/TRANS/WP.29/2017/116</vt:lpstr>
      <vt:lpstr>ECE/TRANS/WP.29/2017/116</vt:lpstr>
      <vt:lpstr>A/</vt:lpstr>
    </vt:vector>
  </TitlesOfParts>
  <Company>DCM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ECE/TRANS/WP.29/2017/116</dc:title>
  <dc:creator>Ovchinnikova Olga</dc:creator>
  <cp:lastModifiedBy>Marie-Claude Collet</cp:lastModifiedBy>
  <cp:revision>3</cp:revision>
  <cp:lastPrinted>2017-09-28T13:51:00Z</cp:lastPrinted>
  <dcterms:created xsi:type="dcterms:W3CDTF">2017-09-28T13:51:00Z</dcterms:created>
  <dcterms:modified xsi:type="dcterms:W3CDTF">2017-09-28T13:52:00Z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