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Borders>
          <w:bottom w:val="single" w:sz="4" w:space="0" w:color="auto"/>
        </w:tblBorders>
        <w:tblLayout w:type="fixed"/>
        <w:tblCellMar>
          <w:left w:w="0" w:type="dxa"/>
          <w:right w:w="0" w:type="dxa"/>
        </w:tblCellMar>
        <w:tblLook w:val="01E0" w:firstRow="1" w:lastRow="1" w:firstColumn="1" w:lastColumn="1" w:noHBand="0" w:noVBand="0"/>
      </w:tblPr>
      <w:tblGrid>
        <w:gridCol w:w="1276"/>
        <w:gridCol w:w="2268"/>
        <w:gridCol w:w="3686"/>
        <w:gridCol w:w="2409"/>
      </w:tblGrid>
      <w:tr w:rsidR="00B4797B" w:rsidRPr="00B4797B" w14:paraId="60748432" w14:textId="77777777" w:rsidTr="00C67E71">
        <w:trPr>
          <w:cantSplit/>
          <w:trHeight w:hRule="exact" w:val="851"/>
        </w:trPr>
        <w:tc>
          <w:tcPr>
            <w:tcW w:w="1276" w:type="dxa"/>
            <w:tcBorders>
              <w:bottom w:val="single" w:sz="4" w:space="0" w:color="auto"/>
            </w:tcBorders>
            <w:shd w:val="clear" w:color="auto" w:fill="auto"/>
            <w:vAlign w:val="bottom"/>
          </w:tcPr>
          <w:p w14:paraId="247C8632" w14:textId="77777777" w:rsidR="00B4797B" w:rsidRPr="00B4797B" w:rsidRDefault="00B4797B" w:rsidP="004E0F71">
            <w:pPr>
              <w:spacing w:after="80"/>
            </w:pPr>
          </w:p>
        </w:tc>
        <w:tc>
          <w:tcPr>
            <w:tcW w:w="2268" w:type="dxa"/>
            <w:tcBorders>
              <w:bottom w:val="single" w:sz="4" w:space="0" w:color="auto"/>
            </w:tcBorders>
            <w:shd w:val="clear" w:color="auto" w:fill="auto"/>
            <w:vAlign w:val="bottom"/>
          </w:tcPr>
          <w:p w14:paraId="5834F73E" w14:textId="77777777" w:rsidR="00B4797B" w:rsidRPr="00B4797B" w:rsidRDefault="00B4797B" w:rsidP="004E0F71">
            <w:pPr>
              <w:spacing w:after="80" w:line="300" w:lineRule="exact"/>
              <w:rPr>
                <w:b/>
                <w:sz w:val="24"/>
                <w:szCs w:val="24"/>
              </w:rPr>
            </w:pPr>
          </w:p>
        </w:tc>
        <w:tc>
          <w:tcPr>
            <w:tcW w:w="6095" w:type="dxa"/>
            <w:gridSpan w:val="2"/>
            <w:tcBorders>
              <w:bottom w:val="single" w:sz="4" w:space="0" w:color="auto"/>
            </w:tcBorders>
            <w:shd w:val="clear" w:color="auto" w:fill="auto"/>
            <w:vAlign w:val="bottom"/>
          </w:tcPr>
          <w:p w14:paraId="02FDDF84" w14:textId="587FA703" w:rsidR="00B4797B" w:rsidRPr="00B4797B" w:rsidRDefault="00B4797B" w:rsidP="00B4797B">
            <w:pPr>
              <w:suppressAutoHyphens w:val="0"/>
              <w:spacing w:after="20"/>
              <w:jc w:val="center"/>
              <w:rPr>
                <w:b/>
                <w:sz w:val="28"/>
                <w:szCs w:val="28"/>
              </w:rPr>
            </w:pPr>
            <w:r w:rsidRPr="00B4797B">
              <w:rPr>
                <w:b/>
                <w:sz w:val="28"/>
                <w:szCs w:val="28"/>
              </w:rPr>
              <w:tab/>
            </w:r>
            <w:r w:rsidRPr="00B4797B">
              <w:rPr>
                <w:b/>
                <w:sz w:val="28"/>
                <w:szCs w:val="28"/>
              </w:rPr>
              <w:tab/>
            </w:r>
            <w:r w:rsidRPr="00B4797B">
              <w:rPr>
                <w:b/>
                <w:sz w:val="28"/>
                <w:szCs w:val="28"/>
              </w:rPr>
              <w:tab/>
            </w:r>
            <w:r w:rsidRPr="00B4797B">
              <w:rPr>
                <w:b/>
                <w:sz w:val="28"/>
                <w:szCs w:val="28"/>
              </w:rPr>
              <w:tab/>
            </w:r>
            <w:r w:rsidRPr="00B4797B">
              <w:rPr>
                <w:b/>
                <w:sz w:val="28"/>
                <w:szCs w:val="28"/>
              </w:rPr>
              <w:tab/>
            </w:r>
            <w:r w:rsidRPr="00B4797B">
              <w:rPr>
                <w:b/>
                <w:sz w:val="28"/>
                <w:szCs w:val="28"/>
              </w:rPr>
              <w:tab/>
              <w:t>INF.6</w:t>
            </w:r>
          </w:p>
        </w:tc>
      </w:tr>
      <w:tr w:rsidR="00B4797B" w:rsidRPr="00B4797B" w14:paraId="614DE53C" w14:textId="77777777" w:rsidTr="00C67E71">
        <w:trPr>
          <w:cantSplit/>
          <w:trHeight w:hRule="exact" w:val="2974"/>
        </w:trPr>
        <w:tc>
          <w:tcPr>
            <w:tcW w:w="7230" w:type="dxa"/>
            <w:gridSpan w:val="3"/>
            <w:tcBorders>
              <w:top w:val="single" w:sz="4" w:space="0" w:color="auto"/>
            </w:tcBorders>
          </w:tcPr>
          <w:p w14:paraId="710069AD" w14:textId="77777777" w:rsidR="00B4797B" w:rsidRPr="00B4797B" w:rsidRDefault="00B4797B" w:rsidP="004E0F71">
            <w:pPr>
              <w:spacing w:before="120"/>
              <w:rPr>
                <w:b/>
                <w:sz w:val="28"/>
                <w:szCs w:val="28"/>
              </w:rPr>
            </w:pPr>
            <w:r w:rsidRPr="00B4797B">
              <w:rPr>
                <w:b/>
                <w:sz w:val="28"/>
                <w:szCs w:val="28"/>
              </w:rPr>
              <w:t>Economic Commission for Europe</w:t>
            </w:r>
          </w:p>
          <w:p w14:paraId="37E2F7D3" w14:textId="77777777" w:rsidR="00B4797B" w:rsidRPr="00B4797B" w:rsidRDefault="00B4797B" w:rsidP="004E0F71">
            <w:pPr>
              <w:spacing w:before="120"/>
              <w:rPr>
                <w:sz w:val="28"/>
                <w:szCs w:val="28"/>
              </w:rPr>
            </w:pPr>
            <w:r w:rsidRPr="00B4797B">
              <w:rPr>
                <w:sz w:val="28"/>
                <w:szCs w:val="28"/>
              </w:rPr>
              <w:t>Inland Transport Committee</w:t>
            </w:r>
          </w:p>
          <w:p w14:paraId="194A3BBC" w14:textId="77777777" w:rsidR="00B4797B" w:rsidRPr="00B4797B" w:rsidRDefault="00B4797B" w:rsidP="004E0F71">
            <w:pPr>
              <w:spacing w:before="120"/>
              <w:rPr>
                <w:b/>
                <w:szCs w:val="24"/>
              </w:rPr>
            </w:pPr>
            <w:r w:rsidRPr="00B4797B">
              <w:rPr>
                <w:b/>
                <w:szCs w:val="24"/>
              </w:rPr>
              <w:t>Working Party on the Transport of Perishable Foodstuffs</w:t>
            </w:r>
          </w:p>
          <w:p w14:paraId="4FE26C38" w14:textId="77777777" w:rsidR="00B4797B" w:rsidRPr="00B4797B" w:rsidRDefault="00B4797B" w:rsidP="004E0F71">
            <w:pPr>
              <w:spacing w:before="120"/>
              <w:rPr>
                <w:b/>
              </w:rPr>
            </w:pPr>
            <w:r w:rsidRPr="00B4797B">
              <w:rPr>
                <w:b/>
                <w:bCs/>
              </w:rPr>
              <w:t xml:space="preserve">Seventy-third </w:t>
            </w:r>
            <w:r w:rsidRPr="00B4797B">
              <w:rPr>
                <w:b/>
              </w:rPr>
              <w:t>session</w:t>
            </w:r>
          </w:p>
          <w:p w14:paraId="3C5E80C7" w14:textId="77777777" w:rsidR="00B4797B" w:rsidRPr="00B4797B" w:rsidRDefault="00B4797B" w:rsidP="004E0F71">
            <w:r w:rsidRPr="00B4797B">
              <w:t>Geneva, 10-13 October 2017</w:t>
            </w:r>
          </w:p>
          <w:p w14:paraId="107F235E" w14:textId="0E63B6D3" w:rsidR="00B4797B" w:rsidRPr="00B4797B" w:rsidRDefault="00B4797B" w:rsidP="004E0F71">
            <w:r w:rsidRPr="00B4797B">
              <w:t>Item 5 (a) of the provisional agenda</w:t>
            </w:r>
          </w:p>
          <w:p w14:paraId="760437A4" w14:textId="77777777" w:rsidR="00B4797B" w:rsidRPr="00B4797B" w:rsidRDefault="00B4797B" w:rsidP="004E0F71">
            <w:pPr>
              <w:rPr>
                <w:b/>
              </w:rPr>
            </w:pPr>
            <w:r w:rsidRPr="00B4797B">
              <w:rPr>
                <w:b/>
              </w:rPr>
              <w:t>Proposals of amendments to ATP:</w:t>
            </w:r>
          </w:p>
          <w:p w14:paraId="69E9CFEA" w14:textId="77777777" w:rsidR="00B4797B" w:rsidRDefault="00B4797B" w:rsidP="004E0F71">
            <w:pPr>
              <w:rPr>
                <w:b/>
              </w:rPr>
            </w:pPr>
            <w:r w:rsidRPr="00B4797B">
              <w:rPr>
                <w:b/>
              </w:rPr>
              <w:t>pending proposals</w:t>
            </w:r>
          </w:p>
          <w:p w14:paraId="5E72E85C" w14:textId="5D1E2E79" w:rsidR="00C67E71" w:rsidRPr="00B4797B" w:rsidRDefault="00C67E71" w:rsidP="004E0F71">
            <w:pPr>
              <w:rPr>
                <w:b/>
              </w:rPr>
            </w:pPr>
          </w:p>
        </w:tc>
        <w:tc>
          <w:tcPr>
            <w:tcW w:w="2409" w:type="dxa"/>
            <w:tcBorders>
              <w:top w:val="single" w:sz="4" w:space="0" w:color="auto"/>
            </w:tcBorders>
          </w:tcPr>
          <w:p w14:paraId="7949008A" w14:textId="77777777" w:rsidR="00B4797B" w:rsidRPr="00B4797B" w:rsidRDefault="00B4797B" w:rsidP="004E0F71">
            <w:pPr>
              <w:rPr>
                <w:b/>
              </w:rPr>
            </w:pPr>
          </w:p>
          <w:p w14:paraId="00A6964A" w14:textId="77777777" w:rsidR="00B4797B" w:rsidRPr="00B4797B" w:rsidRDefault="00B4797B" w:rsidP="004E0F71">
            <w:pPr>
              <w:rPr>
                <w:b/>
              </w:rPr>
            </w:pPr>
          </w:p>
          <w:p w14:paraId="11E03495" w14:textId="0CDBEE08" w:rsidR="00B4797B" w:rsidRPr="00B4797B" w:rsidRDefault="00B4797B" w:rsidP="004E0F71">
            <w:pPr>
              <w:rPr>
                <w:b/>
              </w:rPr>
            </w:pPr>
            <w:r w:rsidRPr="00B4797B">
              <w:rPr>
                <w:b/>
              </w:rPr>
              <w:t>19 September 2017</w:t>
            </w:r>
          </w:p>
        </w:tc>
      </w:tr>
    </w:tbl>
    <w:p w14:paraId="23CBCCE1" w14:textId="17115009" w:rsidR="00B4797B" w:rsidRPr="00B4797B" w:rsidRDefault="00B4797B" w:rsidP="00B4797B">
      <w:pPr>
        <w:pStyle w:val="HChG"/>
        <w:rPr>
          <w:szCs w:val="28"/>
        </w:rPr>
      </w:pPr>
      <w:r>
        <w:tab/>
      </w:r>
      <w:r w:rsidRPr="00B4797B">
        <w:rPr>
          <w:szCs w:val="28"/>
        </w:rPr>
        <w:tab/>
        <w:t>Comments from the translation of document ECE/TRANS/WP.11/2017/1</w:t>
      </w:r>
      <w:r w:rsidR="0012619D">
        <w:rPr>
          <w:szCs w:val="28"/>
        </w:rPr>
        <w:t>6</w:t>
      </w:r>
    </w:p>
    <w:p w14:paraId="5C7F869D" w14:textId="77777777" w:rsidR="00B4797B" w:rsidRDefault="00B4797B" w:rsidP="00B4797B">
      <w:pPr>
        <w:pStyle w:val="H1G"/>
        <w:rPr>
          <w:sz w:val="20"/>
        </w:rPr>
      </w:pPr>
      <w:r>
        <w:tab/>
      </w:r>
      <w:r>
        <w:tab/>
        <w:t>Note by the secretariat</w:t>
      </w:r>
    </w:p>
    <w:p w14:paraId="315A3DE7" w14:textId="71877C8C" w:rsidR="00B4797B" w:rsidRPr="00B4797B" w:rsidRDefault="00B4797B" w:rsidP="00B4797B">
      <w:pPr>
        <w:pStyle w:val="SingleTxtG"/>
        <w:rPr>
          <w:rFonts w:eastAsiaTheme="minorEastAsia"/>
        </w:rPr>
      </w:pPr>
      <w:r>
        <w:t xml:space="preserve">While translating document </w:t>
      </w:r>
      <w:r w:rsidRPr="00B4797B">
        <w:t>ECE/TRANS/WP.11/2017/1</w:t>
      </w:r>
      <w:r>
        <w:rPr>
          <w:rFonts w:eastAsiaTheme="minorEastAsia"/>
        </w:rPr>
        <w:t>6, the translator informed the secretariat of the following issues:</w:t>
      </w:r>
      <w:r w:rsidRPr="00B4797B">
        <w:rPr>
          <w:rFonts w:eastAsiaTheme="minorEastAsia"/>
        </w:rPr>
        <w:t xml:space="preserve"> </w:t>
      </w:r>
    </w:p>
    <w:p w14:paraId="7ADB427A" w14:textId="77777777" w:rsidR="0081369A" w:rsidRDefault="0081369A" w:rsidP="00FA0A2D"/>
    <w:p w14:paraId="2D3FE9BD" w14:textId="77777777" w:rsidR="00C82F79" w:rsidRPr="00C82F79" w:rsidRDefault="00C67E71" w:rsidP="00C82F79">
      <w:pPr>
        <w:tabs>
          <w:tab w:val="left" w:pos="1701"/>
          <w:tab w:val="left" w:pos="2268"/>
          <w:tab w:val="left" w:pos="2835"/>
          <w:tab w:val="left" w:pos="3402"/>
          <w:tab w:val="left" w:pos="3969"/>
        </w:tabs>
        <w:suppressAutoHyphens w:val="0"/>
        <w:spacing w:after="120"/>
        <w:ind w:left="1701" w:right="1134"/>
        <w:jc w:val="both"/>
        <w:rPr>
          <w:rFonts w:eastAsia="Times New Roman"/>
          <w:i/>
          <w:spacing w:val="4"/>
          <w:w w:val="103"/>
          <w:kern w:val="14"/>
          <w:u w:val="single"/>
          <w:lang w:eastAsia="zh-CN"/>
        </w:rPr>
      </w:pPr>
      <m:oMath>
        <m:sSub>
          <m:sSubPr>
            <m:ctrlPr>
              <w:rPr>
                <w:rFonts w:ascii="Cambria Math" w:eastAsia="Times New Roman" w:hAnsi="Cambria Math"/>
                <w:i/>
                <w:spacing w:val="4"/>
                <w:w w:val="103"/>
                <w:kern w:val="14"/>
                <w:lang w:val="ru-RU" w:eastAsia="ru-RU"/>
              </w:rPr>
            </m:ctrlPr>
          </m:sSubPr>
          <m:e>
            <m:r>
              <w:rPr>
                <w:rFonts w:ascii="Cambria Math" w:eastAsia="Times New Roman" w:hAnsi="Cambria Math"/>
                <w:spacing w:val="4"/>
                <w:w w:val="103"/>
                <w:kern w:val="14"/>
                <w:lang w:val="en-US" w:eastAsia="ru-RU"/>
              </w:rPr>
              <m:t>u</m:t>
            </m:r>
          </m:e>
          <m:sub>
            <m:r>
              <w:rPr>
                <w:rFonts w:ascii="Cambria Math" w:eastAsia="Times New Roman" w:hAnsi="Cambria Math"/>
                <w:spacing w:val="4"/>
                <w:w w:val="103"/>
                <w:kern w:val="14"/>
                <w:lang w:val="ru-RU" w:eastAsia="ru-RU"/>
              </w:rPr>
              <m:t>c</m:t>
            </m:r>
          </m:sub>
        </m:sSub>
        <m:d>
          <m:dPr>
            <m:ctrlPr>
              <w:rPr>
                <w:rFonts w:ascii="Cambria Math" w:eastAsia="Times New Roman" w:hAnsi="Cambria Math"/>
                <w:i/>
                <w:spacing w:val="4"/>
                <w:w w:val="103"/>
                <w:kern w:val="14"/>
                <w:lang w:val="ru-RU" w:eastAsia="ru-RU"/>
              </w:rPr>
            </m:ctrlPr>
          </m:dPr>
          <m:e>
            <m:r>
              <w:rPr>
                <w:rFonts w:ascii="Cambria Math" w:eastAsia="Times New Roman" w:hAnsi="Cambria Math"/>
                <w:spacing w:val="4"/>
                <w:w w:val="103"/>
                <w:kern w:val="14"/>
                <w:lang w:val="ru-RU" w:eastAsia="ru-RU"/>
              </w:rPr>
              <m:t>W</m:t>
            </m:r>
          </m:e>
        </m:d>
      </m:oMath>
      <w:r w:rsidR="00C82F79" w:rsidRPr="00C82F79">
        <w:rPr>
          <w:rFonts w:eastAsia="Times New Roman"/>
          <w:i/>
          <w:spacing w:val="4"/>
          <w:w w:val="103"/>
          <w:kern w:val="14"/>
          <w:lang w:eastAsia="ru-RU"/>
        </w:rPr>
        <w:t xml:space="preserve">, </w:t>
      </w:r>
      <m:oMath>
        <m:sSub>
          <m:sSubPr>
            <m:ctrlPr>
              <w:rPr>
                <w:rFonts w:ascii="Cambria Math" w:eastAsia="Times New Roman" w:hAnsi="Cambria Math"/>
                <w:i/>
                <w:spacing w:val="4"/>
                <w:w w:val="103"/>
                <w:kern w:val="14"/>
                <w:lang w:val="ru-RU" w:eastAsia="ru-RU"/>
              </w:rPr>
            </m:ctrlPr>
          </m:sSubPr>
          <m:e>
            <m:r>
              <w:rPr>
                <w:rFonts w:ascii="Cambria Math" w:eastAsia="Times New Roman" w:hAnsi="Cambria Math"/>
                <w:spacing w:val="4"/>
                <w:w w:val="103"/>
                <w:kern w:val="14"/>
                <w:lang w:val="en-US" w:eastAsia="ru-RU"/>
              </w:rPr>
              <m:t>u</m:t>
            </m:r>
          </m:e>
          <m:sub>
            <m:r>
              <w:rPr>
                <w:rFonts w:ascii="Cambria Math" w:eastAsia="Times New Roman" w:hAnsi="Cambria Math"/>
                <w:spacing w:val="4"/>
                <w:w w:val="103"/>
                <w:kern w:val="14"/>
                <w:lang w:val="ru-RU" w:eastAsia="ru-RU"/>
              </w:rPr>
              <m:t>c</m:t>
            </m:r>
          </m:sub>
        </m:sSub>
        <m:d>
          <m:dPr>
            <m:ctrlPr>
              <w:rPr>
                <w:rFonts w:ascii="Cambria Math" w:eastAsia="Times New Roman" w:hAnsi="Cambria Math"/>
                <w:i/>
                <w:spacing w:val="4"/>
                <w:w w:val="103"/>
                <w:kern w:val="14"/>
                <w:lang w:val="ru-RU" w:eastAsia="ru-RU"/>
              </w:rPr>
            </m:ctrlPr>
          </m:dPr>
          <m:e>
            <m:sSub>
              <m:sSubPr>
                <m:ctrlPr>
                  <w:rPr>
                    <w:rFonts w:ascii="Cambria Math" w:eastAsia="Times New Roman" w:hAnsi="Cambria Math"/>
                    <w:i/>
                    <w:spacing w:val="4"/>
                    <w:w w:val="103"/>
                    <w:kern w:val="14"/>
                    <w:highlight w:val="yellow"/>
                    <w:lang w:val="ru-RU" w:eastAsia="ru-RU"/>
                  </w:rPr>
                </m:ctrlPr>
              </m:sSubPr>
              <m:e>
                <m:r>
                  <w:rPr>
                    <w:rFonts w:ascii="Cambria Math" w:eastAsia="Times New Roman" w:hAnsi="Cambria Math"/>
                    <w:spacing w:val="4"/>
                    <w:w w:val="103"/>
                    <w:kern w:val="14"/>
                    <w:highlight w:val="yellow"/>
                    <w:lang w:val="ru-RU" w:eastAsia="ru-RU"/>
                  </w:rPr>
                  <m:t>T</m:t>
                </m:r>
              </m:e>
              <m:sub>
                <m:r>
                  <w:rPr>
                    <w:rFonts w:ascii="Cambria Math" w:eastAsia="Times New Roman" w:hAnsi="Cambria Math"/>
                    <w:spacing w:val="4"/>
                    <w:w w:val="103"/>
                    <w:kern w:val="14"/>
                    <w:highlight w:val="yellow"/>
                    <w:lang w:val="ru-RU" w:eastAsia="ru-RU"/>
                  </w:rPr>
                  <m:t>i</m:t>
                </m:r>
              </m:sub>
            </m:sSub>
          </m:e>
        </m:d>
      </m:oMath>
      <w:r w:rsidR="00C82F79" w:rsidRPr="00C82F79">
        <w:rPr>
          <w:rFonts w:eastAsia="Times New Roman"/>
          <w:i/>
          <w:spacing w:val="4"/>
          <w:w w:val="103"/>
          <w:kern w:val="14"/>
          <w:lang w:eastAsia="ru-RU"/>
        </w:rPr>
        <w:t xml:space="preserve">, </w:t>
      </w:r>
      <m:oMath>
        <m:sSub>
          <m:sSubPr>
            <m:ctrlPr>
              <w:rPr>
                <w:rFonts w:ascii="Cambria Math" w:eastAsia="Times New Roman" w:hAnsi="Cambria Math"/>
                <w:i/>
                <w:spacing w:val="4"/>
                <w:w w:val="103"/>
                <w:kern w:val="14"/>
                <w:lang w:val="ru-RU" w:eastAsia="ru-RU"/>
              </w:rPr>
            </m:ctrlPr>
          </m:sSubPr>
          <m:e>
            <m:r>
              <w:rPr>
                <w:rFonts w:ascii="Cambria Math" w:eastAsia="Times New Roman" w:hAnsi="Cambria Math"/>
                <w:spacing w:val="4"/>
                <w:w w:val="103"/>
                <w:kern w:val="14"/>
                <w:lang w:val="en-US" w:eastAsia="ru-RU"/>
              </w:rPr>
              <m:t>u</m:t>
            </m:r>
          </m:e>
          <m:sub>
            <m:r>
              <w:rPr>
                <w:rFonts w:ascii="Cambria Math" w:eastAsia="Times New Roman" w:hAnsi="Cambria Math"/>
                <w:spacing w:val="4"/>
                <w:w w:val="103"/>
                <w:kern w:val="14"/>
                <w:lang w:val="ru-RU" w:eastAsia="ru-RU"/>
              </w:rPr>
              <m:t>c</m:t>
            </m:r>
          </m:sub>
        </m:sSub>
        <m:d>
          <m:dPr>
            <m:ctrlPr>
              <w:rPr>
                <w:rFonts w:ascii="Cambria Math" w:eastAsia="Times New Roman" w:hAnsi="Cambria Math"/>
                <w:i/>
                <w:spacing w:val="4"/>
                <w:w w:val="103"/>
                <w:kern w:val="14"/>
                <w:lang w:val="ru-RU" w:eastAsia="ru-RU"/>
              </w:rPr>
            </m:ctrlPr>
          </m:dPr>
          <m:e>
            <m:sSub>
              <m:sSubPr>
                <m:ctrlPr>
                  <w:rPr>
                    <w:rFonts w:ascii="Cambria Math" w:eastAsia="Times New Roman" w:hAnsi="Cambria Math"/>
                    <w:i/>
                    <w:spacing w:val="4"/>
                    <w:w w:val="103"/>
                    <w:kern w:val="14"/>
                    <w:highlight w:val="yellow"/>
                    <w:lang w:val="ru-RU" w:eastAsia="ru-RU"/>
                  </w:rPr>
                </m:ctrlPr>
              </m:sSubPr>
              <m:e>
                <m:r>
                  <w:rPr>
                    <w:rFonts w:ascii="Cambria Math" w:eastAsia="Times New Roman" w:hAnsi="Cambria Math"/>
                    <w:spacing w:val="4"/>
                    <w:w w:val="103"/>
                    <w:kern w:val="14"/>
                    <w:highlight w:val="yellow"/>
                    <w:lang w:val="ru-RU" w:eastAsia="ru-RU"/>
                  </w:rPr>
                  <m:t>T</m:t>
                </m:r>
              </m:e>
              <m:sub>
                <m:r>
                  <w:rPr>
                    <w:rFonts w:ascii="Cambria Math" w:eastAsia="Times New Roman" w:hAnsi="Cambria Math"/>
                    <w:spacing w:val="4"/>
                    <w:w w:val="103"/>
                    <w:kern w:val="14"/>
                    <w:highlight w:val="yellow"/>
                    <w:lang w:val="ru-RU" w:eastAsia="ru-RU"/>
                  </w:rPr>
                  <m:t>e</m:t>
                </m:r>
              </m:sub>
            </m:sSub>
          </m:e>
        </m:d>
      </m:oMath>
      <w:r w:rsidR="00C82F79" w:rsidRPr="00C82F79">
        <w:rPr>
          <w:rFonts w:eastAsia="Times New Roman"/>
          <w:i/>
          <w:spacing w:val="4"/>
          <w:w w:val="103"/>
          <w:kern w:val="14"/>
          <w:lang w:eastAsia="ru-RU"/>
        </w:rPr>
        <w:t xml:space="preserve">, </w:t>
      </w:r>
      <m:oMath>
        <m:sSub>
          <m:sSubPr>
            <m:ctrlPr>
              <w:rPr>
                <w:rFonts w:ascii="Cambria Math" w:eastAsia="Times New Roman" w:hAnsi="Cambria Math"/>
                <w:i/>
                <w:spacing w:val="4"/>
                <w:w w:val="103"/>
                <w:kern w:val="14"/>
                <w:lang w:val="ru-RU" w:eastAsia="ru-RU"/>
              </w:rPr>
            </m:ctrlPr>
          </m:sSubPr>
          <m:e>
            <m:r>
              <w:rPr>
                <w:rFonts w:ascii="Cambria Math" w:eastAsia="Times New Roman" w:hAnsi="Cambria Math"/>
                <w:spacing w:val="4"/>
                <w:w w:val="103"/>
                <w:kern w:val="14"/>
                <w:lang w:val="en-US" w:eastAsia="ru-RU"/>
              </w:rPr>
              <m:t>u</m:t>
            </m:r>
          </m:e>
          <m:sub>
            <m:r>
              <w:rPr>
                <w:rFonts w:ascii="Cambria Math" w:eastAsia="Times New Roman" w:hAnsi="Cambria Math"/>
                <w:spacing w:val="4"/>
                <w:w w:val="103"/>
                <w:kern w:val="14"/>
                <w:lang w:val="ru-RU" w:eastAsia="ru-RU"/>
              </w:rPr>
              <m:t>c</m:t>
            </m:r>
          </m:sub>
        </m:sSub>
        <m:d>
          <m:dPr>
            <m:ctrlPr>
              <w:rPr>
                <w:rFonts w:ascii="Cambria Math" w:eastAsia="Times New Roman" w:hAnsi="Cambria Math"/>
                <w:i/>
                <w:spacing w:val="4"/>
                <w:w w:val="103"/>
                <w:kern w:val="14"/>
                <w:lang w:val="ru-RU" w:eastAsia="ru-RU"/>
              </w:rPr>
            </m:ctrlPr>
          </m:dPr>
          <m:e>
            <m:r>
              <w:rPr>
                <w:rFonts w:ascii="Cambria Math" w:eastAsia="Times New Roman" w:hAnsi="Cambria Math"/>
                <w:spacing w:val="4"/>
                <w:w w:val="103"/>
                <w:kern w:val="14"/>
                <w:lang w:val="ru-RU" w:eastAsia="ru-RU"/>
              </w:rPr>
              <m:t>S</m:t>
            </m:r>
          </m:e>
        </m:d>
      </m:oMath>
      <w:r w:rsidR="00C82F79" w:rsidRPr="00C82F79">
        <w:rPr>
          <w:rFonts w:eastAsia="Times New Roman"/>
          <w:bCs/>
          <w:i/>
          <w:spacing w:val="4"/>
          <w:w w:val="103"/>
          <w:kern w:val="14"/>
          <w:u w:val="single"/>
          <w:lang w:eastAsia="zh-CN"/>
        </w:rPr>
        <w:t>— are the combined standard uncertainties of measurement, respectively of the heat output (or cold production), in W; of the external and internal temperatures of the body, in °C; and the area of the average surface of the body, in m</w:t>
      </w:r>
      <w:r w:rsidR="00C82F79" w:rsidRPr="00C82F79">
        <w:rPr>
          <w:rFonts w:eastAsia="Times New Roman"/>
          <w:bCs/>
          <w:i/>
          <w:spacing w:val="4"/>
          <w:w w:val="103"/>
          <w:kern w:val="14"/>
          <w:u w:val="single"/>
          <w:vertAlign w:val="superscript"/>
          <w:lang w:eastAsia="zh-CN"/>
        </w:rPr>
        <w:t>2</w:t>
      </w:r>
      <w:r w:rsidR="00C82F79" w:rsidRPr="00C82F79">
        <w:rPr>
          <w:rFonts w:eastAsia="Times New Roman"/>
          <w:bCs/>
          <w:i/>
          <w:spacing w:val="4"/>
          <w:w w:val="103"/>
          <w:kern w:val="14"/>
          <w:u w:val="single"/>
          <w:lang w:eastAsia="zh-CN"/>
        </w:rPr>
        <w:t>;</w:t>
      </w:r>
    </w:p>
    <w:p w14:paraId="07F6CDD5" w14:textId="77777777" w:rsidR="00F643EA" w:rsidRDefault="00F643EA" w:rsidP="00FA0A2D"/>
    <w:p w14:paraId="1A569F1F" w14:textId="77777777" w:rsidR="00C82F79" w:rsidRPr="00C82F79" w:rsidRDefault="00C67E71" w:rsidP="00C82F79">
      <w:pPr>
        <w:tabs>
          <w:tab w:val="left" w:pos="1701"/>
          <w:tab w:val="left" w:pos="2268"/>
          <w:tab w:val="left" w:pos="2835"/>
          <w:tab w:val="left" w:pos="3402"/>
          <w:tab w:val="left" w:pos="3969"/>
        </w:tabs>
        <w:suppressAutoHyphens w:val="0"/>
        <w:spacing w:after="120"/>
        <w:ind w:left="1701" w:right="1134"/>
        <w:jc w:val="both"/>
        <w:rPr>
          <w:rFonts w:eastAsia="Times New Roman"/>
          <w:i/>
          <w:spacing w:val="4"/>
          <w:w w:val="103"/>
          <w:kern w:val="14"/>
          <w:u w:val="single"/>
          <w:lang w:eastAsia="zh-CN"/>
        </w:rPr>
      </w:pPr>
      <m:oMath>
        <m:sSub>
          <m:sSubPr>
            <m:ctrlPr>
              <w:rPr>
                <w:rFonts w:ascii="Cambria Math" w:eastAsia="Times New Roman" w:hAnsi="Cambria Math"/>
                <w:i/>
                <w:spacing w:val="4"/>
                <w:w w:val="103"/>
                <w:kern w:val="14"/>
                <w:lang w:val="ru-RU" w:eastAsia="ru-RU"/>
              </w:rPr>
            </m:ctrlPr>
          </m:sSubPr>
          <m:e>
            <m:r>
              <w:rPr>
                <w:rFonts w:ascii="Cambria Math" w:eastAsia="Times New Roman" w:hAnsi="Cambria Math"/>
                <w:spacing w:val="4"/>
                <w:w w:val="103"/>
                <w:kern w:val="14"/>
                <w:lang w:val="ru-RU" w:eastAsia="ru-RU"/>
              </w:rPr>
              <m:t>u</m:t>
            </m:r>
          </m:e>
          <m:sub>
            <m:r>
              <w:rPr>
                <w:rFonts w:ascii="Cambria Math" w:eastAsia="Times New Roman" w:hAnsi="Cambria Math"/>
                <w:spacing w:val="4"/>
                <w:w w:val="103"/>
                <w:kern w:val="14"/>
                <w:lang w:val="ru-RU" w:eastAsia="ru-RU"/>
              </w:rPr>
              <m:t>c</m:t>
            </m:r>
          </m:sub>
        </m:sSub>
        <m:d>
          <m:dPr>
            <m:ctrlPr>
              <w:rPr>
                <w:rFonts w:ascii="Cambria Math" w:eastAsia="Times New Roman" w:hAnsi="Cambria Math"/>
                <w:i/>
                <w:spacing w:val="4"/>
                <w:w w:val="103"/>
                <w:kern w:val="14"/>
                <w:lang w:val="ru-RU" w:eastAsia="ru-RU"/>
              </w:rPr>
            </m:ctrlPr>
          </m:dPr>
          <m:e>
            <m:sSub>
              <m:sSubPr>
                <m:ctrlPr>
                  <w:rPr>
                    <w:rFonts w:ascii="Cambria Math" w:eastAsia="Times New Roman" w:hAnsi="Cambria Math"/>
                    <w:i/>
                    <w:spacing w:val="4"/>
                    <w:w w:val="103"/>
                    <w:kern w:val="14"/>
                    <w:highlight w:val="yellow"/>
                    <w:lang w:val="ru-RU" w:eastAsia="ru-RU"/>
                  </w:rPr>
                </m:ctrlPr>
              </m:sSubPr>
              <m:e>
                <m:r>
                  <w:rPr>
                    <w:rFonts w:ascii="Cambria Math" w:eastAsia="Times New Roman" w:hAnsi="Cambria Math"/>
                    <w:spacing w:val="4"/>
                    <w:w w:val="103"/>
                    <w:kern w:val="14"/>
                    <w:highlight w:val="yellow"/>
                    <w:lang w:val="ru-RU" w:eastAsia="ru-RU"/>
                  </w:rPr>
                  <m:t>S</m:t>
                </m:r>
              </m:e>
              <m:sub>
                <m:r>
                  <w:rPr>
                    <w:rFonts w:ascii="Cambria Math" w:eastAsia="Times New Roman" w:hAnsi="Cambria Math"/>
                    <w:spacing w:val="4"/>
                    <w:w w:val="103"/>
                    <w:kern w:val="14"/>
                    <w:highlight w:val="yellow"/>
                    <w:lang w:val="ru-RU" w:eastAsia="ru-RU"/>
                  </w:rPr>
                  <m:t>e</m:t>
                </m:r>
              </m:sub>
            </m:sSub>
          </m:e>
        </m:d>
      </m:oMath>
      <w:r w:rsidR="00C82F79" w:rsidRPr="00C82F79">
        <w:rPr>
          <w:rFonts w:eastAsia="Times New Roman"/>
          <w:i/>
          <w:spacing w:val="4"/>
          <w:w w:val="103"/>
          <w:kern w:val="14"/>
          <w:lang w:eastAsia="ru-RU"/>
        </w:rPr>
        <w:t xml:space="preserve">, </w:t>
      </w:r>
      <m:oMath>
        <m:sSub>
          <m:sSubPr>
            <m:ctrlPr>
              <w:rPr>
                <w:rFonts w:ascii="Cambria Math" w:eastAsia="Times New Roman" w:hAnsi="Cambria Math"/>
                <w:i/>
                <w:spacing w:val="4"/>
                <w:w w:val="103"/>
                <w:kern w:val="14"/>
                <w:lang w:val="ru-RU" w:eastAsia="ru-RU"/>
              </w:rPr>
            </m:ctrlPr>
          </m:sSubPr>
          <m:e>
            <m:r>
              <w:rPr>
                <w:rFonts w:ascii="Cambria Math" w:eastAsia="Times New Roman" w:hAnsi="Cambria Math"/>
                <w:spacing w:val="4"/>
                <w:w w:val="103"/>
                <w:kern w:val="14"/>
                <w:lang w:val="ru-RU" w:eastAsia="ru-RU"/>
              </w:rPr>
              <m:t>u</m:t>
            </m:r>
          </m:e>
          <m:sub>
            <m:r>
              <w:rPr>
                <w:rFonts w:ascii="Cambria Math" w:eastAsia="Times New Roman" w:hAnsi="Cambria Math"/>
                <w:spacing w:val="4"/>
                <w:w w:val="103"/>
                <w:kern w:val="14"/>
                <w:lang w:val="ru-RU" w:eastAsia="ru-RU"/>
              </w:rPr>
              <m:t>c</m:t>
            </m:r>
          </m:sub>
        </m:sSub>
        <m:d>
          <m:dPr>
            <m:ctrlPr>
              <w:rPr>
                <w:rFonts w:ascii="Cambria Math" w:eastAsia="Times New Roman" w:hAnsi="Cambria Math"/>
                <w:i/>
                <w:spacing w:val="4"/>
                <w:w w:val="103"/>
                <w:kern w:val="14"/>
                <w:lang w:val="ru-RU" w:eastAsia="ru-RU"/>
              </w:rPr>
            </m:ctrlPr>
          </m:dPr>
          <m:e>
            <m:sSub>
              <m:sSubPr>
                <m:ctrlPr>
                  <w:rPr>
                    <w:rFonts w:ascii="Cambria Math" w:eastAsia="Times New Roman" w:hAnsi="Cambria Math"/>
                    <w:i/>
                    <w:spacing w:val="4"/>
                    <w:w w:val="103"/>
                    <w:kern w:val="14"/>
                    <w:highlight w:val="yellow"/>
                    <w:lang w:val="ru-RU" w:eastAsia="ru-RU"/>
                  </w:rPr>
                </m:ctrlPr>
              </m:sSubPr>
              <m:e>
                <m:r>
                  <w:rPr>
                    <w:rFonts w:ascii="Cambria Math" w:eastAsia="Times New Roman" w:hAnsi="Cambria Math"/>
                    <w:spacing w:val="4"/>
                    <w:w w:val="103"/>
                    <w:kern w:val="14"/>
                    <w:highlight w:val="yellow"/>
                    <w:lang w:val="ru-RU" w:eastAsia="ru-RU"/>
                  </w:rPr>
                  <m:t>S</m:t>
                </m:r>
              </m:e>
              <m:sub>
                <m:r>
                  <w:rPr>
                    <w:rFonts w:ascii="Cambria Math" w:eastAsia="Times New Roman" w:hAnsi="Cambria Math"/>
                    <w:spacing w:val="4"/>
                    <w:w w:val="103"/>
                    <w:kern w:val="14"/>
                    <w:highlight w:val="yellow"/>
                    <w:lang w:val="ru-RU" w:eastAsia="ru-RU"/>
                  </w:rPr>
                  <m:t>i</m:t>
                </m:r>
              </m:sub>
            </m:sSub>
          </m:e>
        </m:d>
      </m:oMath>
      <w:r w:rsidR="00C82F79" w:rsidRPr="00C82F79">
        <w:rPr>
          <w:rFonts w:eastAsia="Times New Roman"/>
          <w:spacing w:val="4"/>
          <w:w w:val="103"/>
          <w:kern w:val="14"/>
          <w:lang w:eastAsia="zh-CN"/>
        </w:rPr>
        <w:t xml:space="preserve"> — </w:t>
      </w:r>
      <w:r w:rsidR="00C82F79" w:rsidRPr="00C82F79">
        <w:rPr>
          <w:rFonts w:eastAsia="Times New Roman"/>
          <w:i/>
          <w:spacing w:val="4"/>
          <w:w w:val="103"/>
          <w:kern w:val="14"/>
          <w:u w:val="single"/>
          <w:lang w:eastAsia="zh-CN"/>
        </w:rPr>
        <w:t>are the combined standard uncertainties of the values of the areas respectively of the internal and external surfaces of the body of the vehicle being tested (disregarding corrugation), in m</w:t>
      </w:r>
      <w:r w:rsidR="00C82F79" w:rsidRPr="00C82F79">
        <w:rPr>
          <w:rFonts w:eastAsia="Times New Roman"/>
          <w:i/>
          <w:spacing w:val="4"/>
          <w:w w:val="103"/>
          <w:kern w:val="14"/>
          <w:u w:val="single"/>
          <w:vertAlign w:val="superscript"/>
          <w:lang w:eastAsia="zh-CN"/>
        </w:rPr>
        <w:t>2</w:t>
      </w:r>
      <w:r w:rsidR="00C82F79" w:rsidRPr="00C82F79">
        <w:rPr>
          <w:rFonts w:eastAsia="Times New Roman"/>
          <w:i/>
          <w:spacing w:val="4"/>
          <w:w w:val="103"/>
          <w:kern w:val="14"/>
          <w:u w:val="single"/>
          <w:lang w:eastAsia="zh-CN"/>
        </w:rPr>
        <w:t>;</w:t>
      </w:r>
    </w:p>
    <w:p w14:paraId="08233119" w14:textId="77777777" w:rsidR="00C82F79" w:rsidRDefault="00C82F79" w:rsidP="00FA0A2D"/>
    <w:p w14:paraId="5456C329" w14:textId="77777777" w:rsidR="00C82F79" w:rsidRPr="00C82F79" w:rsidRDefault="00C82F79" w:rsidP="00C82F79">
      <w:pPr>
        <w:tabs>
          <w:tab w:val="left" w:pos="1701"/>
          <w:tab w:val="left" w:pos="2268"/>
          <w:tab w:val="left" w:pos="2835"/>
          <w:tab w:val="left" w:pos="3402"/>
          <w:tab w:val="left" w:pos="3969"/>
        </w:tabs>
        <w:suppressAutoHyphens w:val="0"/>
        <w:spacing w:after="120"/>
        <w:ind w:left="1134" w:right="1134"/>
        <w:jc w:val="both"/>
        <w:rPr>
          <w:rFonts w:eastAsia="Times New Roman"/>
          <w:spacing w:val="4"/>
          <w:w w:val="103"/>
          <w:kern w:val="14"/>
          <w:lang w:eastAsia="zh-CN"/>
        </w:rPr>
      </w:pPr>
      <w:r w:rsidRPr="00C82F79">
        <w:rPr>
          <w:rFonts w:eastAsia="Times New Roman"/>
          <w:spacing w:val="4"/>
          <w:w w:val="103"/>
          <w:kern w:val="14"/>
          <w:lang w:eastAsia="zh-CN"/>
        </w:rPr>
        <w:t>9.</w:t>
      </w:r>
      <w:r w:rsidRPr="00C82F79">
        <w:rPr>
          <w:rFonts w:eastAsia="Times New Roman"/>
          <w:spacing w:val="4"/>
          <w:w w:val="103"/>
          <w:kern w:val="14"/>
          <w:lang w:eastAsia="zh-CN"/>
        </w:rPr>
        <w:tab/>
        <w:t>In model test reports Nos. 2 A and 2 B, recast the line on the margin of error for the definition of the K coefficient, as follows:</w:t>
      </w:r>
    </w:p>
    <w:p w14:paraId="1F89EB51" w14:textId="77777777" w:rsidR="00C82F79" w:rsidRPr="00C82F79" w:rsidRDefault="00C82F79" w:rsidP="00C82F79">
      <w:pPr>
        <w:tabs>
          <w:tab w:val="left" w:pos="1701"/>
          <w:tab w:val="left" w:pos="2268"/>
          <w:tab w:val="left" w:pos="2835"/>
          <w:tab w:val="left" w:pos="3402"/>
          <w:tab w:val="left" w:pos="3969"/>
        </w:tabs>
        <w:suppressAutoHyphens w:val="0"/>
        <w:spacing w:after="120"/>
        <w:ind w:left="1134" w:right="1134"/>
        <w:jc w:val="both"/>
        <w:rPr>
          <w:rFonts w:eastAsia="Times New Roman"/>
          <w:spacing w:val="4"/>
          <w:w w:val="103"/>
          <w:kern w:val="14"/>
          <w:lang w:eastAsia="zh-CN"/>
        </w:rPr>
      </w:pPr>
      <w:r w:rsidRPr="00C82F79">
        <w:rPr>
          <w:rFonts w:eastAsia="Times New Roman"/>
          <w:spacing w:val="4"/>
          <w:w w:val="103"/>
          <w:kern w:val="14"/>
          <w:lang w:eastAsia="zh-CN"/>
        </w:rPr>
        <w:t>"</w:t>
      </w:r>
      <w:r w:rsidRPr="00C82F79">
        <w:rPr>
          <w:rFonts w:eastAsia="Times New Roman"/>
          <w:strike/>
          <w:spacing w:val="4"/>
          <w:w w:val="103"/>
          <w:kern w:val="14"/>
          <w:lang w:eastAsia="zh-CN"/>
        </w:rPr>
        <w:t>Maximum error</w:t>
      </w:r>
      <w:r w:rsidRPr="00C82F79">
        <w:rPr>
          <w:rFonts w:eastAsia="Times New Roman"/>
          <w:spacing w:val="4"/>
          <w:w w:val="103"/>
          <w:kern w:val="14"/>
          <w:lang w:eastAsia="zh-CN"/>
        </w:rPr>
        <w:t xml:space="preserve"> </w:t>
      </w:r>
      <w:r w:rsidRPr="00C82F79">
        <w:rPr>
          <w:rFonts w:eastAsia="Times New Roman"/>
          <w:spacing w:val="4"/>
          <w:w w:val="103"/>
          <w:kern w:val="14"/>
          <w:u w:val="single"/>
          <w:lang w:eastAsia="zh-CN"/>
        </w:rPr>
        <w:t>Expanded uncertainty</w:t>
      </w:r>
      <w:r w:rsidRPr="00C82F79">
        <w:rPr>
          <w:rFonts w:eastAsia="Times New Roman"/>
          <w:spacing w:val="4"/>
          <w:w w:val="103"/>
          <w:kern w:val="14"/>
          <w:lang w:eastAsia="zh-CN"/>
        </w:rPr>
        <w:t xml:space="preserve"> of measurement with test used … per cent </w:t>
      </w:r>
      <w:r w:rsidRPr="00C82F79">
        <w:rPr>
          <w:rFonts w:eastAsia="Times New Roman"/>
          <w:spacing w:val="4"/>
          <w:w w:val="103"/>
          <w:kern w:val="14"/>
          <w:u w:val="single"/>
          <w:lang w:eastAsia="zh-CN"/>
        </w:rPr>
        <w:t>(coverage factor k =... for a confidence level of  … %.</w:t>
      </w:r>
      <w:r w:rsidRPr="00C82F79">
        <w:rPr>
          <w:rFonts w:eastAsia="Times New Roman"/>
          <w:spacing w:val="4"/>
          <w:w w:val="103"/>
          <w:kern w:val="14"/>
          <w:lang w:eastAsia="zh-CN"/>
        </w:rPr>
        <w:t>"</w:t>
      </w:r>
    </w:p>
    <w:p w14:paraId="091539BA" w14:textId="77777777" w:rsidR="00C82F79" w:rsidRDefault="00C82F79" w:rsidP="00FA0A2D"/>
    <w:p w14:paraId="3DC0291B" w14:textId="77777777" w:rsidR="00C82F79" w:rsidRPr="00C82F79" w:rsidRDefault="00C82F79" w:rsidP="00C82F79">
      <w:pPr>
        <w:tabs>
          <w:tab w:val="left" w:pos="1701"/>
          <w:tab w:val="left" w:pos="2268"/>
          <w:tab w:val="left" w:pos="2835"/>
          <w:tab w:val="left" w:pos="3402"/>
          <w:tab w:val="left" w:pos="3969"/>
        </w:tabs>
        <w:suppressAutoHyphens w:val="0"/>
        <w:spacing w:after="120"/>
        <w:ind w:left="1134" w:right="1134"/>
        <w:jc w:val="both"/>
        <w:rPr>
          <w:rFonts w:eastAsia="Times New Roman"/>
          <w:i/>
          <w:iCs/>
          <w:spacing w:val="4"/>
          <w:w w:val="103"/>
          <w:kern w:val="14"/>
          <w:lang w:eastAsia="zh-CN"/>
        </w:rPr>
      </w:pPr>
      <w:r w:rsidRPr="00C82F79">
        <w:rPr>
          <w:rFonts w:eastAsia="Times New Roman"/>
          <w:i/>
          <w:spacing w:val="4"/>
          <w:w w:val="103"/>
          <w:kern w:val="14"/>
          <w:lang w:eastAsia="zh-CN"/>
        </w:rPr>
        <w:t>Note: The external dimensions of the wagon body are taken from the technical documentation. The admissible error may be taken as the unit in the highest digit position for this parameter, divided by two.</w:t>
      </w:r>
    </w:p>
    <w:p w14:paraId="0FF5D43E" w14:textId="77777777" w:rsidR="00C82F79" w:rsidRDefault="00C82F79" w:rsidP="00FA0A2D"/>
    <w:p w14:paraId="14B33975" w14:textId="77777777" w:rsidR="00D150A9" w:rsidRPr="00D150A9" w:rsidRDefault="00D150A9" w:rsidP="00D150A9">
      <w:pPr>
        <w:tabs>
          <w:tab w:val="left" w:pos="1701"/>
          <w:tab w:val="left" w:pos="2268"/>
          <w:tab w:val="left" w:pos="2835"/>
          <w:tab w:val="left" w:pos="3402"/>
          <w:tab w:val="left" w:pos="3969"/>
        </w:tabs>
        <w:suppressAutoHyphens w:val="0"/>
        <w:spacing w:after="120"/>
        <w:ind w:left="1134" w:right="1134"/>
        <w:jc w:val="both"/>
        <w:rPr>
          <w:rFonts w:eastAsia="Times New Roman"/>
          <w:i/>
          <w:iCs/>
          <w:spacing w:val="4"/>
          <w:w w:val="103"/>
          <w:kern w:val="14"/>
          <w:lang w:eastAsia="zh-CN"/>
        </w:rPr>
      </w:pPr>
      <w:r w:rsidRPr="00D150A9">
        <w:rPr>
          <w:rFonts w:eastAsia="Times New Roman"/>
          <w:i/>
          <w:spacing w:val="4"/>
          <w:w w:val="103"/>
          <w:kern w:val="14"/>
          <w:lang w:eastAsia="zh-CN"/>
        </w:rPr>
        <w:t>Note: The internal dimensions of the wagon body are taken from the results of measurements (direct, repeated, uniform measurements) carried out using a 15 m tape measure at various places in the body. The instrument error of the tape measure is 0.005 m (half its graduation). In determining wagon body lengths exceeding the length of the tape measure, two consecutive measurements were carried out, consequently adding the results obtained; the error was thus doubled.</w:t>
      </w:r>
    </w:p>
    <w:p w14:paraId="3AAFECB6" w14:textId="77777777" w:rsidR="00D150A9" w:rsidRDefault="00D150A9" w:rsidP="00FA0A2D"/>
    <w:p w14:paraId="7EFD14A8" w14:textId="77777777" w:rsidR="00D150A9" w:rsidRPr="00D150A9" w:rsidRDefault="00D150A9" w:rsidP="00D150A9">
      <w:pPr>
        <w:tabs>
          <w:tab w:val="left" w:pos="1701"/>
          <w:tab w:val="left" w:pos="2268"/>
          <w:tab w:val="left" w:pos="2835"/>
          <w:tab w:val="left" w:pos="3402"/>
          <w:tab w:val="left" w:pos="3969"/>
        </w:tabs>
        <w:suppressAutoHyphens w:val="0"/>
        <w:spacing w:after="120"/>
        <w:ind w:left="1134" w:right="1134"/>
        <w:jc w:val="both"/>
        <w:rPr>
          <w:rFonts w:eastAsia="Times New Roman"/>
          <w:spacing w:val="4"/>
          <w:w w:val="103"/>
          <w:kern w:val="14"/>
          <w:lang w:eastAsia="zh-CN"/>
        </w:rPr>
      </w:pPr>
      <w:r w:rsidRPr="00D150A9">
        <w:rPr>
          <w:rFonts w:eastAsia="Times New Roman"/>
          <w:spacing w:val="4"/>
          <w:w w:val="103"/>
          <w:kern w:val="14"/>
          <w:lang w:eastAsia="zh-CN"/>
        </w:rPr>
        <w:t>The combined standard uncertainty of measurement of the internal length of the wagon body, in W:</w:t>
      </w:r>
    </w:p>
    <w:p w14:paraId="4E0E5B94" w14:textId="77777777" w:rsidR="00D150A9" w:rsidRDefault="00D150A9" w:rsidP="00FA0A2D"/>
    <w:p w14:paraId="6CC69AF4" w14:textId="77777777" w:rsidR="003B1E3C" w:rsidRPr="00661FBA" w:rsidRDefault="00C67E71" w:rsidP="003B1E3C">
      <w:pPr>
        <w:pStyle w:val="SingleTxtGR"/>
        <w:ind w:left="1701"/>
        <w:rPr>
          <w:i/>
          <w:u w:val="single"/>
          <w:lang w:val="en-GB"/>
        </w:rPr>
      </w:pPr>
      <m:oMath>
        <m:acc>
          <m:accPr>
            <m:chr m:val="̅"/>
            <m:ctrlPr>
              <w:rPr>
                <w:rFonts w:ascii="Cambria Math" w:hAnsi="Cambria Math"/>
                <w:i/>
                <w:lang w:eastAsia="ru-RU"/>
              </w:rPr>
            </m:ctrlPr>
          </m:accPr>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sub>
                <m:r>
                  <w:rPr>
                    <w:rFonts w:ascii="Cambria Math" w:hAnsi="Cambria Math"/>
                    <w:lang w:eastAsia="ru-RU"/>
                  </w:rPr>
                  <m:t>k</m:t>
                </m:r>
              </m:sub>
            </m:sSub>
          </m:e>
        </m:acc>
      </m:oMath>
      <w:r w:rsidR="003B1E3C" w:rsidRPr="00661FBA">
        <w:rPr>
          <w:i/>
          <w:lang w:val="en-GB" w:eastAsia="ru-RU"/>
        </w:rPr>
        <w:t xml:space="preserve">, </w:t>
      </w:r>
      <m:oMath>
        <m:acc>
          <m:accPr>
            <m:chr m:val="̅"/>
            <m:ctrlPr>
              <w:rPr>
                <w:rFonts w:ascii="Cambria Math" w:hAnsi="Cambria Math"/>
                <w:i/>
                <w:lang w:eastAsia="ru-RU"/>
              </w:rPr>
            </m:ctrlPr>
          </m:accPr>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sub>
                <m:r>
                  <w:rPr>
                    <w:rFonts w:ascii="Cambria Math" w:hAnsi="Cambria Math"/>
                    <w:lang w:eastAsia="ru-RU"/>
                  </w:rPr>
                  <m:t>k</m:t>
                </m:r>
              </m:sub>
            </m:sSub>
          </m:e>
        </m:acc>
      </m:oMath>
      <w:r w:rsidR="003B1E3C" w:rsidRPr="00661FBA">
        <w:rPr>
          <w:i/>
          <w:u w:val="single"/>
          <w:lang w:val="en-GB" w:eastAsia="ru-RU"/>
        </w:rPr>
        <w:t xml:space="preserve"> </w:t>
      </w:r>
      <w:r w:rsidR="003B1E3C" w:rsidRPr="00661FBA">
        <w:rPr>
          <w:i/>
          <w:u w:val="single"/>
          <w:lang w:val="en-GB"/>
        </w:rPr>
        <w:t xml:space="preserve">– are the calculated average values (within the limits of the </w:t>
      </w:r>
      <w:r w:rsidR="003B1E3C" w:rsidRPr="00661FBA">
        <w:rPr>
          <w:i/>
          <w:u w:val="single"/>
          <w:lang w:val="en-GB"/>
        </w:rPr>
        <w:noBreakHyphen/>
        <w:t xml:space="preserve">th measurement), respectively, </w:t>
      </w:r>
      <w:r w:rsidR="003B1E3C">
        <w:rPr>
          <w:i/>
          <w:u w:val="single"/>
          <w:lang w:val="en-GB"/>
        </w:rPr>
        <w:t xml:space="preserve">of the internal and external </w:t>
      </w:r>
      <w:r w:rsidR="003B1E3C" w:rsidRPr="00661FBA">
        <w:rPr>
          <w:i/>
          <w:u w:val="single"/>
          <w:lang w:val="en-GB"/>
        </w:rPr>
        <w:t>temperatures of the body, in °C;</w:t>
      </w:r>
    </w:p>
    <w:p w14:paraId="1A336387" w14:textId="77777777" w:rsidR="003B1E3C" w:rsidRDefault="003B1E3C" w:rsidP="00FA0A2D"/>
    <w:p w14:paraId="3712CFCB" w14:textId="77777777" w:rsidR="00B4797B" w:rsidRPr="00344EC6" w:rsidRDefault="00B4797B" w:rsidP="00B4797B">
      <w:pPr>
        <w:pStyle w:val="SingleTxtG"/>
        <w:spacing w:before="240" w:after="0"/>
        <w:jc w:val="center"/>
        <w:rPr>
          <w:u w:val="single"/>
        </w:rPr>
      </w:pPr>
      <w:r>
        <w:rPr>
          <w:u w:val="single"/>
        </w:rPr>
        <w:tab/>
      </w:r>
      <w:r>
        <w:rPr>
          <w:u w:val="single"/>
        </w:rPr>
        <w:tab/>
      </w:r>
      <w:r>
        <w:rPr>
          <w:u w:val="single"/>
        </w:rPr>
        <w:tab/>
      </w:r>
    </w:p>
    <w:p w14:paraId="427B8B36" w14:textId="77777777" w:rsidR="00B4797B" w:rsidRPr="00B4797B" w:rsidRDefault="00B4797B" w:rsidP="00FA0A2D">
      <w:pPr>
        <w:rPr>
          <w:b/>
        </w:rPr>
      </w:pPr>
    </w:p>
    <w:sectPr w:rsidR="00B4797B" w:rsidRPr="00B4797B" w:rsidSect="00C67E71">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EC332" w14:textId="77777777" w:rsidR="00D165C4" w:rsidRDefault="00D165C4" w:rsidP="00C71419">
      <w:pPr>
        <w:spacing w:line="240" w:lineRule="auto"/>
      </w:pPr>
      <w:r>
        <w:separator/>
      </w:r>
    </w:p>
  </w:endnote>
  <w:endnote w:type="continuationSeparator" w:id="0">
    <w:p w14:paraId="5A68693D" w14:textId="77777777" w:rsidR="00D165C4" w:rsidRDefault="00D165C4" w:rsidP="00C714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EA285" w14:textId="4023985E" w:rsidR="005C09C5" w:rsidRPr="00C67E71" w:rsidRDefault="00C67E71" w:rsidP="00C67E71">
    <w:pPr>
      <w:pStyle w:val="Footer"/>
      <w:jc w:val="right"/>
    </w:pPr>
    <w:r>
      <w:t>2</w:t>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409597"/>
      <w:docPartObj>
        <w:docPartGallery w:val="Page Numbers (Bottom of Page)"/>
        <w:docPartUnique/>
      </w:docPartObj>
    </w:sdtPr>
    <w:sdtEndPr>
      <w:rPr>
        <w:noProof/>
      </w:rPr>
    </w:sdtEndPr>
    <w:sdtContent>
      <w:p w14:paraId="4CED2B8B" w14:textId="1F071CD9" w:rsidR="00C67E71" w:rsidRDefault="00C67E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66EF23" w14:textId="77777777" w:rsidR="00C67E71" w:rsidRDefault="00C67E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ED92" w14:textId="1BDCD04A" w:rsidR="005C09C5" w:rsidRPr="00C67E71" w:rsidRDefault="005C09C5" w:rsidP="00C67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A0E87" w14:textId="77777777" w:rsidR="00D165C4" w:rsidRDefault="00D165C4" w:rsidP="00C71419">
      <w:pPr>
        <w:spacing w:line="240" w:lineRule="auto"/>
      </w:pPr>
      <w:r>
        <w:separator/>
      </w:r>
    </w:p>
  </w:footnote>
  <w:footnote w:type="continuationSeparator" w:id="0">
    <w:p w14:paraId="6EE9E55B" w14:textId="77777777" w:rsidR="00D165C4" w:rsidRDefault="00D165C4" w:rsidP="00C714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7656B" w14:textId="634DF101" w:rsidR="00C67E71" w:rsidRDefault="00C67E71">
    <w:pPr>
      <w:pStyle w:val="Header"/>
    </w:pPr>
    <w:r>
      <w:t>INF.6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E62DA" w14:textId="77777777" w:rsidR="00C67E71" w:rsidRDefault="00C67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F9F5" w14:textId="77777777" w:rsidR="00C67E71" w:rsidRPr="00C67E71" w:rsidRDefault="00C67E71" w:rsidP="00C67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6"/>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EA"/>
    <w:rsid w:val="000E6F34"/>
    <w:rsid w:val="0012619D"/>
    <w:rsid w:val="001537D3"/>
    <w:rsid w:val="001D5B54"/>
    <w:rsid w:val="0021137D"/>
    <w:rsid w:val="00291350"/>
    <w:rsid w:val="002913D7"/>
    <w:rsid w:val="002A0374"/>
    <w:rsid w:val="002B2C71"/>
    <w:rsid w:val="002E5717"/>
    <w:rsid w:val="003B1E3C"/>
    <w:rsid w:val="00443805"/>
    <w:rsid w:val="004B3C20"/>
    <w:rsid w:val="004D7428"/>
    <w:rsid w:val="00587B7F"/>
    <w:rsid w:val="005A4BA6"/>
    <w:rsid w:val="005C09C5"/>
    <w:rsid w:val="005F04FD"/>
    <w:rsid w:val="006234D9"/>
    <w:rsid w:val="006B6D8F"/>
    <w:rsid w:val="007233CA"/>
    <w:rsid w:val="0077578A"/>
    <w:rsid w:val="007C5618"/>
    <w:rsid w:val="0081369A"/>
    <w:rsid w:val="008F0773"/>
    <w:rsid w:val="009314C4"/>
    <w:rsid w:val="00A0246A"/>
    <w:rsid w:val="00A257D1"/>
    <w:rsid w:val="00A468E2"/>
    <w:rsid w:val="00A56511"/>
    <w:rsid w:val="00A82BE0"/>
    <w:rsid w:val="00B20FF5"/>
    <w:rsid w:val="00B4797B"/>
    <w:rsid w:val="00C05DCE"/>
    <w:rsid w:val="00C67E71"/>
    <w:rsid w:val="00C71419"/>
    <w:rsid w:val="00C82F79"/>
    <w:rsid w:val="00CE35D3"/>
    <w:rsid w:val="00D00042"/>
    <w:rsid w:val="00D150A9"/>
    <w:rsid w:val="00D165C4"/>
    <w:rsid w:val="00DA4A91"/>
    <w:rsid w:val="00E538E3"/>
    <w:rsid w:val="00EB7CD1"/>
    <w:rsid w:val="00F17D66"/>
    <w:rsid w:val="00F643EA"/>
    <w:rsid w:val="00F845A1"/>
    <w:rsid w:val="00FA0A2D"/>
    <w:rsid w:val="00FF4E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4ED75C"/>
  <w15:docId w15:val="{7D29167A-4A6A-4903-A931-447F5E18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773"/>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8F0773"/>
    <w:pPr>
      <w:spacing w:after="0" w:line="240" w:lineRule="auto"/>
      <w:ind w:right="0"/>
      <w:jc w:val="lef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8F0773"/>
    <w:rPr>
      <w:rFonts w:ascii="Times New Roman" w:eastAsia="SimSun" w:hAnsi="Times New Roman" w:cs="Times New Roman"/>
      <w:sz w:val="20"/>
      <w:szCs w:val="20"/>
      <w:lang w:eastAsia="en-US"/>
    </w:rPr>
  </w:style>
  <w:style w:type="paragraph" w:styleId="Header">
    <w:name w:val="header"/>
    <w:aliases w:val="6_G"/>
    <w:basedOn w:val="Normal"/>
    <w:link w:val="HeaderChar"/>
    <w:rsid w:val="008F0773"/>
    <w:pPr>
      <w:pBdr>
        <w:bottom w:val="single" w:sz="4" w:space="4" w:color="auto"/>
      </w:pBdr>
      <w:spacing w:line="240" w:lineRule="auto"/>
    </w:pPr>
    <w:rPr>
      <w:rFonts w:eastAsia="SimSun"/>
      <w:b/>
      <w:sz w:val="18"/>
    </w:rPr>
  </w:style>
  <w:style w:type="character" w:customStyle="1" w:styleId="HeaderChar">
    <w:name w:val="Header Char"/>
    <w:aliases w:val="6_G Char"/>
    <w:basedOn w:val="DefaultParagraphFont"/>
    <w:link w:val="Header"/>
    <w:rsid w:val="008F0773"/>
    <w:rPr>
      <w:rFonts w:ascii="Times New Roman" w:eastAsia="SimSun" w:hAnsi="Times New Roman" w:cs="Times New Roman"/>
      <w:b/>
      <w:sz w:val="18"/>
      <w:szCs w:val="20"/>
      <w:lang w:eastAsia="en-US"/>
    </w:rPr>
  </w:style>
  <w:style w:type="paragraph" w:styleId="Footer">
    <w:name w:val="footer"/>
    <w:aliases w:val="3_G"/>
    <w:basedOn w:val="Normal"/>
    <w:link w:val="FooterChar"/>
    <w:uiPriority w:val="99"/>
    <w:rsid w:val="008F0773"/>
    <w:pPr>
      <w:spacing w:line="240" w:lineRule="auto"/>
    </w:pPr>
    <w:rPr>
      <w:rFonts w:eastAsia="SimSun"/>
      <w:sz w:val="16"/>
    </w:rPr>
  </w:style>
  <w:style w:type="character" w:customStyle="1" w:styleId="FooterChar">
    <w:name w:val="Footer Char"/>
    <w:aliases w:val="3_G Char"/>
    <w:basedOn w:val="DefaultParagraphFont"/>
    <w:link w:val="Footer"/>
    <w:uiPriority w:val="99"/>
    <w:rsid w:val="008F0773"/>
    <w:rPr>
      <w:rFonts w:ascii="Times New Roman" w:eastAsia="SimSun" w:hAnsi="Times New Roman" w:cs="Times New Roman"/>
      <w:sz w:val="16"/>
      <w:szCs w:val="20"/>
      <w:lang w:eastAsia="en-US"/>
    </w:rPr>
  </w:style>
  <w:style w:type="paragraph" w:customStyle="1" w:styleId="HMG">
    <w:name w:val="_ H __M_G"/>
    <w:basedOn w:val="Normal"/>
    <w:next w:val="Normal"/>
    <w:rsid w:val="008F07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F077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F07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07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07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077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8F0773"/>
    <w:pPr>
      <w:spacing w:after="120"/>
      <w:ind w:left="1134" w:right="1134"/>
      <w:jc w:val="both"/>
    </w:pPr>
    <w:rPr>
      <w:rFonts w:eastAsia="SimSun"/>
    </w:rPr>
  </w:style>
  <w:style w:type="paragraph" w:customStyle="1" w:styleId="SLG">
    <w:name w:val="__S_L_G"/>
    <w:basedOn w:val="Normal"/>
    <w:next w:val="Normal"/>
    <w:rsid w:val="008F0773"/>
    <w:pPr>
      <w:keepNext/>
      <w:keepLines/>
      <w:spacing w:before="240" w:after="240" w:line="580" w:lineRule="exact"/>
      <w:ind w:left="1134" w:right="1134"/>
    </w:pPr>
    <w:rPr>
      <w:b/>
      <w:sz w:val="56"/>
    </w:rPr>
  </w:style>
  <w:style w:type="paragraph" w:customStyle="1" w:styleId="SMG">
    <w:name w:val="__S_M_G"/>
    <w:basedOn w:val="Normal"/>
    <w:next w:val="Normal"/>
    <w:rsid w:val="008F0773"/>
    <w:pPr>
      <w:keepNext/>
      <w:keepLines/>
      <w:spacing w:before="240" w:after="240" w:line="420" w:lineRule="exact"/>
      <w:ind w:left="1134" w:right="1134"/>
    </w:pPr>
    <w:rPr>
      <w:b/>
      <w:sz w:val="40"/>
    </w:rPr>
  </w:style>
  <w:style w:type="paragraph" w:customStyle="1" w:styleId="SSG">
    <w:name w:val="__S_S_G"/>
    <w:basedOn w:val="Normal"/>
    <w:next w:val="Normal"/>
    <w:rsid w:val="008F0773"/>
    <w:pPr>
      <w:keepNext/>
      <w:keepLines/>
      <w:spacing w:before="240" w:after="240" w:line="300" w:lineRule="exact"/>
      <w:ind w:left="1134" w:right="1134"/>
    </w:pPr>
    <w:rPr>
      <w:b/>
      <w:sz w:val="28"/>
    </w:rPr>
  </w:style>
  <w:style w:type="paragraph" w:customStyle="1" w:styleId="XLargeG">
    <w:name w:val="__XLarge_G"/>
    <w:basedOn w:val="Normal"/>
    <w:next w:val="Normal"/>
    <w:rsid w:val="008F0773"/>
    <w:pPr>
      <w:keepNext/>
      <w:keepLines/>
      <w:spacing w:before="240" w:after="240" w:line="420" w:lineRule="exact"/>
      <w:ind w:left="1134" w:right="1134"/>
    </w:pPr>
    <w:rPr>
      <w:b/>
      <w:sz w:val="40"/>
    </w:rPr>
  </w:style>
  <w:style w:type="paragraph" w:customStyle="1" w:styleId="Bullet1G">
    <w:name w:val="_Bullet 1_G"/>
    <w:basedOn w:val="Normal"/>
    <w:rsid w:val="008F0773"/>
    <w:pPr>
      <w:numPr>
        <w:numId w:val="8"/>
      </w:numPr>
      <w:spacing w:after="120"/>
      <w:ind w:right="1134"/>
      <w:jc w:val="both"/>
    </w:pPr>
  </w:style>
  <w:style w:type="paragraph" w:customStyle="1" w:styleId="Bullet2G">
    <w:name w:val="_Bullet 2_G"/>
    <w:basedOn w:val="Normal"/>
    <w:rsid w:val="008F0773"/>
    <w:pPr>
      <w:numPr>
        <w:numId w:val="9"/>
      </w:numPr>
      <w:spacing w:after="120"/>
      <w:ind w:right="1134"/>
      <w:jc w:val="both"/>
    </w:pPr>
  </w:style>
  <w:style w:type="paragraph" w:customStyle="1" w:styleId="ParaNoG">
    <w:name w:val="_ParaNo._G"/>
    <w:basedOn w:val="SingleTxtG"/>
    <w:rsid w:val="008F0773"/>
    <w:pPr>
      <w:numPr>
        <w:numId w:val="10"/>
      </w:numPr>
    </w:pPr>
  </w:style>
  <w:style w:type="character" w:styleId="EndnoteReference">
    <w:name w:val="endnote reference"/>
    <w:aliases w:val="1_G"/>
    <w:rsid w:val="008F0773"/>
    <w:rPr>
      <w:rFonts w:ascii="Times New Roman" w:hAnsi="Times New Roman"/>
      <w:sz w:val="18"/>
      <w:vertAlign w:val="superscript"/>
    </w:rPr>
  </w:style>
  <w:style w:type="paragraph" w:styleId="FootnoteText">
    <w:name w:val="footnote text"/>
    <w:aliases w:val="5_G"/>
    <w:basedOn w:val="Normal"/>
    <w:link w:val="FootnoteTextChar"/>
    <w:rsid w:val="008F0773"/>
    <w:pPr>
      <w:tabs>
        <w:tab w:val="right" w:pos="1021"/>
      </w:tabs>
      <w:spacing w:line="220" w:lineRule="exact"/>
      <w:ind w:left="1134" w:right="1134" w:hanging="1134"/>
    </w:pPr>
    <w:rPr>
      <w:rFonts w:eastAsia="SimSun"/>
      <w:sz w:val="18"/>
    </w:rPr>
  </w:style>
  <w:style w:type="character" w:customStyle="1" w:styleId="FootnoteTextChar">
    <w:name w:val="Footnote Text Char"/>
    <w:aliases w:val="5_G Char"/>
    <w:basedOn w:val="DefaultParagraphFont"/>
    <w:link w:val="FootnoteText"/>
    <w:rsid w:val="008F0773"/>
    <w:rPr>
      <w:rFonts w:ascii="Times New Roman" w:eastAsia="SimSun" w:hAnsi="Times New Roman" w:cs="Times New Roman"/>
      <w:sz w:val="18"/>
      <w:szCs w:val="20"/>
      <w:lang w:eastAsia="en-US"/>
    </w:rPr>
  </w:style>
  <w:style w:type="paragraph" w:styleId="EndnoteText">
    <w:name w:val="endnote text"/>
    <w:aliases w:val="2_G"/>
    <w:basedOn w:val="FootnoteText"/>
    <w:link w:val="EndnoteTextChar"/>
    <w:rsid w:val="008F0773"/>
  </w:style>
  <w:style w:type="character" w:customStyle="1" w:styleId="EndnoteTextChar">
    <w:name w:val="Endnote Text Char"/>
    <w:aliases w:val="2_G Char"/>
    <w:basedOn w:val="DefaultParagraphFont"/>
    <w:link w:val="EndnoteText"/>
    <w:rsid w:val="008F0773"/>
    <w:rPr>
      <w:rFonts w:ascii="Times New Roman" w:eastAsia="SimSun" w:hAnsi="Times New Roman" w:cs="Times New Roman"/>
      <w:sz w:val="18"/>
      <w:szCs w:val="20"/>
      <w:lang w:eastAsia="en-US"/>
    </w:rPr>
  </w:style>
  <w:style w:type="character" w:styleId="FootnoteReference">
    <w:name w:val="footnote reference"/>
    <w:aliases w:val="4_G"/>
    <w:rsid w:val="008F0773"/>
    <w:rPr>
      <w:rFonts w:ascii="Times New Roman" w:hAnsi="Times New Roman"/>
      <w:sz w:val="18"/>
      <w:vertAlign w:val="superscript"/>
    </w:rPr>
  </w:style>
  <w:style w:type="character" w:styleId="PageNumber">
    <w:name w:val="page number"/>
    <w:aliases w:val="7_G"/>
    <w:semiHidden/>
    <w:rsid w:val="008F0773"/>
    <w:rPr>
      <w:rFonts w:ascii="Times New Roman" w:hAnsi="Times New Roman"/>
      <w:b/>
      <w:sz w:val="18"/>
    </w:rPr>
  </w:style>
  <w:style w:type="paragraph" w:styleId="BalloonText">
    <w:name w:val="Balloon Text"/>
    <w:basedOn w:val="Normal"/>
    <w:link w:val="BalloonTextChar"/>
    <w:uiPriority w:val="99"/>
    <w:semiHidden/>
    <w:unhideWhenUsed/>
    <w:rsid w:val="00FA0A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A2D"/>
    <w:rPr>
      <w:rFonts w:ascii="Tahoma" w:hAnsi="Tahoma" w:cs="Tahoma"/>
      <w:sz w:val="16"/>
      <w:szCs w:val="16"/>
      <w:lang w:eastAsia="en-US"/>
    </w:rPr>
  </w:style>
  <w:style w:type="paragraph" w:customStyle="1" w:styleId="CommentText1">
    <w:name w:val="Comment Text1"/>
    <w:basedOn w:val="Normal"/>
    <w:next w:val="CommentText"/>
    <w:link w:val="CommentTextChar"/>
    <w:semiHidden/>
    <w:unhideWhenUsed/>
    <w:rsid w:val="00C82F79"/>
    <w:pPr>
      <w:suppressAutoHyphens w:val="0"/>
      <w:spacing w:line="240" w:lineRule="auto"/>
    </w:pPr>
    <w:rPr>
      <w:rFonts w:asciiTheme="minorHAnsi" w:eastAsia="SimSun" w:hAnsiTheme="minorHAnsi" w:cs="Arial"/>
      <w:spacing w:val="4"/>
      <w:w w:val="103"/>
      <w:kern w:val="14"/>
      <w:sz w:val="22"/>
      <w:szCs w:val="22"/>
      <w:lang w:val="ru-RU" w:eastAsia="zh-CN"/>
    </w:rPr>
  </w:style>
  <w:style w:type="character" w:customStyle="1" w:styleId="CommentTextChar">
    <w:name w:val="Comment Text Char"/>
    <w:basedOn w:val="DefaultParagraphFont"/>
    <w:link w:val="CommentText1"/>
    <w:semiHidden/>
    <w:rsid w:val="00C82F79"/>
    <w:rPr>
      <w:rFonts w:eastAsia="SimSun" w:cs="Arial"/>
      <w:spacing w:val="4"/>
      <w:w w:val="103"/>
      <w:kern w:val="14"/>
      <w:lang w:val="ru-RU" w:eastAsia="zh-CN"/>
    </w:rPr>
  </w:style>
  <w:style w:type="character" w:styleId="CommentReference">
    <w:name w:val="annotation reference"/>
    <w:basedOn w:val="DefaultParagraphFont"/>
    <w:semiHidden/>
    <w:unhideWhenUsed/>
    <w:rsid w:val="00C82F79"/>
    <w:rPr>
      <w:sz w:val="16"/>
      <w:szCs w:val="16"/>
    </w:rPr>
  </w:style>
  <w:style w:type="paragraph" w:styleId="CommentText">
    <w:name w:val="annotation text"/>
    <w:basedOn w:val="Normal"/>
    <w:link w:val="CommentTextChar1"/>
    <w:uiPriority w:val="99"/>
    <w:semiHidden/>
    <w:unhideWhenUsed/>
    <w:rsid w:val="00C82F79"/>
    <w:pPr>
      <w:spacing w:line="240" w:lineRule="auto"/>
    </w:pPr>
  </w:style>
  <w:style w:type="character" w:customStyle="1" w:styleId="CommentTextChar1">
    <w:name w:val="Comment Text Char1"/>
    <w:basedOn w:val="DefaultParagraphFont"/>
    <w:link w:val="CommentText"/>
    <w:uiPriority w:val="99"/>
    <w:semiHidden/>
    <w:rsid w:val="00C82F79"/>
    <w:rPr>
      <w:rFonts w:ascii="Times New Roman" w:hAnsi="Times New Roman" w:cs="Times New Roman"/>
      <w:sz w:val="20"/>
      <w:szCs w:val="20"/>
      <w:lang w:eastAsia="en-US"/>
    </w:rPr>
  </w:style>
  <w:style w:type="paragraph" w:customStyle="1" w:styleId="SingleTxtGR">
    <w:name w:val="_ Single Txt_GR"/>
    <w:basedOn w:val="Normal"/>
    <w:qFormat/>
    <w:rsid w:val="003B1E3C"/>
    <w:pPr>
      <w:tabs>
        <w:tab w:val="left" w:pos="1701"/>
        <w:tab w:val="left" w:pos="2268"/>
        <w:tab w:val="left" w:pos="2835"/>
        <w:tab w:val="left" w:pos="3402"/>
        <w:tab w:val="left" w:pos="3969"/>
      </w:tabs>
      <w:suppressAutoHyphens w:val="0"/>
      <w:spacing w:after="120"/>
      <w:ind w:left="1134" w:right="1134"/>
      <w:jc w:val="both"/>
    </w:pPr>
    <w:rPr>
      <w:rFonts w:eastAsia="Times New Roman"/>
      <w:spacing w:val="4"/>
      <w:w w:val="103"/>
      <w:kern w:val="14"/>
      <w:lang w:val="ru-RU" w:eastAsia="zh-CN"/>
    </w:rPr>
  </w:style>
  <w:style w:type="paragraph" w:styleId="CommentSubject">
    <w:name w:val="annotation subject"/>
    <w:basedOn w:val="CommentText"/>
    <w:next w:val="CommentText"/>
    <w:link w:val="CommentSubjectChar"/>
    <w:uiPriority w:val="99"/>
    <w:semiHidden/>
    <w:unhideWhenUsed/>
    <w:rsid w:val="003B1E3C"/>
    <w:rPr>
      <w:b/>
      <w:bCs/>
    </w:rPr>
  </w:style>
  <w:style w:type="character" w:customStyle="1" w:styleId="CommentSubjectChar">
    <w:name w:val="Comment Subject Char"/>
    <w:basedOn w:val="CommentTextChar1"/>
    <w:link w:val="CommentSubject"/>
    <w:uiPriority w:val="99"/>
    <w:semiHidden/>
    <w:rsid w:val="003B1E3C"/>
    <w:rPr>
      <w:rFonts w:ascii="Times New Roman" w:hAnsi="Times New Roman" w:cs="Times New Roman"/>
      <w:b/>
      <w:bCs/>
      <w:sz w:val="20"/>
      <w:szCs w:val="20"/>
      <w:lang w:eastAsia="en-US"/>
    </w:rPr>
  </w:style>
  <w:style w:type="character" w:customStyle="1" w:styleId="H1GChar">
    <w:name w:val="_ H_1_G Char"/>
    <w:link w:val="H1G"/>
    <w:rsid w:val="00B4797B"/>
    <w:rPr>
      <w:rFonts w:ascii="Times New Roman" w:hAnsi="Times New Roman" w:cs="Times New Roman"/>
      <w:b/>
      <w:sz w:val="24"/>
      <w:szCs w:val="20"/>
      <w:lang w:eastAsia="en-US"/>
    </w:rPr>
  </w:style>
  <w:style w:type="character" w:customStyle="1" w:styleId="HChGChar">
    <w:name w:val="_ H _Ch_G Char"/>
    <w:link w:val="HChG"/>
    <w:rsid w:val="00B4797B"/>
    <w:rPr>
      <w:rFonts w:ascii="Times New Roman" w:hAnsi="Times New Roman" w:cs="Times New Roman"/>
      <w:b/>
      <w:sz w:val="28"/>
      <w:szCs w:val="20"/>
      <w:lang w:eastAsia="en-US"/>
    </w:rPr>
  </w:style>
  <w:style w:type="character" w:customStyle="1" w:styleId="SingleTxtGChar">
    <w:name w:val="_ Single Txt_G Char"/>
    <w:link w:val="SingleTxtG"/>
    <w:rsid w:val="00B4797B"/>
    <w:rPr>
      <w:rFonts w:ascii="Times New Roman" w:eastAsia="SimSu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KUTNER</dc:creator>
  <cp:lastModifiedBy>Marie-Claude Collet</cp:lastModifiedBy>
  <cp:revision>6</cp:revision>
  <cp:lastPrinted>2017-09-19T10:22:00Z</cp:lastPrinted>
  <dcterms:created xsi:type="dcterms:W3CDTF">2017-09-19T09:22:00Z</dcterms:created>
  <dcterms:modified xsi:type="dcterms:W3CDTF">2017-09-19T10:28:00Z</dcterms:modified>
</cp:coreProperties>
</file>