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RPr="00D73DBB" w14:paraId="75643535" w14:textId="77777777" w:rsidTr="00B6553F">
        <w:trPr>
          <w:cantSplit/>
          <w:trHeight w:hRule="exact" w:val="851"/>
        </w:trPr>
        <w:tc>
          <w:tcPr>
            <w:tcW w:w="1276" w:type="dxa"/>
            <w:tcBorders>
              <w:bottom w:val="single" w:sz="4" w:space="0" w:color="auto"/>
            </w:tcBorders>
            <w:vAlign w:val="bottom"/>
          </w:tcPr>
          <w:p w14:paraId="05C1366B" w14:textId="77777777" w:rsidR="00B56E9C" w:rsidRPr="00D73DBB" w:rsidRDefault="00B56E9C" w:rsidP="00B6553F">
            <w:pPr>
              <w:spacing w:after="80"/>
            </w:pPr>
          </w:p>
        </w:tc>
        <w:tc>
          <w:tcPr>
            <w:tcW w:w="2268" w:type="dxa"/>
            <w:tcBorders>
              <w:bottom w:val="single" w:sz="4" w:space="0" w:color="auto"/>
            </w:tcBorders>
            <w:vAlign w:val="bottom"/>
          </w:tcPr>
          <w:p w14:paraId="60516450" w14:textId="77777777" w:rsidR="00B56E9C" w:rsidRPr="00D73DBB" w:rsidRDefault="00B56E9C" w:rsidP="00B6553F">
            <w:pPr>
              <w:spacing w:after="80" w:line="300" w:lineRule="exact"/>
              <w:rPr>
                <w:b/>
                <w:sz w:val="24"/>
                <w:szCs w:val="24"/>
              </w:rPr>
            </w:pPr>
            <w:r w:rsidRPr="00D73DBB">
              <w:rPr>
                <w:sz w:val="28"/>
                <w:szCs w:val="28"/>
              </w:rPr>
              <w:t>United Nations</w:t>
            </w:r>
          </w:p>
        </w:tc>
        <w:tc>
          <w:tcPr>
            <w:tcW w:w="6095" w:type="dxa"/>
            <w:gridSpan w:val="2"/>
            <w:tcBorders>
              <w:bottom w:val="single" w:sz="4" w:space="0" w:color="auto"/>
            </w:tcBorders>
            <w:vAlign w:val="bottom"/>
          </w:tcPr>
          <w:p w14:paraId="2D8228CE" w14:textId="34AD71B3" w:rsidR="00B56E9C" w:rsidRPr="00D73DBB" w:rsidRDefault="00916DC5" w:rsidP="000362AE">
            <w:pPr>
              <w:jc w:val="right"/>
            </w:pPr>
            <w:r w:rsidRPr="00D73DBB">
              <w:rPr>
                <w:sz w:val="40"/>
              </w:rPr>
              <w:t>ECE</w:t>
            </w:r>
            <w:r w:rsidRPr="00D73DBB">
              <w:t>/TRANS/WP.11/</w:t>
            </w:r>
            <w:r w:rsidR="009F270D">
              <w:t>237</w:t>
            </w:r>
          </w:p>
        </w:tc>
      </w:tr>
      <w:tr w:rsidR="00B56E9C" w:rsidRPr="00D73DBB" w14:paraId="62A6C844" w14:textId="77777777" w:rsidTr="00B6553F">
        <w:trPr>
          <w:cantSplit/>
          <w:trHeight w:hRule="exact" w:val="2835"/>
        </w:trPr>
        <w:tc>
          <w:tcPr>
            <w:tcW w:w="1276" w:type="dxa"/>
            <w:tcBorders>
              <w:top w:val="single" w:sz="4" w:space="0" w:color="auto"/>
              <w:bottom w:val="single" w:sz="12" w:space="0" w:color="auto"/>
            </w:tcBorders>
          </w:tcPr>
          <w:p w14:paraId="205A324F" w14:textId="77777777" w:rsidR="00B56E9C" w:rsidRPr="00D73DBB" w:rsidRDefault="00D46842" w:rsidP="00B6553F">
            <w:pPr>
              <w:spacing w:before="120"/>
            </w:pPr>
            <w:r w:rsidRPr="00D73DBB">
              <w:rPr>
                <w:noProof/>
                <w:lang w:eastAsia="en-GB"/>
              </w:rPr>
              <w:drawing>
                <wp:inline distT="0" distB="0" distL="0" distR="0" wp14:anchorId="174130E7" wp14:editId="3AFDCD9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48C482" w14:textId="77777777" w:rsidR="00B56E9C" w:rsidRPr="00D73DBB" w:rsidRDefault="00D773DF" w:rsidP="00D773DF">
            <w:pPr>
              <w:spacing w:before="120" w:line="420" w:lineRule="exact"/>
              <w:rPr>
                <w:sz w:val="40"/>
                <w:szCs w:val="40"/>
              </w:rPr>
            </w:pPr>
            <w:r w:rsidRPr="00D73DBB">
              <w:rPr>
                <w:b/>
                <w:sz w:val="40"/>
                <w:szCs w:val="40"/>
              </w:rPr>
              <w:t>Economic and Social Council</w:t>
            </w:r>
          </w:p>
        </w:tc>
        <w:tc>
          <w:tcPr>
            <w:tcW w:w="2835" w:type="dxa"/>
            <w:tcBorders>
              <w:top w:val="single" w:sz="4" w:space="0" w:color="auto"/>
              <w:bottom w:val="single" w:sz="12" w:space="0" w:color="auto"/>
            </w:tcBorders>
          </w:tcPr>
          <w:p w14:paraId="65A797D3" w14:textId="77777777" w:rsidR="00B56E9C" w:rsidRPr="00D73DBB" w:rsidRDefault="00916DC5" w:rsidP="00916DC5">
            <w:pPr>
              <w:spacing w:before="240" w:line="240" w:lineRule="exact"/>
            </w:pPr>
            <w:r w:rsidRPr="00D73DBB">
              <w:t>Distr.: General</w:t>
            </w:r>
          </w:p>
          <w:p w14:paraId="6978695E" w14:textId="13DC3FA6" w:rsidR="00916DC5" w:rsidRPr="00D73DBB" w:rsidRDefault="00D15DA8" w:rsidP="00916DC5">
            <w:pPr>
              <w:spacing w:line="240" w:lineRule="exact"/>
            </w:pPr>
            <w:r>
              <w:t>21 November</w:t>
            </w:r>
            <w:r w:rsidR="00670612" w:rsidRPr="00D73DBB">
              <w:t xml:space="preserve"> 201</w:t>
            </w:r>
            <w:r w:rsidR="009F270D">
              <w:t>7</w:t>
            </w:r>
          </w:p>
          <w:p w14:paraId="4B6F34AF" w14:textId="77777777" w:rsidR="00916DC5" w:rsidRPr="00D73DBB" w:rsidRDefault="00916DC5" w:rsidP="00916DC5">
            <w:pPr>
              <w:spacing w:line="240" w:lineRule="exact"/>
            </w:pPr>
          </w:p>
          <w:p w14:paraId="0444E8E2" w14:textId="77777777" w:rsidR="00916DC5" w:rsidRPr="00D73DBB" w:rsidRDefault="00916DC5" w:rsidP="00916DC5">
            <w:pPr>
              <w:spacing w:line="240" w:lineRule="exact"/>
            </w:pPr>
            <w:r w:rsidRPr="00D73DBB">
              <w:t>Original: English</w:t>
            </w:r>
          </w:p>
        </w:tc>
      </w:tr>
    </w:tbl>
    <w:p w14:paraId="335DD250" w14:textId="77777777" w:rsidR="00442A83" w:rsidRPr="00D73DBB" w:rsidRDefault="00C96DF2" w:rsidP="00C96DF2">
      <w:pPr>
        <w:spacing w:before="120"/>
        <w:rPr>
          <w:b/>
          <w:sz w:val="28"/>
          <w:szCs w:val="28"/>
        </w:rPr>
      </w:pPr>
      <w:r w:rsidRPr="00D73DBB">
        <w:rPr>
          <w:b/>
          <w:sz w:val="28"/>
          <w:szCs w:val="28"/>
        </w:rPr>
        <w:t>Economic Commission for Europe</w:t>
      </w:r>
    </w:p>
    <w:p w14:paraId="315A1956" w14:textId="77777777" w:rsidR="00C96DF2" w:rsidRPr="00D73DBB" w:rsidRDefault="008F31D2" w:rsidP="00C96DF2">
      <w:pPr>
        <w:spacing w:before="120"/>
        <w:rPr>
          <w:sz w:val="28"/>
          <w:szCs w:val="28"/>
        </w:rPr>
      </w:pPr>
      <w:r w:rsidRPr="00D73DBB">
        <w:rPr>
          <w:sz w:val="28"/>
          <w:szCs w:val="28"/>
        </w:rPr>
        <w:t>Inland Transport Committee</w:t>
      </w:r>
    </w:p>
    <w:p w14:paraId="688ABCA6" w14:textId="77777777" w:rsidR="008F31D2" w:rsidRPr="00D73DBB" w:rsidRDefault="008F31D2" w:rsidP="00C96DF2">
      <w:pPr>
        <w:spacing w:before="120"/>
        <w:rPr>
          <w:b/>
          <w:sz w:val="24"/>
          <w:szCs w:val="24"/>
        </w:rPr>
      </w:pPr>
      <w:r w:rsidRPr="00D73DBB">
        <w:rPr>
          <w:b/>
          <w:sz w:val="24"/>
          <w:szCs w:val="24"/>
        </w:rPr>
        <w:t xml:space="preserve">Working Party on the Transport of </w:t>
      </w:r>
      <w:r w:rsidR="00FE2FEF" w:rsidRPr="00D73DBB">
        <w:rPr>
          <w:b/>
          <w:sz w:val="24"/>
          <w:szCs w:val="24"/>
        </w:rPr>
        <w:t>Perishable Foodstuffs</w:t>
      </w:r>
    </w:p>
    <w:p w14:paraId="2D74264A" w14:textId="51A96AC4" w:rsidR="00C96DF2" w:rsidRPr="00D73DBB" w:rsidRDefault="00916DC5" w:rsidP="00C96DF2">
      <w:pPr>
        <w:spacing w:before="120"/>
        <w:rPr>
          <w:b/>
        </w:rPr>
      </w:pPr>
      <w:r w:rsidRPr="00D73DBB">
        <w:rPr>
          <w:b/>
        </w:rPr>
        <w:t>Seventy-</w:t>
      </w:r>
      <w:r w:rsidR="000362AE">
        <w:rPr>
          <w:b/>
        </w:rPr>
        <w:t>third</w:t>
      </w:r>
      <w:r w:rsidRPr="00D73DBB">
        <w:rPr>
          <w:b/>
        </w:rPr>
        <w:t xml:space="preserve"> </w:t>
      </w:r>
      <w:r w:rsidR="00C96DF2" w:rsidRPr="00D73DBB">
        <w:rPr>
          <w:b/>
        </w:rPr>
        <w:t>session</w:t>
      </w:r>
    </w:p>
    <w:p w14:paraId="5BEDB3A2" w14:textId="5233E024" w:rsidR="00916DC5" w:rsidRPr="00D73DBB" w:rsidRDefault="00916DC5" w:rsidP="00916DC5">
      <w:pPr>
        <w:pStyle w:val="HChG"/>
      </w:pPr>
      <w:r w:rsidRPr="00D73DBB">
        <w:tab/>
      </w:r>
      <w:r w:rsidRPr="00D73DBB">
        <w:tab/>
      </w:r>
      <w:bookmarkStart w:id="0" w:name="_Toc432670158"/>
      <w:r w:rsidRPr="00D73DBB">
        <w:t xml:space="preserve">Report of the Working Party on the Transport of Perishable Foodstuffs on its </w:t>
      </w:r>
      <w:r w:rsidR="000362AE">
        <w:t>seventy-third</w:t>
      </w:r>
      <w:r w:rsidRPr="00D73DBB">
        <w:t xml:space="preserve"> session</w:t>
      </w:r>
      <w:bookmarkEnd w:id="0"/>
    </w:p>
    <w:p w14:paraId="49112405" w14:textId="1186FBAD" w:rsidR="00C96DF2" w:rsidRPr="00D73DBB" w:rsidRDefault="00916DC5" w:rsidP="00916DC5">
      <w:pPr>
        <w:ind w:left="567" w:firstLine="567"/>
      </w:pPr>
      <w:r w:rsidRPr="00D73DBB">
        <w:t xml:space="preserve">held in Geneva from </w:t>
      </w:r>
      <w:r w:rsidR="000362AE">
        <w:t>10-13</w:t>
      </w:r>
      <w:r w:rsidRPr="00D73DBB">
        <w:t xml:space="preserve"> October 201</w:t>
      </w:r>
      <w:r w:rsidR="009F270D">
        <w:t>7</w:t>
      </w:r>
    </w:p>
    <w:p w14:paraId="319FA950" w14:textId="77777777" w:rsidR="00A6129C" w:rsidRPr="00D73DBB" w:rsidRDefault="00A6129C" w:rsidP="00C96DF2"/>
    <w:p w14:paraId="552F1F34" w14:textId="77777777" w:rsidR="00916DC5" w:rsidRPr="00D73DBB" w:rsidRDefault="00916DC5">
      <w:pPr>
        <w:suppressAutoHyphens w:val="0"/>
        <w:spacing w:line="240" w:lineRule="auto"/>
        <w:rPr>
          <w:b/>
        </w:rPr>
      </w:pPr>
      <w:r w:rsidRPr="00D73DBB">
        <w:rPr>
          <w:b/>
        </w:rPr>
        <w:br w:type="page"/>
      </w:r>
    </w:p>
    <w:p w14:paraId="0BCCF020" w14:textId="77777777" w:rsidR="00802923" w:rsidRPr="00D73DBB" w:rsidRDefault="00802923" w:rsidP="00802923">
      <w:pPr>
        <w:spacing w:after="120"/>
        <w:rPr>
          <w:sz w:val="28"/>
          <w:lang w:val="fr-CH"/>
        </w:rPr>
      </w:pPr>
      <w:r w:rsidRPr="00D73DBB">
        <w:rPr>
          <w:sz w:val="28"/>
          <w:lang w:val="fr-CH"/>
        </w:rPr>
        <w:lastRenderedPageBreak/>
        <w:t>Contents</w:t>
      </w:r>
    </w:p>
    <w:p w14:paraId="5024B41F" w14:textId="77777777" w:rsidR="00802923" w:rsidRPr="00D73DBB" w:rsidRDefault="00802923" w:rsidP="00802923">
      <w:pPr>
        <w:tabs>
          <w:tab w:val="right" w:pos="8929"/>
          <w:tab w:val="right" w:pos="9638"/>
        </w:tabs>
        <w:spacing w:after="120"/>
        <w:ind w:left="283"/>
        <w:rPr>
          <w:i/>
          <w:sz w:val="18"/>
          <w:lang w:val="fr-CH"/>
        </w:rPr>
      </w:pPr>
      <w:r w:rsidRPr="00D73DBB">
        <w:rPr>
          <w:i/>
          <w:sz w:val="18"/>
          <w:lang w:val="fr-CH"/>
        </w:rPr>
        <w:tab/>
        <w:t>Paragraphs</w:t>
      </w:r>
      <w:r w:rsidRPr="00D73DBB">
        <w:rPr>
          <w:i/>
          <w:sz w:val="18"/>
          <w:lang w:val="fr-CH"/>
        </w:rPr>
        <w:tab/>
        <w:t>Page</w:t>
      </w:r>
    </w:p>
    <w:p w14:paraId="2B1EE174" w14:textId="1BE937E4" w:rsidR="00000218" w:rsidRPr="006538A6"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lang w:val="fr-CH"/>
        </w:rPr>
      </w:pPr>
      <w:r w:rsidRPr="00D73DBB">
        <w:rPr>
          <w:noProof/>
          <w:lang w:val="fr-CH"/>
        </w:rPr>
        <w:tab/>
      </w:r>
      <w:r w:rsidRPr="006538A6">
        <w:rPr>
          <w:noProof/>
          <w:lang w:val="fr-CH"/>
        </w:rPr>
        <w:t>I.</w:t>
      </w:r>
      <w:r w:rsidRPr="006538A6">
        <w:rPr>
          <w:noProof/>
          <w:lang w:val="fr-CH"/>
        </w:rPr>
        <w:tab/>
        <w:t>Attendance</w:t>
      </w:r>
      <w:r w:rsidRPr="006538A6">
        <w:rPr>
          <w:noProof/>
          <w:lang w:val="fr-CH"/>
        </w:rPr>
        <w:tab/>
      </w:r>
      <w:r w:rsidRPr="006538A6">
        <w:rPr>
          <w:noProof/>
          <w:lang w:val="fr-CH"/>
        </w:rPr>
        <w:tab/>
      </w:r>
      <w:r w:rsidR="000615ED" w:rsidRPr="006538A6">
        <w:rPr>
          <w:noProof/>
          <w:lang w:val="fr-CH"/>
        </w:rPr>
        <w:t>1-</w:t>
      </w:r>
      <w:r w:rsidR="00AD79F7">
        <w:rPr>
          <w:noProof/>
          <w:lang w:val="fr-CH"/>
        </w:rPr>
        <w:t>3</w:t>
      </w:r>
      <w:r w:rsidRPr="006538A6">
        <w:rPr>
          <w:noProof/>
          <w:lang w:val="fr-CH"/>
        </w:rPr>
        <w:tab/>
      </w:r>
      <w:r w:rsidR="00BA7F82">
        <w:rPr>
          <w:noProof/>
          <w:lang w:val="fr-CH"/>
        </w:rPr>
        <w:t>4</w:t>
      </w:r>
    </w:p>
    <w:p w14:paraId="5ABBF0F6" w14:textId="186CA840" w:rsidR="00000218" w:rsidRPr="00D73DBB"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sidRPr="006538A6">
        <w:rPr>
          <w:noProof/>
          <w:lang w:val="fr-CH"/>
        </w:rPr>
        <w:tab/>
      </w:r>
      <w:r w:rsidRPr="00D73DBB">
        <w:rPr>
          <w:noProof/>
        </w:rPr>
        <w:t>II.</w:t>
      </w:r>
      <w:r w:rsidRPr="00D73DBB">
        <w:rPr>
          <w:noProof/>
        </w:rPr>
        <w:tab/>
        <w:t>Adoption of the agenda (agenda item 1)</w:t>
      </w:r>
      <w:r w:rsidRPr="00D73DBB">
        <w:rPr>
          <w:noProof/>
        </w:rPr>
        <w:tab/>
      </w:r>
      <w:r w:rsidRPr="00D73DBB">
        <w:rPr>
          <w:noProof/>
        </w:rPr>
        <w:tab/>
      </w:r>
      <w:r w:rsidR="00AD79F7">
        <w:rPr>
          <w:noProof/>
        </w:rPr>
        <w:t>4</w:t>
      </w:r>
      <w:r w:rsidRPr="00D73DBB">
        <w:rPr>
          <w:noProof/>
        </w:rPr>
        <w:tab/>
      </w:r>
      <w:r w:rsidR="00BA7F82">
        <w:rPr>
          <w:noProof/>
        </w:rPr>
        <w:t>4</w:t>
      </w:r>
    </w:p>
    <w:p w14:paraId="7717F4B1" w14:textId="7FC80414" w:rsidR="00000218" w:rsidRPr="00D73DBB"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sidRPr="00D73DBB">
        <w:rPr>
          <w:noProof/>
        </w:rPr>
        <w:tab/>
        <w:t>III.</w:t>
      </w:r>
      <w:r w:rsidRPr="00D73DBB">
        <w:rPr>
          <w:noProof/>
        </w:rPr>
        <w:tab/>
        <w:t>Activities of ECE bodies of interest to the Working Party (agenda item 2)</w:t>
      </w:r>
      <w:r w:rsidRPr="00D73DBB">
        <w:rPr>
          <w:noProof/>
        </w:rPr>
        <w:tab/>
      </w:r>
      <w:r w:rsidRPr="00D73DBB">
        <w:rPr>
          <w:noProof/>
        </w:rPr>
        <w:tab/>
      </w:r>
      <w:r w:rsidR="00AD79F7">
        <w:rPr>
          <w:noProof/>
        </w:rPr>
        <w:t>5</w:t>
      </w:r>
      <w:r w:rsidR="000615ED">
        <w:rPr>
          <w:noProof/>
        </w:rPr>
        <w:t>-</w:t>
      </w:r>
      <w:r w:rsidR="00AD79F7">
        <w:rPr>
          <w:noProof/>
        </w:rPr>
        <w:t>1</w:t>
      </w:r>
      <w:r w:rsidR="00856675">
        <w:rPr>
          <w:noProof/>
        </w:rPr>
        <w:t>0</w:t>
      </w:r>
      <w:r w:rsidRPr="00D73DBB">
        <w:rPr>
          <w:noProof/>
        </w:rPr>
        <w:tab/>
      </w:r>
      <w:r w:rsidR="00BA7F82">
        <w:rPr>
          <w:noProof/>
        </w:rPr>
        <w:t>4</w:t>
      </w:r>
    </w:p>
    <w:p w14:paraId="6D1316A5" w14:textId="49A0FB99" w:rsidR="00000218" w:rsidRPr="00D73DBB"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sidRPr="00D73DBB">
        <w:rPr>
          <w:noProof/>
        </w:rPr>
        <w:tab/>
      </w:r>
      <w:r w:rsidRPr="00D73DBB">
        <w:rPr>
          <w:noProof/>
        </w:rPr>
        <w:tab/>
        <w:t>A.</w:t>
      </w:r>
      <w:r w:rsidRPr="00D73DBB">
        <w:rPr>
          <w:noProof/>
        </w:rPr>
        <w:tab/>
        <w:t>Inland Transport Committee (ITC)</w:t>
      </w:r>
      <w:r w:rsidRPr="00D73DBB">
        <w:rPr>
          <w:noProof/>
        </w:rPr>
        <w:tab/>
      </w:r>
      <w:r w:rsidRPr="00D73DBB">
        <w:rPr>
          <w:noProof/>
        </w:rPr>
        <w:tab/>
      </w:r>
      <w:r w:rsidR="00856675">
        <w:rPr>
          <w:noProof/>
        </w:rPr>
        <w:t>5-10</w:t>
      </w:r>
      <w:r w:rsidR="00BF03C7">
        <w:rPr>
          <w:noProof/>
        </w:rPr>
        <w:tab/>
      </w:r>
      <w:r w:rsidR="00BA7F82">
        <w:rPr>
          <w:noProof/>
        </w:rPr>
        <w:t>4</w:t>
      </w:r>
    </w:p>
    <w:p w14:paraId="1058AAF6" w14:textId="688283B5" w:rsidR="00000218" w:rsidRPr="00D73DBB" w:rsidRDefault="00BF03C7"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sidR="00000218" w:rsidRPr="00D73DBB">
        <w:rPr>
          <w:noProof/>
        </w:rPr>
        <w:tab/>
        <w:t>B.</w:t>
      </w:r>
      <w:r w:rsidR="00000218" w:rsidRPr="00D73DBB">
        <w:rPr>
          <w:noProof/>
        </w:rPr>
        <w:tab/>
        <w:t>Working Party on Agricultural Quality Standards (WP</w:t>
      </w:r>
      <w:r w:rsidR="00DC25B1" w:rsidRPr="00D73DBB">
        <w:rPr>
          <w:noProof/>
        </w:rPr>
        <w:t>.7)</w:t>
      </w:r>
      <w:r w:rsidR="00DC25B1" w:rsidRPr="00D73DBB">
        <w:rPr>
          <w:noProof/>
        </w:rPr>
        <w:tab/>
      </w:r>
      <w:r w:rsidR="00DC25B1" w:rsidRPr="00D73DBB">
        <w:rPr>
          <w:noProof/>
        </w:rPr>
        <w:tab/>
      </w:r>
      <w:r w:rsidR="00AD79F7">
        <w:rPr>
          <w:noProof/>
        </w:rPr>
        <w:t>11</w:t>
      </w:r>
      <w:r w:rsidR="00000218" w:rsidRPr="00D73DBB">
        <w:rPr>
          <w:noProof/>
        </w:rPr>
        <w:tab/>
      </w:r>
      <w:r w:rsidR="00BA7F82">
        <w:rPr>
          <w:noProof/>
        </w:rPr>
        <w:t>5</w:t>
      </w:r>
    </w:p>
    <w:p w14:paraId="34A34BF3" w14:textId="3606F59B" w:rsidR="00000218" w:rsidRPr="00D73DBB"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sidRPr="00D73DBB">
        <w:rPr>
          <w:noProof/>
        </w:rPr>
        <w:tab/>
        <w:t>IV.</w:t>
      </w:r>
      <w:r w:rsidRPr="00D73DBB">
        <w:rPr>
          <w:noProof/>
        </w:rPr>
        <w:tab/>
        <w:t xml:space="preserve">Activities of other international organizations dealing with issues of interest </w:t>
      </w:r>
      <w:r w:rsidRPr="00D73DBB">
        <w:rPr>
          <w:noProof/>
        </w:rPr>
        <w:br/>
        <w:t>to the Working Party (agenda item 3)</w:t>
      </w:r>
      <w:r w:rsidRPr="00D73DBB">
        <w:rPr>
          <w:noProof/>
        </w:rPr>
        <w:tab/>
      </w:r>
      <w:r w:rsidRPr="00D73DBB">
        <w:rPr>
          <w:noProof/>
        </w:rPr>
        <w:tab/>
      </w:r>
      <w:r w:rsidR="00AD79F7">
        <w:rPr>
          <w:noProof/>
        </w:rPr>
        <w:t>12</w:t>
      </w:r>
      <w:r w:rsidRPr="00D73DBB">
        <w:rPr>
          <w:noProof/>
        </w:rPr>
        <w:t>-</w:t>
      </w:r>
      <w:r w:rsidR="00AD79F7">
        <w:rPr>
          <w:noProof/>
        </w:rPr>
        <w:t>24</w:t>
      </w:r>
      <w:r w:rsidRPr="00D73DBB">
        <w:rPr>
          <w:noProof/>
        </w:rPr>
        <w:tab/>
      </w:r>
      <w:r w:rsidR="00BA7F82">
        <w:rPr>
          <w:noProof/>
        </w:rPr>
        <w:t>6</w:t>
      </w:r>
    </w:p>
    <w:p w14:paraId="77A58609" w14:textId="4CE49D8F" w:rsidR="00000218" w:rsidRPr="00D73DBB"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sidRPr="00D73DBB">
        <w:rPr>
          <w:noProof/>
        </w:rPr>
        <w:tab/>
      </w:r>
      <w:r w:rsidRPr="00D73DBB">
        <w:rPr>
          <w:noProof/>
        </w:rPr>
        <w:tab/>
        <w:t>A.</w:t>
      </w:r>
      <w:r w:rsidRPr="00D73DBB">
        <w:rPr>
          <w:noProof/>
        </w:rPr>
        <w:tab/>
        <w:t>International Institute of Refrigeration (IIR)</w:t>
      </w:r>
      <w:r w:rsidRPr="00D73DBB">
        <w:rPr>
          <w:noProof/>
        </w:rPr>
        <w:tab/>
      </w:r>
      <w:r w:rsidRPr="00D73DBB">
        <w:rPr>
          <w:noProof/>
        </w:rPr>
        <w:tab/>
      </w:r>
      <w:r w:rsidR="00AD79F7">
        <w:rPr>
          <w:noProof/>
        </w:rPr>
        <w:t>12</w:t>
      </w:r>
      <w:r w:rsidRPr="00D73DBB">
        <w:rPr>
          <w:noProof/>
        </w:rPr>
        <w:tab/>
      </w:r>
      <w:r w:rsidR="00BA7F82">
        <w:rPr>
          <w:noProof/>
        </w:rPr>
        <w:t>6</w:t>
      </w:r>
    </w:p>
    <w:p w14:paraId="24140287" w14:textId="6EB4CB6B" w:rsidR="00000218" w:rsidRPr="00D73DBB"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sidRPr="00D73DBB">
        <w:rPr>
          <w:noProof/>
        </w:rPr>
        <w:tab/>
      </w:r>
      <w:r w:rsidRPr="00D73DBB">
        <w:rPr>
          <w:noProof/>
        </w:rPr>
        <w:tab/>
        <w:t>B.</w:t>
      </w:r>
      <w:r w:rsidRPr="00D73DBB">
        <w:rPr>
          <w:noProof/>
        </w:rPr>
        <w:tab/>
        <w:t>Transfrigoroute International</w:t>
      </w:r>
      <w:r w:rsidRPr="00D73DBB">
        <w:rPr>
          <w:noProof/>
        </w:rPr>
        <w:tab/>
      </w:r>
      <w:r w:rsidRPr="00D73DBB">
        <w:rPr>
          <w:noProof/>
        </w:rPr>
        <w:tab/>
        <w:t>1</w:t>
      </w:r>
      <w:r w:rsidR="00AD79F7">
        <w:rPr>
          <w:noProof/>
        </w:rPr>
        <w:t>3</w:t>
      </w:r>
      <w:r w:rsidRPr="00D73DBB">
        <w:rPr>
          <w:noProof/>
        </w:rPr>
        <w:t>-1</w:t>
      </w:r>
      <w:r w:rsidR="00AD79F7">
        <w:rPr>
          <w:noProof/>
        </w:rPr>
        <w:t>4</w:t>
      </w:r>
      <w:r w:rsidRPr="00D73DBB">
        <w:rPr>
          <w:noProof/>
        </w:rPr>
        <w:tab/>
      </w:r>
      <w:r w:rsidR="00BA7F82">
        <w:rPr>
          <w:noProof/>
        </w:rPr>
        <w:t>6</w:t>
      </w:r>
    </w:p>
    <w:p w14:paraId="2EB1C73E" w14:textId="5A019C9A" w:rsidR="00000218" w:rsidRPr="00D73DBB"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sidRPr="00D73DBB">
        <w:rPr>
          <w:noProof/>
        </w:rPr>
        <w:tab/>
      </w:r>
      <w:r w:rsidRPr="00D73DBB">
        <w:rPr>
          <w:noProof/>
        </w:rPr>
        <w:tab/>
        <w:t>C.</w:t>
      </w:r>
      <w:r w:rsidRPr="00D73DBB">
        <w:rPr>
          <w:noProof/>
        </w:rPr>
        <w:tab/>
        <w:t xml:space="preserve"> Standardization</w:t>
      </w:r>
      <w:r w:rsidR="00AD79F7">
        <w:rPr>
          <w:noProof/>
        </w:rPr>
        <w:t xml:space="preserve"> organizations</w:t>
      </w:r>
      <w:r w:rsidRPr="00D73DBB">
        <w:rPr>
          <w:noProof/>
        </w:rPr>
        <w:tab/>
      </w:r>
      <w:r w:rsidRPr="00D73DBB">
        <w:rPr>
          <w:noProof/>
        </w:rPr>
        <w:tab/>
      </w:r>
      <w:r w:rsidR="00C17C4A">
        <w:rPr>
          <w:noProof/>
        </w:rPr>
        <w:t>15</w:t>
      </w:r>
      <w:r w:rsidR="009A0975">
        <w:rPr>
          <w:noProof/>
        </w:rPr>
        <w:t>-</w:t>
      </w:r>
      <w:r w:rsidR="00C17C4A">
        <w:rPr>
          <w:noProof/>
        </w:rPr>
        <w:t>24</w:t>
      </w:r>
      <w:r w:rsidRPr="00D73DBB">
        <w:rPr>
          <w:noProof/>
        </w:rPr>
        <w:tab/>
      </w:r>
      <w:r w:rsidR="00BA7F82">
        <w:rPr>
          <w:noProof/>
        </w:rPr>
        <w:t>6</w:t>
      </w:r>
    </w:p>
    <w:p w14:paraId="753552F6" w14:textId="13C95AB0" w:rsidR="00000218" w:rsidRPr="00D73DBB"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sidRPr="00D73DBB">
        <w:rPr>
          <w:noProof/>
        </w:rPr>
        <w:tab/>
        <w:t>V.</w:t>
      </w:r>
      <w:r w:rsidRPr="00D73DBB">
        <w:rPr>
          <w:noProof/>
        </w:rPr>
        <w:tab/>
      </w:r>
      <w:r w:rsidR="005F300E" w:rsidRPr="0009377F">
        <w:t xml:space="preserve">Status </w:t>
      </w:r>
      <w:r w:rsidR="005F300E" w:rsidRPr="00600E9B">
        <w:t>and</w:t>
      </w:r>
      <w:r w:rsidR="005F300E" w:rsidRPr="0009377F">
        <w:t xml:space="preserve"> implementation of the</w:t>
      </w:r>
      <w:r w:rsidR="005F300E">
        <w:t xml:space="preserve"> Agreemen</w:t>
      </w:r>
      <w:r w:rsidR="005F300E">
        <w:t>t on the International Carriage</w:t>
      </w:r>
      <w:r w:rsidR="005F300E">
        <w:br/>
      </w:r>
      <w:r w:rsidR="005F300E">
        <w:t xml:space="preserve">of Perishable Foodstuffs and on the Special Equipment to be Used for such </w:t>
      </w:r>
      <w:r w:rsidR="005F300E">
        <w:br/>
      </w:r>
      <w:r w:rsidR="005F300E">
        <w:t>Carriage (</w:t>
      </w:r>
      <w:r w:rsidR="005F300E" w:rsidRPr="0009377F">
        <w:t>ATP</w:t>
      </w:r>
      <w:r w:rsidR="005F300E">
        <w:t>)</w:t>
      </w:r>
      <w:r w:rsidR="005F300E" w:rsidRPr="0009377F">
        <w:t xml:space="preserve"> (agenda item 4)</w:t>
      </w:r>
      <w:bookmarkStart w:id="1" w:name="_GoBack"/>
      <w:bookmarkEnd w:id="1"/>
      <w:r w:rsidRPr="00D73DBB">
        <w:rPr>
          <w:noProof/>
        </w:rPr>
        <w:tab/>
      </w:r>
      <w:r w:rsidRPr="00D73DBB">
        <w:rPr>
          <w:noProof/>
        </w:rPr>
        <w:tab/>
      </w:r>
      <w:r w:rsidR="00AD79F7">
        <w:rPr>
          <w:noProof/>
        </w:rPr>
        <w:t>25</w:t>
      </w:r>
      <w:r w:rsidR="009A0975">
        <w:rPr>
          <w:noProof/>
        </w:rPr>
        <w:t>-</w:t>
      </w:r>
      <w:r w:rsidR="00C87AF8">
        <w:rPr>
          <w:noProof/>
        </w:rPr>
        <w:t>45</w:t>
      </w:r>
      <w:r w:rsidRPr="00D73DBB">
        <w:rPr>
          <w:noProof/>
        </w:rPr>
        <w:tab/>
      </w:r>
      <w:r w:rsidR="00BA7F82">
        <w:rPr>
          <w:noProof/>
        </w:rPr>
        <w:t>8</w:t>
      </w:r>
    </w:p>
    <w:p w14:paraId="19BCA579" w14:textId="608E08BC" w:rsidR="00000218" w:rsidRPr="00D73DBB"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sidRPr="00D73DBB">
        <w:rPr>
          <w:noProof/>
        </w:rPr>
        <w:tab/>
      </w:r>
      <w:r w:rsidRPr="00D73DBB">
        <w:rPr>
          <w:noProof/>
        </w:rPr>
        <w:tab/>
        <w:t>A.</w:t>
      </w:r>
      <w:r w:rsidRPr="00D73DBB">
        <w:rPr>
          <w:noProof/>
        </w:rPr>
        <w:tab/>
        <w:t>Status of application of the Agreement</w:t>
      </w:r>
      <w:r w:rsidRPr="00D73DBB">
        <w:rPr>
          <w:noProof/>
        </w:rPr>
        <w:tab/>
      </w:r>
      <w:r w:rsidRPr="00D73DBB">
        <w:rPr>
          <w:noProof/>
        </w:rPr>
        <w:tab/>
      </w:r>
      <w:r w:rsidR="00C87AF8">
        <w:rPr>
          <w:noProof/>
        </w:rPr>
        <w:t>25</w:t>
      </w:r>
      <w:r w:rsidRPr="00D73DBB">
        <w:rPr>
          <w:noProof/>
        </w:rPr>
        <w:tab/>
      </w:r>
      <w:r w:rsidR="00BA7F82">
        <w:rPr>
          <w:noProof/>
        </w:rPr>
        <w:t>8</w:t>
      </w:r>
    </w:p>
    <w:p w14:paraId="7524E167" w14:textId="727AD13D" w:rsidR="00000218" w:rsidRPr="00D73DBB"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sidRPr="00D73DBB">
        <w:rPr>
          <w:noProof/>
        </w:rPr>
        <w:tab/>
      </w:r>
      <w:r w:rsidRPr="00D73DBB">
        <w:rPr>
          <w:noProof/>
        </w:rPr>
        <w:tab/>
        <w:t>B.</w:t>
      </w:r>
      <w:r w:rsidRPr="00D73DBB">
        <w:rPr>
          <w:noProof/>
        </w:rPr>
        <w:tab/>
        <w:t>Status of amendments</w:t>
      </w:r>
      <w:r w:rsidRPr="00D73DBB">
        <w:rPr>
          <w:noProof/>
        </w:rPr>
        <w:tab/>
      </w:r>
      <w:r w:rsidRPr="00D73DBB">
        <w:rPr>
          <w:noProof/>
        </w:rPr>
        <w:tab/>
      </w:r>
      <w:r w:rsidR="005E39C4">
        <w:rPr>
          <w:noProof/>
        </w:rPr>
        <w:t>26-29</w:t>
      </w:r>
      <w:r w:rsidRPr="00D73DBB">
        <w:rPr>
          <w:noProof/>
        </w:rPr>
        <w:tab/>
      </w:r>
      <w:r w:rsidR="00BA7F82">
        <w:rPr>
          <w:noProof/>
        </w:rPr>
        <w:t>8</w:t>
      </w:r>
    </w:p>
    <w:p w14:paraId="22E83371" w14:textId="7F93657F" w:rsidR="00000218" w:rsidRPr="00D73DBB" w:rsidRDefault="00000218" w:rsidP="00000218">
      <w:pPr>
        <w:tabs>
          <w:tab w:val="right" w:pos="850"/>
          <w:tab w:val="left" w:pos="1134"/>
          <w:tab w:val="left" w:pos="1559"/>
          <w:tab w:val="left" w:pos="1984"/>
          <w:tab w:val="left" w:leader="dot" w:pos="7654"/>
          <w:tab w:val="right" w:pos="8929"/>
          <w:tab w:val="right" w:pos="9638"/>
        </w:tabs>
        <w:spacing w:after="120"/>
        <w:ind w:left="1559" w:hanging="1559"/>
        <w:rPr>
          <w:noProof/>
        </w:rPr>
      </w:pPr>
      <w:r w:rsidRPr="00D73DBB">
        <w:rPr>
          <w:noProof/>
        </w:rPr>
        <w:tab/>
      </w:r>
      <w:r w:rsidRPr="00D73DBB">
        <w:rPr>
          <w:noProof/>
        </w:rPr>
        <w:tab/>
        <w:t>C.</w:t>
      </w:r>
      <w:r w:rsidRPr="00D73DBB">
        <w:rPr>
          <w:noProof/>
        </w:rPr>
        <w:tab/>
        <w:t xml:space="preserve">Test stations officially designated by the competent authorities </w:t>
      </w:r>
      <w:r w:rsidRPr="00D73DBB">
        <w:rPr>
          <w:noProof/>
        </w:rPr>
        <w:br/>
        <w:t>of countries Parties to ATP</w:t>
      </w:r>
      <w:r w:rsidRPr="00D73DBB">
        <w:rPr>
          <w:noProof/>
        </w:rPr>
        <w:tab/>
      </w:r>
      <w:r w:rsidRPr="00D73DBB">
        <w:rPr>
          <w:noProof/>
        </w:rPr>
        <w:tab/>
      </w:r>
      <w:r w:rsidR="00C17C4A">
        <w:rPr>
          <w:noProof/>
        </w:rPr>
        <w:t>30-33</w:t>
      </w:r>
      <w:r w:rsidRPr="00D73DBB">
        <w:rPr>
          <w:noProof/>
        </w:rPr>
        <w:tab/>
      </w:r>
      <w:r w:rsidR="005E39C4">
        <w:rPr>
          <w:noProof/>
        </w:rPr>
        <w:t>9</w:t>
      </w:r>
    </w:p>
    <w:p w14:paraId="410A35D1" w14:textId="120AFD9D" w:rsidR="00000218" w:rsidRPr="00D73DBB"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sidRPr="00D73DBB">
        <w:rPr>
          <w:noProof/>
        </w:rPr>
        <w:tab/>
      </w:r>
      <w:r w:rsidRPr="00D73DBB">
        <w:rPr>
          <w:noProof/>
        </w:rPr>
        <w:tab/>
        <w:t>D.</w:t>
      </w:r>
      <w:r w:rsidRPr="00D73DBB">
        <w:rPr>
          <w:noProof/>
        </w:rPr>
        <w:tab/>
        <w:t xml:space="preserve">Exchange of information among Parties under </w:t>
      </w:r>
      <w:r w:rsidR="00453BC1">
        <w:rPr>
          <w:noProof/>
        </w:rPr>
        <w:t>a</w:t>
      </w:r>
      <w:r w:rsidR="00453BC1" w:rsidRPr="00D73DBB">
        <w:rPr>
          <w:noProof/>
        </w:rPr>
        <w:t xml:space="preserve">rticle </w:t>
      </w:r>
      <w:r w:rsidRPr="00D73DBB">
        <w:rPr>
          <w:noProof/>
        </w:rPr>
        <w:t>6 of ATP</w:t>
      </w:r>
      <w:r w:rsidRPr="00D73DBB">
        <w:rPr>
          <w:noProof/>
        </w:rPr>
        <w:tab/>
      </w:r>
      <w:r w:rsidRPr="00D73DBB">
        <w:rPr>
          <w:noProof/>
        </w:rPr>
        <w:tab/>
      </w:r>
      <w:r w:rsidR="00C17C4A">
        <w:rPr>
          <w:noProof/>
        </w:rPr>
        <w:t>3</w:t>
      </w:r>
      <w:r w:rsidR="005E39C4">
        <w:rPr>
          <w:noProof/>
        </w:rPr>
        <w:t>4</w:t>
      </w:r>
      <w:r w:rsidR="00C17C4A">
        <w:rPr>
          <w:noProof/>
        </w:rPr>
        <w:t>-</w:t>
      </w:r>
      <w:r w:rsidR="005E39C4">
        <w:rPr>
          <w:noProof/>
        </w:rPr>
        <w:t>37</w:t>
      </w:r>
      <w:r w:rsidRPr="00D73DBB">
        <w:rPr>
          <w:noProof/>
        </w:rPr>
        <w:tab/>
      </w:r>
      <w:r w:rsidR="005E39C4">
        <w:rPr>
          <w:noProof/>
        </w:rPr>
        <w:t>9</w:t>
      </w:r>
    </w:p>
    <w:p w14:paraId="3FBF5C81" w14:textId="211FF97E" w:rsidR="00000218" w:rsidRPr="00D73DBB"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sidRPr="00D73DBB">
        <w:rPr>
          <w:noProof/>
        </w:rPr>
        <w:tab/>
      </w:r>
      <w:r w:rsidRPr="00D73DBB">
        <w:rPr>
          <w:noProof/>
        </w:rPr>
        <w:tab/>
        <w:t>E.</w:t>
      </w:r>
      <w:r w:rsidRPr="00D73DBB">
        <w:rPr>
          <w:noProof/>
        </w:rPr>
        <w:tab/>
        <w:t>Exchange of good practices for better implementation of ATP</w:t>
      </w:r>
      <w:r w:rsidRPr="00D73DBB">
        <w:rPr>
          <w:noProof/>
        </w:rPr>
        <w:tab/>
      </w:r>
      <w:r w:rsidRPr="00D73DBB">
        <w:rPr>
          <w:noProof/>
        </w:rPr>
        <w:tab/>
      </w:r>
      <w:r w:rsidR="00C17C4A">
        <w:rPr>
          <w:noProof/>
        </w:rPr>
        <w:t>38-45</w:t>
      </w:r>
      <w:r w:rsidRPr="00D73DBB">
        <w:rPr>
          <w:noProof/>
        </w:rPr>
        <w:tab/>
      </w:r>
      <w:r w:rsidR="00C17C4A">
        <w:rPr>
          <w:noProof/>
        </w:rPr>
        <w:t>1</w:t>
      </w:r>
      <w:r w:rsidR="005E39C4">
        <w:rPr>
          <w:noProof/>
        </w:rPr>
        <w:t>0</w:t>
      </w:r>
    </w:p>
    <w:p w14:paraId="36F9E47E" w14:textId="1D790DE8" w:rsidR="00000218" w:rsidRPr="00D73DBB"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sidRPr="00D73DBB">
        <w:rPr>
          <w:noProof/>
        </w:rPr>
        <w:tab/>
        <w:t>VI.</w:t>
      </w:r>
      <w:r w:rsidRPr="00D73DBB">
        <w:rPr>
          <w:noProof/>
        </w:rPr>
        <w:tab/>
        <w:t>Proposals of amendments to ATP (agenda item 5)</w:t>
      </w:r>
      <w:r w:rsidRPr="00D73DBB">
        <w:rPr>
          <w:noProof/>
        </w:rPr>
        <w:tab/>
      </w:r>
      <w:r w:rsidRPr="00D73DBB">
        <w:rPr>
          <w:noProof/>
        </w:rPr>
        <w:tab/>
      </w:r>
      <w:r w:rsidR="00C17C4A">
        <w:rPr>
          <w:noProof/>
        </w:rPr>
        <w:t>46-</w:t>
      </w:r>
      <w:r w:rsidR="002F4189">
        <w:rPr>
          <w:noProof/>
        </w:rPr>
        <w:t>71</w:t>
      </w:r>
      <w:r w:rsidRPr="00D73DBB">
        <w:rPr>
          <w:noProof/>
        </w:rPr>
        <w:tab/>
      </w:r>
      <w:r w:rsidR="00C17C4A">
        <w:rPr>
          <w:noProof/>
        </w:rPr>
        <w:t>1</w:t>
      </w:r>
      <w:r w:rsidR="005E39C4">
        <w:rPr>
          <w:noProof/>
        </w:rPr>
        <w:t>0</w:t>
      </w:r>
    </w:p>
    <w:p w14:paraId="2BBF7F6E" w14:textId="2D5CAB0F" w:rsidR="00000218" w:rsidRPr="00D73DBB"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sidRPr="00D73DBB">
        <w:rPr>
          <w:noProof/>
        </w:rPr>
        <w:tab/>
      </w:r>
      <w:r w:rsidRPr="00D73DBB">
        <w:rPr>
          <w:noProof/>
        </w:rPr>
        <w:tab/>
        <w:t>A.</w:t>
      </w:r>
      <w:r w:rsidRPr="00D73DBB">
        <w:rPr>
          <w:noProof/>
        </w:rPr>
        <w:tab/>
        <w:t>Pending proposals</w:t>
      </w:r>
      <w:r w:rsidRPr="00D73DBB">
        <w:rPr>
          <w:noProof/>
        </w:rPr>
        <w:tab/>
      </w:r>
      <w:r w:rsidRPr="00D73DBB">
        <w:rPr>
          <w:noProof/>
        </w:rPr>
        <w:tab/>
      </w:r>
      <w:r w:rsidR="00C17C4A">
        <w:rPr>
          <w:noProof/>
        </w:rPr>
        <w:t>46</w:t>
      </w:r>
      <w:r w:rsidR="0032236D">
        <w:rPr>
          <w:noProof/>
        </w:rPr>
        <w:t>-53</w:t>
      </w:r>
      <w:r w:rsidRPr="00D73DBB">
        <w:rPr>
          <w:noProof/>
        </w:rPr>
        <w:tab/>
      </w:r>
      <w:r w:rsidR="00C17C4A">
        <w:rPr>
          <w:noProof/>
        </w:rPr>
        <w:t>1</w:t>
      </w:r>
      <w:r w:rsidR="005E39C4">
        <w:rPr>
          <w:noProof/>
        </w:rPr>
        <w:t>0</w:t>
      </w:r>
    </w:p>
    <w:p w14:paraId="6C8867A4" w14:textId="2C429519" w:rsidR="00000218" w:rsidRPr="00D73DBB" w:rsidRDefault="00000218" w:rsidP="00F02314">
      <w:pPr>
        <w:tabs>
          <w:tab w:val="right" w:pos="850"/>
          <w:tab w:val="left" w:pos="1134"/>
          <w:tab w:val="left" w:pos="1559"/>
          <w:tab w:val="left" w:pos="1984"/>
          <w:tab w:val="left" w:leader="dot" w:pos="7654"/>
          <w:tab w:val="right" w:pos="8929"/>
          <w:tab w:val="right" w:pos="9638"/>
        </w:tabs>
        <w:spacing w:after="120"/>
        <w:ind w:left="1979" w:hanging="1979"/>
        <w:rPr>
          <w:noProof/>
        </w:rPr>
      </w:pPr>
      <w:r w:rsidRPr="00D73DBB">
        <w:rPr>
          <w:noProof/>
        </w:rPr>
        <w:tab/>
      </w:r>
      <w:r w:rsidRPr="00D73DBB">
        <w:rPr>
          <w:noProof/>
        </w:rPr>
        <w:tab/>
      </w:r>
      <w:r w:rsidRPr="00D73DBB">
        <w:rPr>
          <w:noProof/>
        </w:rPr>
        <w:tab/>
        <w:t>1.</w:t>
      </w:r>
      <w:r w:rsidRPr="00D73DBB">
        <w:rPr>
          <w:noProof/>
        </w:rPr>
        <w:tab/>
      </w:r>
      <w:r w:rsidR="00C17C4A">
        <w:t>Annex 1, Appendix 2, Model No. 9 and 11</w:t>
      </w:r>
      <w:r w:rsidRPr="00D73DBB">
        <w:rPr>
          <w:noProof/>
        </w:rPr>
        <w:tab/>
      </w:r>
      <w:r w:rsidR="00BF03C7">
        <w:rPr>
          <w:noProof/>
        </w:rPr>
        <w:tab/>
      </w:r>
      <w:r w:rsidR="00C17C4A">
        <w:rPr>
          <w:noProof/>
        </w:rPr>
        <w:t>46</w:t>
      </w:r>
      <w:r w:rsidRPr="00D73DBB">
        <w:rPr>
          <w:noProof/>
        </w:rPr>
        <w:tab/>
      </w:r>
      <w:r w:rsidR="00C17C4A">
        <w:rPr>
          <w:noProof/>
        </w:rPr>
        <w:t>1</w:t>
      </w:r>
      <w:r w:rsidR="005E39C4">
        <w:rPr>
          <w:noProof/>
        </w:rPr>
        <w:t>0</w:t>
      </w:r>
    </w:p>
    <w:p w14:paraId="47FCDFC3" w14:textId="323E4D54" w:rsidR="00000218" w:rsidRDefault="00000218" w:rsidP="00000218">
      <w:pPr>
        <w:tabs>
          <w:tab w:val="right" w:pos="850"/>
          <w:tab w:val="left" w:pos="1134"/>
          <w:tab w:val="left" w:pos="1559"/>
          <w:tab w:val="left" w:pos="1984"/>
          <w:tab w:val="left" w:leader="dot" w:pos="7654"/>
          <w:tab w:val="right" w:pos="8929"/>
          <w:tab w:val="right" w:pos="9638"/>
        </w:tabs>
        <w:spacing w:after="120"/>
        <w:ind w:left="1980" w:hanging="1980"/>
        <w:rPr>
          <w:noProof/>
        </w:rPr>
      </w:pPr>
      <w:r w:rsidRPr="00D73DBB">
        <w:rPr>
          <w:noProof/>
        </w:rPr>
        <w:tab/>
      </w:r>
      <w:r w:rsidRPr="00D73DBB">
        <w:rPr>
          <w:noProof/>
        </w:rPr>
        <w:tab/>
      </w:r>
      <w:r w:rsidRPr="00D73DBB">
        <w:rPr>
          <w:noProof/>
        </w:rPr>
        <w:tab/>
        <w:t>2.</w:t>
      </w:r>
      <w:r w:rsidRPr="00D73DBB">
        <w:rPr>
          <w:noProof/>
        </w:rPr>
        <w:tab/>
      </w:r>
      <w:r w:rsidR="00AA7EDE">
        <w:t>Annex 1, Appendix 2, Model Test Reports</w:t>
      </w:r>
      <w:r w:rsidR="00AA7EDE" w:rsidRPr="00D73DBB" w:rsidDel="00C17C4A">
        <w:rPr>
          <w:noProof/>
        </w:rPr>
        <w:t xml:space="preserve"> </w:t>
      </w:r>
      <w:r w:rsidRPr="00D73DBB">
        <w:rPr>
          <w:noProof/>
        </w:rPr>
        <w:tab/>
      </w:r>
      <w:r w:rsidR="00BF03C7">
        <w:rPr>
          <w:noProof/>
        </w:rPr>
        <w:tab/>
      </w:r>
      <w:r w:rsidR="00AA7EDE">
        <w:rPr>
          <w:noProof/>
        </w:rPr>
        <w:t>47</w:t>
      </w:r>
      <w:r w:rsidRPr="00D73DBB">
        <w:rPr>
          <w:noProof/>
        </w:rPr>
        <w:tab/>
      </w:r>
      <w:r w:rsidR="00AA7EDE">
        <w:rPr>
          <w:noProof/>
        </w:rPr>
        <w:t>1</w:t>
      </w:r>
      <w:r w:rsidR="005E39C4">
        <w:rPr>
          <w:noProof/>
        </w:rPr>
        <w:t>1</w:t>
      </w:r>
    </w:p>
    <w:p w14:paraId="1E89DC75" w14:textId="234CF23C" w:rsidR="006511F7" w:rsidRDefault="006511F7" w:rsidP="00000218">
      <w:pPr>
        <w:tabs>
          <w:tab w:val="right" w:pos="850"/>
          <w:tab w:val="left" w:pos="1134"/>
          <w:tab w:val="left" w:pos="1559"/>
          <w:tab w:val="left" w:pos="1984"/>
          <w:tab w:val="left" w:leader="dot" w:pos="7654"/>
          <w:tab w:val="right" w:pos="8929"/>
          <w:tab w:val="right" w:pos="9638"/>
        </w:tabs>
        <w:spacing w:after="120"/>
        <w:ind w:left="1980" w:hanging="1980"/>
      </w:pPr>
      <w:r>
        <w:rPr>
          <w:noProof/>
        </w:rPr>
        <w:tab/>
      </w:r>
      <w:r>
        <w:rPr>
          <w:noProof/>
        </w:rPr>
        <w:tab/>
      </w:r>
      <w:r>
        <w:rPr>
          <w:noProof/>
        </w:rPr>
        <w:tab/>
        <w:t>3.</w:t>
      </w:r>
      <w:r>
        <w:rPr>
          <w:noProof/>
        </w:rPr>
        <w:tab/>
      </w:r>
      <w:r w:rsidRPr="00A7771C">
        <w:t>Method for calculating uncertainty in the measurement of the coefficient K</w:t>
      </w:r>
      <w:r w:rsidR="000B4DA3">
        <w:tab/>
      </w:r>
      <w:r w:rsidR="000B4DA3">
        <w:tab/>
        <w:t>11</w:t>
      </w:r>
    </w:p>
    <w:p w14:paraId="15D99180" w14:textId="7CB1434A" w:rsidR="000B4DA3" w:rsidRDefault="000B4DA3" w:rsidP="000B4DA3">
      <w:pPr>
        <w:tabs>
          <w:tab w:val="right" w:pos="850"/>
          <w:tab w:val="left" w:pos="1134"/>
          <w:tab w:val="left" w:pos="1559"/>
          <w:tab w:val="left" w:pos="1984"/>
          <w:tab w:val="left" w:leader="dot" w:pos="7654"/>
          <w:tab w:val="right" w:pos="8929"/>
          <w:tab w:val="right" w:pos="9638"/>
        </w:tabs>
        <w:spacing w:after="120"/>
        <w:ind w:left="1980" w:hanging="1980"/>
      </w:pPr>
      <w:r>
        <w:tab/>
      </w:r>
      <w:r>
        <w:tab/>
      </w:r>
      <w:r>
        <w:tab/>
        <w:t>4.</w:t>
      </w:r>
      <w:r>
        <w:tab/>
      </w:r>
      <w:r w:rsidRPr="00FA1C7F">
        <w:t>Definitions of terms for Appendix 1 to ATP</w:t>
      </w:r>
      <w:r>
        <w:tab/>
      </w:r>
      <w:r>
        <w:tab/>
      </w:r>
      <w:r>
        <w:tab/>
        <w:t>11</w:t>
      </w:r>
    </w:p>
    <w:p w14:paraId="376F7A13" w14:textId="53EDCC35" w:rsidR="000B4DA3" w:rsidRDefault="000B4DA3" w:rsidP="000B4DA3">
      <w:pPr>
        <w:tabs>
          <w:tab w:val="right" w:pos="850"/>
          <w:tab w:val="left" w:pos="1134"/>
          <w:tab w:val="left" w:pos="1559"/>
          <w:tab w:val="left" w:pos="1984"/>
          <w:tab w:val="left" w:leader="dot" w:pos="7654"/>
          <w:tab w:val="right" w:pos="8929"/>
          <w:tab w:val="right" w:pos="9638"/>
        </w:tabs>
        <w:spacing w:after="120"/>
        <w:ind w:left="1980" w:hanging="1980"/>
      </w:pPr>
      <w:r>
        <w:tab/>
      </w:r>
      <w:r>
        <w:tab/>
      </w:r>
      <w:r>
        <w:tab/>
        <w:t>5.</w:t>
      </w:r>
      <w:r>
        <w:tab/>
      </w:r>
      <w:r w:rsidRPr="00B32B93">
        <w:t>Amendments to Article 3, paragraph 1, ATP</w:t>
      </w:r>
      <w:r>
        <w:tab/>
      </w:r>
      <w:r>
        <w:tab/>
        <w:t>48-52</w:t>
      </w:r>
      <w:r>
        <w:tab/>
        <w:t>11</w:t>
      </w:r>
    </w:p>
    <w:p w14:paraId="64C0018A" w14:textId="43593666" w:rsidR="000B4DA3" w:rsidRDefault="000B4DA3" w:rsidP="000B4DA3">
      <w:pPr>
        <w:tabs>
          <w:tab w:val="right" w:pos="850"/>
          <w:tab w:val="left" w:pos="1134"/>
          <w:tab w:val="left" w:pos="1559"/>
          <w:tab w:val="left" w:pos="1984"/>
          <w:tab w:val="left" w:leader="dot" w:pos="7654"/>
          <w:tab w:val="right" w:pos="8929"/>
          <w:tab w:val="right" w:pos="9638"/>
        </w:tabs>
        <w:spacing w:after="120"/>
        <w:ind w:left="1980" w:hanging="1980"/>
        <w:rPr>
          <w:noProof/>
        </w:rPr>
      </w:pPr>
      <w:r>
        <w:tab/>
      </w:r>
      <w:r>
        <w:tab/>
      </w:r>
      <w:r>
        <w:tab/>
        <w:t>6.</w:t>
      </w:r>
      <w:r>
        <w:tab/>
      </w:r>
      <w:r w:rsidRPr="00941224">
        <w:t xml:space="preserve">Requirements for the consideration of a change of refrigerant </w:t>
      </w:r>
      <w:r>
        <w:br/>
      </w:r>
      <w:r w:rsidRPr="00941224">
        <w:t xml:space="preserve">(to an alternative benign retrofit refrigerant) for an approved, </w:t>
      </w:r>
      <w:r>
        <w:br/>
      </w:r>
      <w:r w:rsidRPr="00941224">
        <w:t>vapour-compression refrigeration unit</w:t>
      </w:r>
      <w:r>
        <w:tab/>
      </w:r>
      <w:r>
        <w:tab/>
        <w:t>53</w:t>
      </w:r>
      <w:r>
        <w:tab/>
        <w:t>11</w:t>
      </w:r>
    </w:p>
    <w:p w14:paraId="3528C1E7" w14:textId="14F4446F" w:rsidR="00F02314" w:rsidRPr="00D73DBB" w:rsidRDefault="000B4DA3" w:rsidP="00000218">
      <w:pPr>
        <w:tabs>
          <w:tab w:val="right" w:pos="850"/>
          <w:tab w:val="left" w:pos="1134"/>
          <w:tab w:val="left" w:pos="1559"/>
          <w:tab w:val="left" w:pos="1984"/>
          <w:tab w:val="left" w:leader="dot" w:pos="7654"/>
          <w:tab w:val="right" w:pos="8929"/>
          <w:tab w:val="right" w:pos="9638"/>
        </w:tabs>
        <w:spacing w:after="120"/>
        <w:ind w:left="1980" w:hanging="1980"/>
        <w:rPr>
          <w:noProof/>
        </w:rPr>
      </w:pPr>
      <w:r>
        <w:rPr>
          <w:noProof/>
        </w:rPr>
        <w:tab/>
      </w:r>
      <w:r>
        <w:rPr>
          <w:noProof/>
        </w:rPr>
        <w:tab/>
      </w:r>
      <w:r w:rsidR="00F02314" w:rsidRPr="00D73DBB">
        <w:rPr>
          <w:noProof/>
        </w:rPr>
        <w:t>B.</w:t>
      </w:r>
      <w:r w:rsidR="00F02314" w:rsidRPr="00D73DBB">
        <w:rPr>
          <w:noProof/>
        </w:rPr>
        <w:tab/>
        <w:t>New proposals</w:t>
      </w:r>
      <w:r w:rsidR="00F02314">
        <w:rPr>
          <w:noProof/>
        </w:rPr>
        <w:tab/>
      </w:r>
      <w:r w:rsidR="00F02314">
        <w:rPr>
          <w:noProof/>
        </w:rPr>
        <w:tab/>
        <w:t>54-71</w:t>
      </w:r>
      <w:r w:rsidR="00F02314">
        <w:rPr>
          <w:noProof/>
        </w:rPr>
        <w:tab/>
        <w:t>12</w:t>
      </w:r>
    </w:p>
    <w:p w14:paraId="580EC5AC" w14:textId="736CABEF" w:rsidR="00000218" w:rsidRPr="00D73DBB" w:rsidRDefault="00000218" w:rsidP="00F02314">
      <w:pPr>
        <w:tabs>
          <w:tab w:val="right" w:pos="850"/>
          <w:tab w:val="left" w:pos="1134"/>
          <w:tab w:val="left" w:pos="1559"/>
          <w:tab w:val="left" w:pos="1984"/>
          <w:tab w:val="left" w:leader="dot" w:pos="7654"/>
          <w:tab w:val="right" w:pos="8929"/>
          <w:tab w:val="right" w:pos="9638"/>
        </w:tabs>
        <w:spacing w:before="120" w:after="120"/>
        <w:ind w:left="1134" w:hanging="1134"/>
        <w:rPr>
          <w:noProof/>
        </w:rPr>
      </w:pPr>
      <w:r w:rsidRPr="00D73DBB">
        <w:rPr>
          <w:noProof/>
        </w:rPr>
        <w:tab/>
      </w:r>
      <w:r w:rsidRPr="00D73DBB">
        <w:rPr>
          <w:noProof/>
        </w:rPr>
        <w:tab/>
      </w:r>
      <w:r w:rsidR="00AC71C3">
        <w:rPr>
          <w:noProof/>
        </w:rPr>
        <w:tab/>
      </w:r>
      <w:r w:rsidRPr="00D73DBB">
        <w:rPr>
          <w:noProof/>
        </w:rPr>
        <w:t>1.</w:t>
      </w:r>
      <w:r w:rsidRPr="00D73DBB">
        <w:rPr>
          <w:noProof/>
        </w:rPr>
        <w:tab/>
      </w:r>
      <w:r w:rsidR="00921CE1" w:rsidRPr="00F30E8C">
        <w:t>Certificate</w:t>
      </w:r>
      <w:r w:rsidR="00921CE1">
        <w:t xml:space="preserve"> of Conformity for new equipment to be transferred</w:t>
      </w:r>
      <w:r w:rsidR="00921CE1">
        <w:br/>
      </w:r>
      <w:r w:rsidR="00921CE1">
        <w:tab/>
      </w:r>
      <w:r w:rsidR="00921CE1">
        <w:tab/>
        <w:t>to the country of establishment operator</w:t>
      </w:r>
      <w:r w:rsidR="00921CE1" w:rsidRPr="00D73DBB" w:rsidDel="00921CE1">
        <w:rPr>
          <w:noProof/>
        </w:rPr>
        <w:t xml:space="preserve"> </w:t>
      </w:r>
      <w:r w:rsidR="00AC71C3">
        <w:rPr>
          <w:noProof/>
        </w:rPr>
        <w:tab/>
      </w:r>
      <w:r w:rsidRPr="00D73DBB">
        <w:rPr>
          <w:noProof/>
        </w:rPr>
        <w:tab/>
      </w:r>
      <w:r w:rsidR="0032236D">
        <w:rPr>
          <w:noProof/>
        </w:rPr>
        <w:t>54-5</w:t>
      </w:r>
      <w:r w:rsidR="005E39C4">
        <w:rPr>
          <w:noProof/>
        </w:rPr>
        <w:t>6</w:t>
      </w:r>
      <w:r w:rsidRPr="00D73DBB">
        <w:rPr>
          <w:noProof/>
        </w:rPr>
        <w:tab/>
      </w:r>
      <w:r w:rsidR="005E39C4">
        <w:rPr>
          <w:noProof/>
        </w:rPr>
        <w:t>12</w:t>
      </w:r>
    </w:p>
    <w:p w14:paraId="49C236B8" w14:textId="5392BA0C" w:rsidR="00000218" w:rsidRPr="00D73DBB" w:rsidRDefault="00000218" w:rsidP="00DC25B1">
      <w:pPr>
        <w:tabs>
          <w:tab w:val="right" w:pos="850"/>
          <w:tab w:val="left" w:pos="1134"/>
          <w:tab w:val="left" w:pos="1559"/>
          <w:tab w:val="left" w:pos="1984"/>
          <w:tab w:val="left" w:leader="dot" w:pos="7654"/>
          <w:tab w:val="right" w:pos="8929"/>
          <w:tab w:val="right" w:pos="9638"/>
        </w:tabs>
        <w:spacing w:after="110"/>
        <w:ind w:left="1980" w:hanging="1980"/>
        <w:rPr>
          <w:noProof/>
        </w:rPr>
      </w:pPr>
      <w:r w:rsidRPr="00D73DBB">
        <w:rPr>
          <w:noProof/>
        </w:rPr>
        <w:tab/>
      </w:r>
      <w:r w:rsidRPr="00D73DBB">
        <w:rPr>
          <w:noProof/>
        </w:rPr>
        <w:tab/>
      </w:r>
      <w:r w:rsidRPr="00D73DBB">
        <w:rPr>
          <w:noProof/>
        </w:rPr>
        <w:tab/>
        <w:t>2.</w:t>
      </w:r>
      <w:r w:rsidRPr="00D73DBB">
        <w:rPr>
          <w:noProof/>
        </w:rPr>
        <w:tab/>
      </w:r>
      <w:r w:rsidR="00921CE1" w:rsidRPr="00CF6538">
        <w:t xml:space="preserve">Methodology for the approval of a liquefied gas-refrigerating unit </w:t>
      </w:r>
      <w:r w:rsidR="005E39C4">
        <w:br/>
      </w:r>
      <w:r w:rsidR="00921CE1" w:rsidRPr="00CF6538">
        <w:t>separately from the transport vehicle</w:t>
      </w:r>
      <w:r w:rsidR="00921CE1" w:rsidRPr="00D73DBB" w:rsidDel="00921CE1">
        <w:rPr>
          <w:noProof/>
        </w:rPr>
        <w:t xml:space="preserve"> </w:t>
      </w:r>
      <w:r w:rsidRPr="00D73DBB">
        <w:rPr>
          <w:noProof/>
        </w:rPr>
        <w:tab/>
      </w:r>
      <w:r w:rsidRPr="00D73DBB">
        <w:rPr>
          <w:noProof/>
        </w:rPr>
        <w:tab/>
      </w:r>
      <w:r w:rsidR="0032236D">
        <w:rPr>
          <w:noProof/>
        </w:rPr>
        <w:t>57</w:t>
      </w:r>
      <w:r w:rsidRPr="00D73DBB">
        <w:rPr>
          <w:noProof/>
        </w:rPr>
        <w:tab/>
      </w:r>
      <w:r w:rsidR="0032236D">
        <w:rPr>
          <w:noProof/>
        </w:rPr>
        <w:t>1</w:t>
      </w:r>
      <w:r w:rsidR="005E39C4">
        <w:rPr>
          <w:noProof/>
        </w:rPr>
        <w:t>2</w:t>
      </w:r>
    </w:p>
    <w:p w14:paraId="3ABA0583" w14:textId="4DADCDC5" w:rsidR="00000218" w:rsidRPr="00D73DBB" w:rsidRDefault="00000218" w:rsidP="00DC25B1">
      <w:pPr>
        <w:tabs>
          <w:tab w:val="right" w:pos="850"/>
          <w:tab w:val="left" w:pos="1134"/>
          <w:tab w:val="left" w:pos="1559"/>
          <w:tab w:val="left" w:pos="1984"/>
          <w:tab w:val="left" w:leader="dot" w:pos="7654"/>
          <w:tab w:val="right" w:pos="8929"/>
          <w:tab w:val="right" w:pos="9638"/>
        </w:tabs>
        <w:spacing w:after="110"/>
        <w:ind w:left="1980" w:hanging="1980"/>
        <w:rPr>
          <w:noProof/>
        </w:rPr>
      </w:pPr>
      <w:r w:rsidRPr="00D73DBB">
        <w:rPr>
          <w:noProof/>
        </w:rPr>
        <w:tab/>
      </w:r>
      <w:r w:rsidRPr="00D73DBB">
        <w:rPr>
          <w:noProof/>
        </w:rPr>
        <w:tab/>
      </w:r>
      <w:r w:rsidRPr="00D73DBB">
        <w:rPr>
          <w:noProof/>
        </w:rPr>
        <w:tab/>
        <w:t>3.</w:t>
      </w:r>
      <w:r w:rsidRPr="00D73DBB">
        <w:rPr>
          <w:noProof/>
        </w:rPr>
        <w:tab/>
      </w:r>
      <w:r w:rsidR="00921CE1" w:rsidRPr="001322D2">
        <w:t xml:space="preserve">Proposal for additional requirements for the measurement of </w:t>
      </w:r>
      <w:r w:rsidR="00921CE1">
        <w:br/>
      </w:r>
      <w:r w:rsidR="00921CE1" w:rsidRPr="001322D2">
        <w:t>the K-coefficient of fixed bulkheads for multi-compartment equipment</w:t>
      </w:r>
      <w:r w:rsidR="004C26CE">
        <w:rPr>
          <w:noProof/>
        </w:rPr>
        <w:tab/>
      </w:r>
      <w:r w:rsidR="004C26CE">
        <w:rPr>
          <w:noProof/>
        </w:rPr>
        <w:tab/>
      </w:r>
      <w:r w:rsidR="00921CE1">
        <w:rPr>
          <w:noProof/>
        </w:rPr>
        <w:t>5</w:t>
      </w:r>
      <w:r w:rsidR="0032236D">
        <w:rPr>
          <w:noProof/>
        </w:rPr>
        <w:t>8</w:t>
      </w:r>
      <w:r w:rsidR="00921CE1">
        <w:rPr>
          <w:noProof/>
        </w:rPr>
        <w:t>-</w:t>
      </w:r>
      <w:r w:rsidR="0032236D">
        <w:rPr>
          <w:noProof/>
        </w:rPr>
        <w:t>60</w:t>
      </w:r>
      <w:r w:rsidRPr="00D73DBB">
        <w:rPr>
          <w:noProof/>
        </w:rPr>
        <w:tab/>
      </w:r>
      <w:r w:rsidR="0032236D">
        <w:rPr>
          <w:noProof/>
        </w:rPr>
        <w:t>1</w:t>
      </w:r>
      <w:r w:rsidR="005E39C4">
        <w:rPr>
          <w:noProof/>
        </w:rPr>
        <w:t>2</w:t>
      </w:r>
    </w:p>
    <w:p w14:paraId="0D72562C" w14:textId="02698838" w:rsidR="00000218" w:rsidRPr="00D73DBB" w:rsidRDefault="00000218" w:rsidP="00DC25B1">
      <w:pPr>
        <w:tabs>
          <w:tab w:val="right" w:pos="850"/>
          <w:tab w:val="left" w:pos="1134"/>
          <w:tab w:val="left" w:pos="1559"/>
          <w:tab w:val="left" w:pos="1984"/>
          <w:tab w:val="left" w:leader="dot" w:pos="7654"/>
          <w:tab w:val="right" w:pos="8929"/>
          <w:tab w:val="right" w:pos="9638"/>
        </w:tabs>
        <w:spacing w:after="110"/>
        <w:ind w:left="1980" w:hanging="1980"/>
        <w:rPr>
          <w:noProof/>
        </w:rPr>
      </w:pPr>
      <w:r w:rsidRPr="00D73DBB">
        <w:rPr>
          <w:noProof/>
        </w:rPr>
        <w:lastRenderedPageBreak/>
        <w:tab/>
      </w:r>
      <w:r w:rsidRPr="00D73DBB">
        <w:rPr>
          <w:noProof/>
        </w:rPr>
        <w:tab/>
      </w:r>
      <w:r w:rsidRPr="00D73DBB">
        <w:rPr>
          <w:noProof/>
        </w:rPr>
        <w:tab/>
        <w:t>4.</w:t>
      </w:r>
      <w:r w:rsidRPr="00D73DBB">
        <w:rPr>
          <w:noProof/>
        </w:rPr>
        <w:tab/>
      </w:r>
      <w:r w:rsidR="00F81E5B" w:rsidRPr="004C7C35">
        <w:t xml:space="preserve">Proposal for the addition to Annex 1, appendix 2, paragraph 6.2, </w:t>
      </w:r>
      <w:r w:rsidR="00F81E5B">
        <w:br/>
      </w:r>
      <w:r w:rsidR="00F81E5B" w:rsidRPr="004C7C35">
        <w:t>of a procedure for</w:t>
      </w:r>
      <w:r w:rsidR="00F81E5B">
        <w:t xml:space="preserve"> t</w:t>
      </w:r>
      <w:r w:rsidR="00F81E5B" w:rsidRPr="004C7C35">
        <w:t xml:space="preserve">esting the effectiveness of multi-temperature </w:t>
      </w:r>
      <w:r w:rsidR="005E39C4">
        <w:br/>
      </w:r>
      <w:r w:rsidR="00F81E5B">
        <w:t>mechanically</w:t>
      </w:r>
      <w:r w:rsidR="00F81E5B" w:rsidRPr="004C7C35">
        <w:t xml:space="preserve"> refrigerated equipment in service</w:t>
      </w:r>
      <w:r w:rsidR="00AC71C3">
        <w:tab/>
      </w:r>
      <w:r w:rsidR="00AC71C3">
        <w:tab/>
      </w:r>
      <w:r w:rsidR="0032236D">
        <w:rPr>
          <w:noProof/>
        </w:rPr>
        <w:t>61</w:t>
      </w:r>
      <w:r w:rsidR="00AC71C3">
        <w:rPr>
          <w:noProof/>
        </w:rPr>
        <w:tab/>
      </w:r>
      <w:r w:rsidR="0032236D">
        <w:rPr>
          <w:noProof/>
        </w:rPr>
        <w:t>1</w:t>
      </w:r>
      <w:r w:rsidR="002F4189">
        <w:rPr>
          <w:noProof/>
        </w:rPr>
        <w:t>3</w:t>
      </w:r>
    </w:p>
    <w:p w14:paraId="766098D1" w14:textId="56255AC8" w:rsidR="00000218" w:rsidRDefault="00000218" w:rsidP="00DC25B1">
      <w:pPr>
        <w:tabs>
          <w:tab w:val="right" w:pos="850"/>
          <w:tab w:val="left" w:pos="1134"/>
          <w:tab w:val="left" w:pos="1559"/>
          <w:tab w:val="left" w:pos="1984"/>
          <w:tab w:val="left" w:leader="dot" w:pos="7654"/>
          <w:tab w:val="right" w:pos="8929"/>
          <w:tab w:val="right" w:pos="9638"/>
        </w:tabs>
        <w:spacing w:after="110"/>
        <w:ind w:left="1980" w:hanging="1980"/>
        <w:rPr>
          <w:noProof/>
        </w:rPr>
      </w:pPr>
      <w:r w:rsidRPr="00D73DBB">
        <w:rPr>
          <w:noProof/>
        </w:rPr>
        <w:tab/>
      </w:r>
      <w:r w:rsidRPr="00D73DBB">
        <w:rPr>
          <w:noProof/>
        </w:rPr>
        <w:tab/>
      </w:r>
      <w:r w:rsidRPr="00D73DBB">
        <w:rPr>
          <w:noProof/>
        </w:rPr>
        <w:tab/>
        <w:t>5.</w:t>
      </w:r>
      <w:r w:rsidRPr="00D73DBB">
        <w:rPr>
          <w:noProof/>
        </w:rPr>
        <w:tab/>
      </w:r>
      <w:r w:rsidR="00F81E5B" w:rsidRPr="00E51CDA">
        <w:t xml:space="preserve">Annex 1, Appendix 2, </w:t>
      </w:r>
      <w:r w:rsidR="00F81E5B">
        <w:t xml:space="preserve">2.1.8, 2.2.9, </w:t>
      </w:r>
      <w:r w:rsidR="00F81E5B" w:rsidRPr="00E51CDA">
        <w:t>3.1.4, 3.2.3 and 3.3.4</w:t>
      </w:r>
      <w:r w:rsidRPr="00D73DBB">
        <w:rPr>
          <w:noProof/>
        </w:rPr>
        <w:tab/>
      </w:r>
      <w:r w:rsidRPr="00D73DBB">
        <w:rPr>
          <w:noProof/>
        </w:rPr>
        <w:tab/>
      </w:r>
      <w:r w:rsidR="00F81E5B">
        <w:rPr>
          <w:noProof/>
        </w:rPr>
        <w:t>6</w:t>
      </w:r>
      <w:r w:rsidR="0032236D">
        <w:rPr>
          <w:noProof/>
        </w:rPr>
        <w:t>2</w:t>
      </w:r>
      <w:r w:rsidR="00F81E5B">
        <w:rPr>
          <w:noProof/>
        </w:rPr>
        <w:t>-</w:t>
      </w:r>
      <w:r w:rsidR="0032236D">
        <w:rPr>
          <w:noProof/>
        </w:rPr>
        <w:t>6</w:t>
      </w:r>
      <w:r w:rsidR="002F4189">
        <w:rPr>
          <w:noProof/>
        </w:rPr>
        <w:t>3</w:t>
      </w:r>
      <w:r w:rsidRPr="00D73DBB">
        <w:rPr>
          <w:noProof/>
        </w:rPr>
        <w:tab/>
      </w:r>
      <w:r w:rsidR="0032236D">
        <w:rPr>
          <w:noProof/>
        </w:rPr>
        <w:t>1</w:t>
      </w:r>
      <w:r w:rsidR="005E39C4">
        <w:rPr>
          <w:noProof/>
        </w:rPr>
        <w:t>3</w:t>
      </w:r>
    </w:p>
    <w:p w14:paraId="5D539920" w14:textId="00FA0D1C" w:rsidR="000B4DA3" w:rsidRDefault="000B4DA3" w:rsidP="00DC25B1">
      <w:pPr>
        <w:tabs>
          <w:tab w:val="right" w:pos="850"/>
          <w:tab w:val="left" w:pos="1134"/>
          <w:tab w:val="left" w:pos="1559"/>
          <w:tab w:val="left" w:pos="1984"/>
          <w:tab w:val="left" w:leader="dot" w:pos="7654"/>
          <w:tab w:val="right" w:pos="8929"/>
          <w:tab w:val="right" w:pos="9638"/>
        </w:tabs>
        <w:spacing w:after="110"/>
        <w:ind w:left="1980" w:hanging="1980"/>
      </w:pPr>
      <w:r>
        <w:rPr>
          <w:noProof/>
        </w:rPr>
        <w:tab/>
      </w:r>
      <w:r>
        <w:rPr>
          <w:noProof/>
        </w:rPr>
        <w:tab/>
      </w:r>
      <w:r>
        <w:rPr>
          <w:noProof/>
        </w:rPr>
        <w:tab/>
        <w:t>6.</w:t>
      </w:r>
      <w:r>
        <w:rPr>
          <w:noProof/>
        </w:rPr>
        <w:tab/>
      </w:r>
      <w:r w:rsidRPr="00FA1C7F">
        <w:t xml:space="preserve">Taking into account the uncertainty in the measurement of the </w:t>
      </w:r>
      <w:r>
        <w:br/>
      </w:r>
      <w:r w:rsidRPr="00FA1C7F">
        <w:t>coefficient K in its final value and the correction of a typo</w:t>
      </w:r>
      <w:r>
        <w:tab/>
      </w:r>
      <w:r>
        <w:tab/>
        <w:t>64</w:t>
      </w:r>
      <w:r>
        <w:tab/>
        <w:t>13</w:t>
      </w:r>
    </w:p>
    <w:p w14:paraId="13D5AE16" w14:textId="11FFBA4F" w:rsidR="000B4DA3" w:rsidRDefault="000B4DA3" w:rsidP="00DC25B1">
      <w:pPr>
        <w:tabs>
          <w:tab w:val="right" w:pos="850"/>
          <w:tab w:val="left" w:pos="1134"/>
          <w:tab w:val="left" w:pos="1559"/>
          <w:tab w:val="left" w:pos="1984"/>
          <w:tab w:val="left" w:leader="dot" w:pos="7654"/>
          <w:tab w:val="right" w:pos="8929"/>
          <w:tab w:val="right" w:pos="9638"/>
        </w:tabs>
        <w:spacing w:after="110"/>
        <w:ind w:left="1980" w:hanging="1980"/>
      </w:pPr>
      <w:r>
        <w:tab/>
      </w:r>
      <w:r>
        <w:tab/>
      </w:r>
      <w:r>
        <w:tab/>
        <w:t>7.</w:t>
      </w:r>
      <w:r>
        <w:tab/>
        <w:t>Taking into account of the power performance of the circulator fan</w:t>
      </w:r>
      <w:r>
        <w:tab/>
      </w:r>
      <w:r>
        <w:tab/>
      </w:r>
      <w:r>
        <w:tab/>
        <w:t>13</w:t>
      </w:r>
    </w:p>
    <w:p w14:paraId="1A9B25C5" w14:textId="1A247EEC" w:rsidR="000B4DA3" w:rsidRPr="00D73DBB" w:rsidRDefault="000B4DA3" w:rsidP="00DC25B1">
      <w:pPr>
        <w:tabs>
          <w:tab w:val="right" w:pos="850"/>
          <w:tab w:val="left" w:pos="1134"/>
          <w:tab w:val="left" w:pos="1559"/>
          <w:tab w:val="left" w:pos="1984"/>
          <w:tab w:val="left" w:leader="dot" w:pos="7654"/>
          <w:tab w:val="right" w:pos="8929"/>
          <w:tab w:val="right" w:pos="9638"/>
        </w:tabs>
        <w:spacing w:after="110"/>
        <w:ind w:left="1980" w:hanging="1980"/>
        <w:rPr>
          <w:noProof/>
        </w:rPr>
      </w:pPr>
      <w:r>
        <w:tab/>
      </w:r>
      <w:r>
        <w:tab/>
      </w:r>
      <w:r>
        <w:tab/>
        <w:t>8.</w:t>
      </w:r>
      <w:r>
        <w:tab/>
        <w:t>Editorial correction to ATP on wheel arches</w:t>
      </w:r>
      <w:r>
        <w:tab/>
      </w:r>
      <w:r>
        <w:tab/>
        <w:t>65</w:t>
      </w:r>
      <w:r>
        <w:tab/>
        <w:t>13</w:t>
      </w:r>
    </w:p>
    <w:p w14:paraId="72D38B06" w14:textId="1DBA5E24" w:rsidR="00000218" w:rsidRPr="00D73DBB" w:rsidRDefault="00124250" w:rsidP="00DC25B1">
      <w:pPr>
        <w:tabs>
          <w:tab w:val="right" w:pos="850"/>
          <w:tab w:val="left" w:pos="1134"/>
          <w:tab w:val="left" w:pos="1559"/>
          <w:tab w:val="left" w:pos="1984"/>
          <w:tab w:val="left" w:leader="dot" w:pos="7654"/>
          <w:tab w:val="right" w:pos="8929"/>
          <w:tab w:val="right" w:pos="9638"/>
        </w:tabs>
        <w:spacing w:after="110"/>
        <w:ind w:left="1134" w:hanging="1134"/>
        <w:rPr>
          <w:noProof/>
        </w:rPr>
      </w:pPr>
      <w:r>
        <w:rPr>
          <w:noProof/>
        </w:rPr>
        <w:tab/>
      </w:r>
      <w:r>
        <w:rPr>
          <w:noProof/>
        </w:rPr>
        <w:tab/>
      </w:r>
      <w:r>
        <w:rPr>
          <w:noProof/>
        </w:rPr>
        <w:tab/>
        <w:t>9</w:t>
      </w:r>
      <w:r w:rsidR="00000218" w:rsidRPr="00D73DBB">
        <w:rPr>
          <w:noProof/>
        </w:rPr>
        <w:t>.</w:t>
      </w:r>
      <w:r w:rsidR="00000218" w:rsidRPr="00D73DBB">
        <w:rPr>
          <w:noProof/>
        </w:rPr>
        <w:tab/>
      </w:r>
      <w:r w:rsidR="001D281B">
        <w:t>Proposal of amendment to ATP</w:t>
      </w:r>
      <w:r w:rsidR="001D281B" w:rsidRPr="009D532E">
        <w:t xml:space="preserve"> to assign, at the stage of </w:t>
      </w:r>
      <w:r w:rsidR="001D281B">
        <w:t xml:space="preserve">approving </w:t>
      </w:r>
      <w:r w:rsidR="001D281B">
        <w:br/>
      </w:r>
      <w:r w:rsidR="001D281B">
        <w:tab/>
      </w:r>
      <w:r w:rsidR="001D281B">
        <w:tab/>
        <w:t>new equipment, a class</w:t>
      </w:r>
      <w:r w:rsidR="001D281B" w:rsidRPr="009D532E">
        <w:t xml:space="preserve"> to </w:t>
      </w:r>
      <w:r w:rsidR="001D281B">
        <w:t>insulated</w:t>
      </w:r>
      <w:r w:rsidR="001D281B" w:rsidRPr="009D532E">
        <w:t xml:space="preserve"> </w:t>
      </w:r>
      <w:r w:rsidR="001D281B">
        <w:t>equipment</w:t>
      </w:r>
      <w:r w:rsidR="001D281B" w:rsidRPr="009D532E">
        <w:t xml:space="preserve">, refrigerated </w:t>
      </w:r>
      <w:r w:rsidR="001D281B">
        <w:t>equipment</w:t>
      </w:r>
      <w:r w:rsidR="001D281B" w:rsidRPr="009D532E">
        <w:t xml:space="preserve">, </w:t>
      </w:r>
      <w:r w:rsidR="001D281B">
        <w:br/>
      </w:r>
      <w:r w:rsidR="001D281B">
        <w:tab/>
      </w:r>
      <w:r w:rsidR="001D281B">
        <w:tab/>
      </w:r>
      <w:r w:rsidR="001D281B" w:rsidRPr="009D532E">
        <w:t xml:space="preserve">heated </w:t>
      </w:r>
      <w:r w:rsidR="001D281B">
        <w:t xml:space="preserve">equipment and </w:t>
      </w:r>
      <w:r w:rsidR="001D281B" w:rsidRPr="009D532E">
        <w:t xml:space="preserve">refrigerated and heated </w:t>
      </w:r>
      <w:r w:rsidR="001D281B">
        <w:t>equipment</w:t>
      </w:r>
      <w:r w:rsidR="00F81E5B">
        <w:tab/>
      </w:r>
      <w:r w:rsidR="00AC71C3">
        <w:rPr>
          <w:noProof/>
        </w:rPr>
        <w:tab/>
      </w:r>
      <w:r>
        <w:rPr>
          <w:noProof/>
        </w:rPr>
        <w:tab/>
      </w:r>
      <w:r w:rsidR="00F81E5B">
        <w:rPr>
          <w:noProof/>
        </w:rPr>
        <w:t>1</w:t>
      </w:r>
      <w:r w:rsidR="005E39C4">
        <w:rPr>
          <w:noProof/>
        </w:rPr>
        <w:t>3</w:t>
      </w:r>
    </w:p>
    <w:p w14:paraId="47FF0A57" w14:textId="4CAEDB57" w:rsidR="00877E33" w:rsidRDefault="00124250" w:rsidP="00DC25B1">
      <w:pPr>
        <w:tabs>
          <w:tab w:val="right" w:pos="850"/>
          <w:tab w:val="left" w:pos="1134"/>
          <w:tab w:val="left" w:pos="1559"/>
          <w:tab w:val="left" w:pos="1984"/>
          <w:tab w:val="left" w:leader="dot" w:pos="7654"/>
          <w:tab w:val="right" w:pos="8929"/>
          <w:tab w:val="right" w:pos="9638"/>
        </w:tabs>
        <w:spacing w:after="110"/>
        <w:ind w:left="1980" w:hanging="1980"/>
        <w:rPr>
          <w:noProof/>
        </w:rPr>
      </w:pPr>
      <w:r>
        <w:rPr>
          <w:noProof/>
        </w:rPr>
        <w:tab/>
      </w:r>
      <w:r>
        <w:rPr>
          <w:noProof/>
        </w:rPr>
        <w:tab/>
      </w:r>
      <w:r>
        <w:rPr>
          <w:noProof/>
        </w:rPr>
        <w:tab/>
        <w:t>10</w:t>
      </w:r>
      <w:r w:rsidR="00000218" w:rsidRPr="00D73DBB">
        <w:rPr>
          <w:noProof/>
        </w:rPr>
        <w:t>.</w:t>
      </w:r>
      <w:r w:rsidR="00000218" w:rsidRPr="00D73DBB">
        <w:rPr>
          <w:noProof/>
        </w:rPr>
        <w:tab/>
      </w:r>
      <w:r w:rsidR="00877E33">
        <w:rPr>
          <w:noProof/>
        </w:rPr>
        <w:t>Corrigendum to ATP</w:t>
      </w:r>
      <w:r w:rsidR="00877E33">
        <w:rPr>
          <w:noProof/>
        </w:rPr>
        <w:tab/>
      </w:r>
      <w:r w:rsidR="00877E33">
        <w:rPr>
          <w:noProof/>
        </w:rPr>
        <w:tab/>
        <w:t>66</w:t>
      </w:r>
      <w:r w:rsidR="00877E33">
        <w:rPr>
          <w:noProof/>
        </w:rPr>
        <w:tab/>
        <w:t>13</w:t>
      </w:r>
    </w:p>
    <w:p w14:paraId="3889642F" w14:textId="1735BB5C" w:rsidR="00000218" w:rsidRDefault="00877E33" w:rsidP="00124250">
      <w:pPr>
        <w:tabs>
          <w:tab w:val="right" w:pos="850"/>
          <w:tab w:val="left" w:pos="1134"/>
          <w:tab w:val="left" w:pos="1560"/>
          <w:tab w:val="left" w:pos="1984"/>
          <w:tab w:val="left" w:leader="dot" w:pos="7654"/>
          <w:tab w:val="right" w:pos="8929"/>
          <w:tab w:val="right" w:pos="9638"/>
        </w:tabs>
        <w:spacing w:after="110"/>
        <w:ind w:left="1980" w:hanging="1980"/>
        <w:rPr>
          <w:noProof/>
        </w:rPr>
      </w:pPr>
      <w:r>
        <w:rPr>
          <w:noProof/>
        </w:rPr>
        <w:tab/>
      </w:r>
      <w:r>
        <w:rPr>
          <w:noProof/>
        </w:rPr>
        <w:tab/>
      </w:r>
      <w:r w:rsidR="00124250">
        <w:rPr>
          <w:noProof/>
        </w:rPr>
        <w:tab/>
        <w:t>11.</w:t>
      </w:r>
      <w:r w:rsidR="00124250">
        <w:rPr>
          <w:noProof/>
        </w:rPr>
        <w:tab/>
      </w:r>
      <w:r w:rsidR="001D281B">
        <w:t xml:space="preserve">Proposal to amend annex 1, </w:t>
      </w:r>
      <w:r w:rsidR="001D281B" w:rsidRPr="00F44D17">
        <w:t>appendices</w:t>
      </w:r>
      <w:r w:rsidR="001D281B">
        <w:t xml:space="preserve"> 2 and 4: Multi-temperature </w:t>
      </w:r>
      <w:r w:rsidR="00F02314">
        <w:br/>
      </w:r>
      <w:r w:rsidR="001D281B">
        <w:t>equipment – certification and distinguishing mark</w:t>
      </w:r>
      <w:r w:rsidR="00AC71C3">
        <w:rPr>
          <w:noProof/>
        </w:rPr>
        <w:tab/>
      </w:r>
      <w:r w:rsidR="00AC71C3">
        <w:rPr>
          <w:noProof/>
        </w:rPr>
        <w:tab/>
      </w:r>
      <w:r w:rsidR="0032236D">
        <w:rPr>
          <w:noProof/>
        </w:rPr>
        <w:t>67-68</w:t>
      </w:r>
      <w:r w:rsidR="00AC71C3">
        <w:rPr>
          <w:noProof/>
        </w:rPr>
        <w:tab/>
      </w:r>
      <w:r w:rsidR="0032236D">
        <w:rPr>
          <w:noProof/>
        </w:rPr>
        <w:t>1</w:t>
      </w:r>
      <w:r w:rsidR="005E39C4">
        <w:rPr>
          <w:noProof/>
        </w:rPr>
        <w:t>3</w:t>
      </w:r>
    </w:p>
    <w:p w14:paraId="391733BF" w14:textId="22C69FE3" w:rsidR="001D281B" w:rsidRDefault="001D281B" w:rsidP="00DC25B1">
      <w:pPr>
        <w:tabs>
          <w:tab w:val="right" w:pos="850"/>
          <w:tab w:val="left" w:pos="1134"/>
          <w:tab w:val="left" w:pos="1559"/>
          <w:tab w:val="left" w:pos="1984"/>
          <w:tab w:val="left" w:leader="dot" w:pos="7654"/>
          <w:tab w:val="right" w:pos="8929"/>
          <w:tab w:val="right" w:pos="9638"/>
        </w:tabs>
        <w:spacing w:after="110"/>
        <w:ind w:left="1980" w:hanging="1980"/>
      </w:pPr>
      <w:r>
        <w:rPr>
          <w:noProof/>
        </w:rPr>
        <w:tab/>
      </w:r>
      <w:r>
        <w:rPr>
          <w:noProof/>
        </w:rPr>
        <w:tab/>
      </w:r>
      <w:r w:rsidR="00124250">
        <w:rPr>
          <w:noProof/>
        </w:rPr>
        <w:tab/>
        <w:t>12</w:t>
      </w:r>
      <w:r>
        <w:rPr>
          <w:noProof/>
        </w:rPr>
        <w:t>.</w:t>
      </w:r>
      <w:r>
        <w:rPr>
          <w:noProof/>
        </w:rPr>
        <w:tab/>
      </w:r>
      <w:r w:rsidRPr="00FD4EED">
        <w:t>Proposals on improving decision making and voting rules</w:t>
      </w:r>
      <w:r w:rsidR="0032236D">
        <w:tab/>
      </w:r>
      <w:r w:rsidR="0032236D">
        <w:tab/>
        <w:t>69-71</w:t>
      </w:r>
      <w:r w:rsidR="0032236D">
        <w:tab/>
        <w:t>1</w:t>
      </w:r>
      <w:r w:rsidR="005E39C4">
        <w:t>4</w:t>
      </w:r>
    </w:p>
    <w:p w14:paraId="29582D2A" w14:textId="07D0B20A" w:rsidR="00000218" w:rsidRPr="00D73DBB" w:rsidRDefault="00AC71C3" w:rsidP="00DC25B1">
      <w:pPr>
        <w:tabs>
          <w:tab w:val="right" w:pos="850"/>
          <w:tab w:val="left" w:pos="1134"/>
          <w:tab w:val="left" w:pos="1559"/>
          <w:tab w:val="left" w:pos="1984"/>
          <w:tab w:val="left" w:leader="dot" w:pos="7654"/>
          <w:tab w:val="right" w:pos="8929"/>
          <w:tab w:val="right" w:pos="9638"/>
        </w:tabs>
        <w:spacing w:after="110"/>
        <w:ind w:left="1134" w:hanging="1134"/>
        <w:rPr>
          <w:noProof/>
        </w:rPr>
      </w:pPr>
      <w:r>
        <w:rPr>
          <w:noProof/>
        </w:rPr>
        <w:tab/>
      </w:r>
      <w:r w:rsidR="00000218" w:rsidRPr="00D73DBB">
        <w:rPr>
          <w:noProof/>
        </w:rPr>
        <w:t>VII.</w:t>
      </w:r>
      <w:r w:rsidR="00000218" w:rsidRPr="00D73DBB">
        <w:rPr>
          <w:noProof/>
        </w:rPr>
        <w:tab/>
        <w:t>ATP Handbook (agenda item 6)</w:t>
      </w:r>
      <w:r w:rsidR="00000218" w:rsidRPr="00D73DBB">
        <w:rPr>
          <w:noProof/>
        </w:rPr>
        <w:tab/>
      </w:r>
      <w:r w:rsidR="00000218" w:rsidRPr="00D73DBB">
        <w:rPr>
          <w:noProof/>
        </w:rPr>
        <w:tab/>
      </w:r>
      <w:r w:rsidR="005E39C4">
        <w:rPr>
          <w:noProof/>
        </w:rPr>
        <w:t>72</w:t>
      </w:r>
      <w:r w:rsidR="00000218" w:rsidRPr="00D73DBB">
        <w:rPr>
          <w:noProof/>
        </w:rPr>
        <w:tab/>
      </w:r>
      <w:r w:rsidR="0032236D">
        <w:rPr>
          <w:noProof/>
        </w:rPr>
        <w:t>1</w:t>
      </w:r>
      <w:r w:rsidR="005E39C4">
        <w:rPr>
          <w:noProof/>
        </w:rPr>
        <w:t>4</w:t>
      </w:r>
    </w:p>
    <w:p w14:paraId="36C95C01" w14:textId="14A0BA2F" w:rsidR="00000218" w:rsidRPr="00CB1B6C" w:rsidRDefault="00124250" w:rsidP="00DC25B1">
      <w:pPr>
        <w:tabs>
          <w:tab w:val="right" w:pos="850"/>
          <w:tab w:val="left" w:pos="1134"/>
          <w:tab w:val="left" w:pos="1559"/>
          <w:tab w:val="left" w:pos="1984"/>
          <w:tab w:val="left" w:leader="dot" w:pos="7654"/>
          <w:tab w:val="right" w:pos="8929"/>
          <w:tab w:val="right" w:pos="9638"/>
        </w:tabs>
        <w:spacing w:after="110"/>
        <w:ind w:left="1559" w:hanging="1559"/>
        <w:rPr>
          <w:noProof/>
        </w:rPr>
      </w:pPr>
      <w:r>
        <w:rPr>
          <w:noProof/>
        </w:rPr>
        <w:tab/>
      </w:r>
      <w:r w:rsidR="00513F17">
        <w:rPr>
          <w:noProof/>
        </w:rPr>
        <w:tab/>
      </w:r>
      <w:r w:rsidR="00513F17">
        <w:rPr>
          <w:noProof/>
        </w:rPr>
        <w:tab/>
      </w:r>
      <w:r>
        <w:rPr>
          <w:noProof/>
        </w:rPr>
        <w:t>1</w:t>
      </w:r>
      <w:r w:rsidR="00000218" w:rsidRPr="00CB1B6C">
        <w:rPr>
          <w:noProof/>
        </w:rPr>
        <w:t>.</w:t>
      </w:r>
      <w:r w:rsidR="00000218" w:rsidRPr="00CB1B6C">
        <w:rPr>
          <w:noProof/>
        </w:rPr>
        <w:tab/>
      </w:r>
      <w:r w:rsidR="001D281B" w:rsidRPr="00A7771C">
        <w:t>Method for calculating uncertainty in the measurement of the coefficient K</w:t>
      </w:r>
      <w:r w:rsidR="001D281B">
        <w:t xml:space="preserve"> </w:t>
      </w:r>
      <w:r w:rsidR="005E39C4">
        <w:rPr>
          <w:noProof/>
        </w:rPr>
        <w:tab/>
      </w:r>
      <w:r w:rsidR="00F61F1D">
        <w:rPr>
          <w:noProof/>
        </w:rPr>
        <w:t>72</w:t>
      </w:r>
      <w:r w:rsidR="00513F17">
        <w:rPr>
          <w:noProof/>
        </w:rPr>
        <w:tab/>
      </w:r>
      <w:r w:rsidR="00F61F1D">
        <w:rPr>
          <w:noProof/>
        </w:rPr>
        <w:t>1</w:t>
      </w:r>
      <w:r w:rsidR="005E39C4">
        <w:rPr>
          <w:noProof/>
        </w:rPr>
        <w:t>4</w:t>
      </w:r>
    </w:p>
    <w:p w14:paraId="6EBD23B7" w14:textId="6041220B" w:rsidR="00000218" w:rsidRPr="00D73DBB" w:rsidRDefault="00000218" w:rsidP="00AC71C3">
      <w:pPr>
        <w:tabs>
          <w:tab w:val="right" w:pos="850"/>
          <w:tab w:val="left" w:pos="1134"/>
          <w:tab w:val="left" w:pos="1559"/>
          <w:tab w:val="left" w:pos="1984"/>
          <w:tab w:val="left" w:leader="dot" w:pos="7654"/>
          <w:tab w:val="right" w:pos="8929"/>
          <w:tab w:val="right" w:pos="9638"/>
        </w:tabs>
        <w:spacing w:after="110"/>
        <w:ind w:left="1560" w:hanging="1560"/>
        <w:rPr>
          <w:noProof/>
        </w:rPr>
      </w:pPr>
      <w:r w:rsidRPr="00D73DBB">
        <w:rPr>
          <w:noProof/>
        </w:rPr>
        <w:tab/>
        <w:t>VIII.</w:t>
      </w:r>
      <w:r w:rsidRPr="00D73DBB">
        <w:rPr>
          <w:noProof/>
        </w:rPr>
        <w:tab/>
        <w:t>Scope of ATP (agenda item 7)</w:t>
      </w:r>
      <w:r w:rsidRPr="00D73DBB">
        <w:rPr>
          <w:noProof/>
        </w:rPr>
        <w:tab/>
      </w:r>
      <w:r w:rsidRPr="00D73DBB">
        <w:rPr>
          <w:noProof/>
        </w:rPr>
        <w:tab/>
      </w:r>
      <w:r w:rsidR="001D281B">
        <w:rPr>
          <w:noProof/>
        </w:rPr>
        <w:t>7</w:t>
      </w:r>
      <w:r w:rsidR="00F61F1D">
        <w:rPr>
          <w:noProof/>
        </w:rPr>
        <w:t>3</w:t>
      </w:r>
      <w:r w:rsidRPr="00D73DBB">
        <w:rPr>
          <w:noProof/>
        </w:rPr>
        <w:tab/>
      </w:r>
      <w:r w:rsidR="00F61F1D">
        <w:rPr>
          <w:noProof/>
        </w:rPr>
        <w:t>1</w:t>
      </w:r>
      <w:r w:rsidR="002F4189">
        <w:rPr>
          <w:noProof/>
        </w:rPr>
        <w:t>5</w:t>
      </w:r>
    </w:p>
    <w:p w14:paraId="75C27BE0" w14:textId="73146CB9" w:rsidR="00000218" w:rsidRPr="00D73DBB" w:rsidRDefault="00000218" w:rsidP="00DC25B1">
      <w:pPr>
        <w:tabs>
          <w:tab w:val="right" w:pos="850"/>
          <w:tab w:val="left" w:pos="1134"/>
          <w:tab w:val="left" w:pos="1559"/>
          <w:tab w:val="left" w:pos="1984"/>
          <w:tab w:val="left" w:leader="dot" w:pos="7654"/>
          <w:tab w:val="right" w:pos="8929"/>
          <w:tab w:val="right" w:pos="9638"/>
        </w:tabs>
        <w:spacing w:after="110"/>
        <w:ind w:left="1134" w:hanging="1134"/>
        <w:rPr>
          <w:noProof/>
        </w:rPr>
      </w:pPr>
      <w:r w:rsidRPr="00D73DBB">
        <w:rPr>
          <w:noProof/>
        </w:rPr>
        <w:tab/>
        <w:t>IX.</w:t>
      </w:r>
      <w:r w:rsidRPr="00D73DBB">
        <w:rPr>
          <w:noProof/>
        </w:rPr>
        <w:tab/>
        <w:t>Energy labelling, refrigerants and blowing agents  (agenda item 8)</w:t>
      </w:r>
      <w:r w:rsidRPr="00D73DBB">
        <w:rPr>
          <w:noProof/>
        </w:rPr>
        <w:tab/>
      </w:r>
      <w:r w:rsidRPr="00D73DBB">
        <w:rPr>
          <w:noProof/>
        </w:rPr>
        <w:tab/>
      </w:r>
      <w:r w:rsidR="00161871">
        <w:rPr>
          <w:noProof/>
        </w:rPr>
        <w:t>74</w:t>
      </w:r>
      <w:r w:rsidRPr="00D73DBB">
        <w:rPr>
          <w:noProof/>
        </w:rPr>
        <w:tab/>
      </w:r>
      <w:r w:rsidR="00F61F1D">
        <w:rPr>
          <w:noProof/>
        </w:rPr>
        <w:t>1</w:t>
      </w:r>
      <w:r w:rsidR="005E39C4">
        <w:rPr>
          <w:noProof/>
        </w:rPr>
        <w:t>5</w:t>
      </w:r>
    </w:p>
    <w:p w14:paraId="4117265A" w14:textId="3D6C51C5" w:rsidR="00000218" w:rsidRPr="00D73DBB" w:rsidRDefault="00000218" w:rsidP="00DC25B1">
      <w:pPr>
        <w:tabs>
          <w:tab w:val="right" w:pos="850"/>
          <w:tab w:val="left" w:pos="1134"/>
          <w:tab w:val="left" w:pos="1559"/>
          <w:tab w:val="left" w:pos="1984"/>
          <w:tab w:val="left" w:leader="dot" w:pos="7654"/>
          <w:tab w:val="right" w:pos="8929"/>
          <w:tab w:val="right" w:pos="9638"/>
        </w:tabs>
        <w:spacing w:after="110"/>
        <w:ind w:left="1134" w:hanging="1134"/>
        <w:rPr>
          <w:noProof/>
        </w:rPr>
      </w:pPr>
      <w:r w:rsidRPr="00D73DBB">
        <w:rPr>
          <w:noProof/>
        </w:rPr>
        <w:tab/>
        <w:t>X.</w:t>
      </w:r>
      <w:r w:rsidRPr="00D73DBB">
        <w:rPr>
          <w:noProof/>
        </w:rPr>
        <w:tab/>
        <w:t>Programme of work and biennial evaluation (agenda item 9)</w:t>
      </w:r>
      <w:r w:rsidRPr="00D73DBB">
        <w:rPr>
          <w:noProof/>
        </w:rPr>
        <w:tab/>
      </w:r>
      <w:r w:rsidRPr="00D73DBB">
        <w:rPr>
          <w:noProof/>
        </w:rPr>
        <w:tab/>
      </w:r>
      <w:r w:rsidR="00161871">
        <w:rPr>
          <w:noProof/>
        </w:rPr>
        <w:t>75</w:t>
      </w:r>
      <w:r w:rsidR="00F61F1D">
        <w:rPr>
          <w:noProof/>
        </w:rPr>
        <w:t>-77</w:t>
      </w:r>
      <w:r w:rsidRPr="00D73DBB">
        <w:rPr>
          <w:noProof/>
        </w:rPr>
        <w:tab/>
      </w:r>
      <w:r w:rsidR="00F61F1D">
        <w:rPr>
          <w:noProof/>
        </w:rPr>
        <w:t>1</w:t>
      </w:r>
      <w:r w:rsidR="005E39C4">
        <w:rPr>
          <w:noProof/>
        </w:rPr>
        <w:t>5</w:t>
      </w:r>
    </w:p>
    <w:p w14:paraId="30272CC7" w14:textId="38ECBB04" w:rsidR="00000218" w:rsidRPr="00D73DBB" w:rsidRDefault="00000218" w:rsidP="00DC25B1">
      <w:pPr>
        <w:tabs>
          <w:tab w:val="right" w:pos="850"/>
          <w:tab w:val="left" w:pos="1134"/>
          <w:tab w:val="left" w:pos="1559"/>
          <w:tab w:val="left" w:pos="1984"/>
          <w:tab w:val="left" w:leader="dot" w:pos="7654"/>
          <w:tab w:val="right" w:pos="8929"/>
          <w:tab w:val="right" w:pos="9638"/>
        </w:tabs>
        <w:spacing w:after="110"/>
        <w:ind w:left="1134" w:hanging="1134"/>
        <w:rPr>
          <w:noProof/>
        </w:rPr>
      </w:pPr>
      <w:r w:rsidRPr="00D73DBB">
        <w:rPr>
          <w:noProof/>
        </w:rPr>
        <w:tab/>
        <w:t>XI.</w:t>
      </w:r>
      <w:r w:rsidRPr="00D73DBB">
        <w:rPr>
          <w:noProof/>
        </w:rPr>
        <w:tab/>
        <w:t>Election of officers (agenda item 10)</w:t>
      </w:r>
      <w:r w:rsidRPr="00D73DBB">
        <w:rPr>
          <w:noProof/>
        </w:rPr>
        <w:tab/>
      </w:r>
      <w:r w:rsidRPr="00D73DBB">
        <w:rPr>
          <w:noProof/>
        </w:rPr>
        <w:tab/>
      </w:r>
      <w:r w:rsidR="00F61F1D">
        <w:rPr>
          <w:noProof/>
        </w:rPr>
        <w:t>78</w:t>
      </w:r>
      <w:r w:rsidRPr="00D73DBB">
        <w:rPr>
          <w:noProof/>
        </w:rPr>
        <w:tab/>
      </w:r>
      <w:r w:rsidR="00F61F1D">
        <w:rPr>
          <w:noProof/>
        </w:rPr>
        <w:t>1</w:t>
      </w:r>
      <w:r w:rsidR="005E39C4">
        <w:rPr>
          <w:noProof/>
        </w:rPr>
        <w:t>5</w:t>
      </w:r>
    </w:p>
    <w:p w14:paraId="69ED9F37" w14:textId="171B7828" w:rsidR="00000218" w:rsidRPr="00D73DBB" w:rsidRDefault="00000218" w:rsidP="00DC25B1">
      <w:pPr>
        <w:tabs>
          <w:tab w:val="right" w:pos="850"/>
          <w:tab w:val="left" w:pos="1134"/>
          <w:tab w:val="left" w:pos="1559"/>
          <w:tab w:val="left" w:pos="1984"/>
          <w:tab w:val="left" w:leader="dot" w:pos="7654"/>
          <w:tab w:val="right" w:pos="8929"/>
          <w:tab w:val="right" w:pos="9638"/>
        </w:tabs>
        <w:spacing w:after="110"/>
        <w:ind w:left="1134" w:hanging="1134"/>
        <w:rPr>
          <w:noProof/>
        </w:rPr>
      </w:pPr>
      <w:r w:rsidRPr="00D73DBB">
        <w:rPr>
          <w:noProof/>
        </w:rPr>
        <w:tab/>
        <w:t>XII.</w:t>
      </w:r>
      <w:r w:rsidRPr="00D73DBB">
        <w:rPr>
          <w:noProof/>
        </w:rPr>
        <w:tab/>
        <w:t>Other business (agenda item 11)</w:t>
      </w:r>
      <w:r w:rsidRPr="00D73DBB">
        <w:rPr>
          <w:noProof/>
        </w:rPr>
        <w:tab/>
      </w:r>
      <w:r w:rsidRPr="00D73DBB">
        <w:rPr>
          <w:noProof/>
        </w:rPr>
        <w:tab/>
      </w:r>
      <w:r w:rsidR="00F61F1D">
        <w:rPr>
          <w:noProof/>
        </w:rPr>
        <w:t>79</w:t>
      </w:r>
      <w:r w:rsidR="00124250">
        <w:rPr>
          <w:noProof/>
        </w:rPr>
        <w:t>-84</w:t>
      </w:r>
      <w:r w:rsidRPr="00D73DBB">
        <w:rPr>
          <w:noProof/>
        </w:rPr>
        <w:tab/>
      </w:r>
      <w:r w:rsidR="00F61F1D">
        <w:rPr>
          <w:noProof/>
        </w:rPr>
        <w:t>1</w:t>
      </w:r>
      <w:r w:rsidR="002F4189">
        <w:rPr>
          <w:noProof/>
        </w:rPr>
        <w:t>6</w:t>
      </w:r>
    </w:p>
    <w:p w14:paraId="5C01E169" w14:textId="4F30CCE9" w:rsidR="00000218" w:rsidRPr="00D73DBB" w:rsidRDefault="00000218" w:rsidP="00DC25B1">
      <w:pPr>
        <w:tabs>
          <w:tab w:val="right" w:pos="850"/>
          <w:tab w:val="left" w:pos="1134"/>
          <w:tab w:val="left" w:pos="1559"/>
          <w:tab w:val="left" w:pos="1984"/>
          <w:tab w:val="left" w:leader="dot" w:pos="7654"/>
          <w:tab w:val="right" w:pos="8929"/>
          <w:tab w:val="right" w:pos="9638"/>
        </w:tabs>
        <w:spacing w:after="110"/>
        <w:ind w:left="1134" w:hanging="1134"/>
        <w:rPr>
          <w:noProof/>
        </w:rPr>
      </w:pPr>
      <w:r w:rsidRPr="00D73DBB">
        <w:rPr>
          <w:noProof/>
        </w:rPr>
        <w:tab/>
      </w:r>
      <w:r w:rsidRPr="00D73DBB">
        <w:rPr>
          <w:noProof/>
        </w:rPr>
        <w:tab/>
      </w:r>
      <w:r w:rsidR="00544BD8">
        <w:rPr>
          <w:noProof/>
        </w:rPr>
        <w:t>1</w:t>
      </w:r>
      <w:r w:rsidRPr="00D73DBB">
        <w:rPr>
          <w:noProof/>
        </w:rPr>
        <w:t>.</w:t>
      </w:r>
      <w:r w:rsidRPr="00D73DBB">
        <w:rPr>
          <w:noProof/>
        </w:rPr>
        <w:tab/>
        <w:t>Dates of the seventy-</w:t>
      </w:r>
      <w:r w:rsidR="00544BD8">
        <w:rPr>
          <w:noProof/>
        </w:rPr>
        <w:t>fourth</w:t>
      </w:r>
      <w:r w:rsidRPr="00D73DBB">
        <w:rPr>
          <w:noProof/>
        </w:rPr>
        <w:t xml:space="preserve"> session</w:t>
      </w:r>
      <w:r w:rsidRPr="00D73DBB">
        <w:rPr>
          <w:noProof/>
        </w:rPr>
        <w:tab/>
      </w:r>
      <w:r w:rsidRPr="00D73DBB">
        <w:rPr>
          <w:noProof/>
        </w:rPr>
        <w:tab/>
      </w:r>
      <w:r w:rsidR="00F61F1D">
        <w:rPr>
          <w:noProof/>
        </w:rPr>
        <w:t>79</w:t>
      </w:r>
      <w:r w:rsidRPr="00D73DBB">
        <w:rPr>
          <w:noProof/>
        </w:rPr>
        <w:tab/>
      </w:r>
      <w:r w:rsidR="00F61F1D">
        <w:rPr>
          <w:noProof/>
        </w:rPr>
        <w:t>1</w:t>
      </w:r>
      <w:r w:rsidR="002F4189">
        <w:rPr>
          <w:noProof/>
        </w:rPr>
        <w:t>6</w:t>
      </w:r>
    </w:p>
    <w:p w14:paraId="4F317094" w14:textId="4688DA3A" w:rsidR="00000218" w:rsidRPr="00D73DBB" w:rsidRDefault="00553609" w:rsidP="00DC25B1">
      <w:pPr>
        <w:tabs>
          <w:tab w:val="right" w:pos="850"/>
          <w:tab w:val="left" w:pos="1134"/>
          <w:tab w:val="left" w:pos="1559"/>
          <w:tab w:val="left" w:pos="1984"/>
          <w:tab w:val="left" w:leader="dot" w:pos="7654"/>
          <w:tab w:val="right" w:pos="8929"/>
          <w:tab w:val="right" w:pos="9638"/>
        </w:tabs>
        <w:spacing w:after="110"/>
        <w:ind w:left="1134" w:hanging="1134"/>
        <w:rPr>
          <w:noProof/>
        </w:rPr>
      </w:pPr>
      <w:r w:rsidRPr="00D73DBB">
        <w:rPr>
          <w:noProof/>
        </w:rPr>
        <w:tab/>
      </w:r>
      <w:r w:rsidRPr="00D73DBB">
        <w:rPr>
          <w:noProof/>
        </w:rPr>
        <w:tab/>
      </w:r>
      <w:r w:rsidR="00544BD8">
        <w:rPr>
          <w:noProof/>
        </w:rPr>
        <w:t>2</w:t>
      </w:r>
      <w:r w:rsidRPr="00D73DBB">
        <w:rPr>
          <w:noProof/>
        </w:rPr>
        <w:t>.</w:t>
      </w:r>
      <w:r w:rsidRPr="00D73DBB">
        <w:rPr>
          <w:noProof/>
        </w:rPr>
        <w:tab/>
      </w:r>
      <w:r w:rsidR="00544BD8">
        <w:rPr>
          <w:noProof/>
        </w:rPr>
        <w:t>Changes in the secretariat</w:t>
      </w:r>
      <w:r w:rsidRPr="00D73DBB">
        <w:rPr>
          <w:noProof/>
        </w:rPr>
        <w:tab/>
      </w:r>
      <w:r w:rsidRPr="00D73DBB">
        <w:rPr>
          <w:noProof/>
        </w:rPr>
        <w:tab/>
      </w:r>
      <w:r w:rsidR="00F61F1D">
        <w:rPr>
          <w:noProof/>
        </w:rPr>
        <w:t>80-82</w:t>
      </w:r>
      <w:r w:rsidRPr="00D73DBB">
        <w:rPr>
          <w:noProof/>
        </w:rPr>
        <w:tab/>
        <w:t>1</w:t>
      </w:r>
      <w:r w:rsidR="002F4189">
        <w:rPr>
          <w:noProof/>
        </w:rPr>
        <w:t>6</w:t>
      </w:r>
    </w:p>
    <w:p w14:paraId="36B8CC23" w14:textId="2B151CC9" w:rsidR="00000218" w:rsidRPr="00D73DBB" w:rsidRDefault="00000218" w:rsidP="00DC25B1">
      <w:pPr>
        <w:tabs>
          <w:tab w:val="right" w:pos="850"/>
          <w:tab w:val="left" w:pos="1134"/>
          <w:tab w:val="left" w:pos="1559"/>
          <w:tab w:val="left" w:pos="1984"/>
          <w:tab w:val="left" w:leader="dot" w:pos="7654"/>
          <w:tab w:val="right" w:pos="8929"/>
          <w:tab w:val="right" w:pos="9638"/>
        </w:tabs>
        <w:spacing w:after="110"/>
        <w:ind w:left="1134" w:hanging="1134"/>
        <w:rPr>
          <w:noProof/>
        </w:rPr>
      </w:pPr>
      <w:r w:rsidRPr="00D73DBB">
        <w:rPr>
          <w:noProof/>
        </w:rPr>
        <w:tab/>
      </w:r>
      <w:r w:rsidRPr="00D73DBB">
        <w:rPr>
          <w:noProof/>
        </w:rPr>
        <w:tab/>
      </w:r>
      <w:r w:rsidR="00544BD8">
        <w:rPr>
          <w:noProof/>
        </w:rPr>
        <w:t>3.</w:t>
      </w:r>
      <w:r w:rsidRPr="00D73DBB">
        <w:rPr>
          <w:noProof/>
        </w:rPr>
        <w:tab/>
      </w:r>
      <w:r w:rsidR="00DC25B1" w:rsidRPr="00D73DBB">
        <w:rPr>
          <w:noProof/>
        </w:rPr>
        <w:t>Tributes</w:t>
      </w:r>
      <w:r w:rsidRPr="00D73DBB">
        <w:rPr>
          <w:noProof/>
        </w:rPr>
        <w:tab/>
      </w:r>
      <w:r w:rsidRPr="00D73DBB">
        <w:rPr>
          <w:noProof/>
        </w:rPr>
        <w:tab/>
      </w:r>
      <w:r w:rsidR="00F61F1D">
        <w:rPr>
          <w:noProof/>
        </w:rPr>
        <w:t>83</w:t>
      </w:r>
      <w:r w:rsidRPr="00D73DBB">
        <w:rPr>
          <w:noProof/>
        </w:rPr>
        <w:tab/>
      </w:r>
      <w:r w:rsidR="00F61F1D">
        <w:rPr>
          <w:noProof/>
        </w:rPr>
        <w:t>1</w:t>
      </w:r>
      <w:r w:rsidR="006B6629">
        <w:rPr>
          <w:noProof/>
        </w:rPr>
        <w:t>6</w:t>
      </w:r>
    </w:p>
    <w:p w14:paraId="06FD3B75" w14:textId="5C65EBC5" w:rsidR="00DC25B1" w:rsidRDefault="00DC25B1" w:rsidP="00DC25B1">
      <w:pPr>
        <w:tabs>
          <w:tab w:val="right" w:pos="850"/>
          <w:tab w:val="left" w:pos="1134"/>
          <w:tab w:val="left" w:pos="1559"/>
          <w:tab w:val="left" w:pos="1984"/>
          <w:tab w:val="left" w:leader="dot" w:pos="7654"/>
          <w:tab w:val="right" w:pos="8929"/>
          <w:tab w:val="right" w:pos="9638"/>
        </w:tabs>
        <w:spacing w:after="110"/>
        <w:ind w:left="1134" w:hanging="1134"/>
      </w:pPr>
      <w:r w:rsidRPr="00D73DBB">
        <w:rPr>
          <w:noProof/>
        </w:rPr>
        <w:tab/>
      </w:r>
      <w:r w:rsidRPr="00D73DBB">
        <w:rPr>
          <w:noProof/>
        </w:rPr>
        <w:tab/>
      </w:r>
      <w:r w:rsidR="00544BD8">
        <w:rPr>
          <w:noProof/>
        </w:rPr>
        <w:t>4.</w:t>
      </w:r>
      <w:r w:rsidRPr="00D73DBB">
        <w:rPr>
          <w:noProof/>
        </w:rPr>
        <w:tab/>
      </w:r>
      <w:r w:rsidR="00544BD8">
        <w:t>Changes to the Rules of Procedure of WP.11</w:t>
      </w:r>
      <w:r w:rsidRPr="00D73DBB">
        <w:tab/>
      </w:r>
      <w:r w:rsidRPr="00D73DBB">
        <w:tab/>
      </w:r>
      <w:r w:rsidR="00F61F1D">
        <w:t>84</w:t>
      </w:r>
      <w:r w:rsidRPr="00D73DBB">
        <w:tab/>
      </w:r>
      <w:r w:rsidR="00F61F1D">
        <w:t>1</w:t>
      </w:r>
      <w:r w:rsidR="006B6629">
        <w:t>6</w:t>
      </w:r>
    </w:p>
    <w:p w14:paraId="6A7C238B" w14:textId="3A696AAB" w:rsidR="00000218" w:rsidRPr="00D73DBB" w:rsidRDefault="00000218" w:rsidP="00DC25B1">
      <w:pPr>
        <w:tabs>
          <w:tab w:val="right" w:pos="850"/>
          <w:tab w:val="left" w:pos="1134"/>
          <w:tab w:val="left" w:pos="1559"/>
          <w:tab w:val="left" w:pos="1984"/>
          <w:tab w:val="left" w:leader="dot" w:pos="7654"/>
          <w:tab w:val="right" w:pos="8929"/>
          <w:tab w:val="right" w:pos="9638"/>
        </w:tabs>
        <w:spacing w:after="110"/>
        <w:ind w:left="1134" w:hanging="1134"/>
        <w:rPr>
          <w:noProof/>
        </w:rPr>
      </w:pPr>
      <w:r w:rsidRPr="00D73DBB">
        <w:rPr>
          <w:noProof/>
        </w:rPr>
        <w:tab/>
        <w:t>XIII.</w:t>
      </w:r>
      <w:r w:rsidRPr="00D73DBB">
        <w:rPr>
          <w:noProof/>
        </w:rPr>
        <w:tab/>
        <w:t>Adoption of the report (agenda item 12)</w:t>
      </w:r>
      <w:r w:rsidRPr="00D73DBB">
        <w:rPr>
          <w:noProof/>
        </w:rPr>
        <w:tab/>
      </w:r>
      <w:r w:rsidRPr="00D73DBB">
        <w:rPr>
          <w:noProof/>
        </w:rPr>
        <w:tab/>
      </w:r>
      <w:r w:rsidR="00F61F1D">
        <w:rPr>
          <w:noProof/>
        </w:rPr>
        <w:t>8</w:t>
      </w:r>
      <w:r w:rsidR="006B6629">
        <w:rPr>
          <w:noProof/>
        </w:rPr>
        <w:t>5</w:t>
      </w:r>
      <w:r w:rsidR="00AC71C3">
        <w:rPr>
          <w:noProof/>
        </w:rPr>
        <w:tab/>
      </w:r>
      <w:r w:rsidR="00F61F1D">
        <w:rPr>
          <w:noProof/>
        </w:rPr>
        <w:t>1</w:t>
      </w:r>
      <w:r w:rsidR="006B6629">
        <w:rPr>
          <w:noProof/>
        </w:rPr>
        <w:t>6</w:t>
      </w:r>
    </w:p>
    <w:p w14:paraId="376C7A9E" w14:textId="77777777" w:rsidR="00000218" w:rsidRPr="00D73DBB" w:rsidRDefault="00000218" w:rsidP="000D7772">
      <w:pPr>
        <w:keepNext/>
        <w:tabs>
          <w:tab w:val="right" w:pos="850"/>
          <w:tab w:val="left" w:pos="1134"/>
          <w:tab w:val="left" w:pos="1559"/>
          <w:tab w:val="left" w:pos="1984"/>
          <w:tab w:val="left" w:leader="dot" w:pos="7654"/>
          <w:tab w:val="right" w:pos="8929"/>
          <w:tab w:val="right" w:pos="9638"/>
        </w:tabs>
        <w:spacing w:after="110"/>
        <w:ind w:left="1134" w:hanging="1134"/>
        <w:rPr>
          <w:noProof/>
        </w:rPr>
      </w:pPr>
      <w:r w:rsidRPr="00D73DBB">
        <w:rPr>
          <w:noProof/>
        </w:rPr>
        <w:t>Annexes</w:t>
      </w:r>
    </w:p>
    <w:p w14:paraId="57A8C12F" w14:textId="1182C191" w:rsidR="00000218" w:rsidRPr="00D73DBB" w:rsidRDefault="00000218" w:rsidP="000D7772">
      <w:pPr>
        <w:keepNext/>
        <w:tabs>
          <w:tab w:val="right" w:pos="850"/>
          <w:tab w:val="left" w:pos="1134"/>
          <w:tab w:val="left" w:pos="1559"/>
          <w:tab w:val="left" w:pos="1984"/>
          <w:tab w:val="right" w:leader="dot" w:pos="8929"/>
          <w:tab w:val="right" w:pos="9638"/>
        </w:tabs>
        <w:spacing w:after="110"/>
        <w:ind w:left="1134" w:hanging="1134"/>
        <w:rPr>
          <w:noProof/>
        </w:rPr>
      </w:pPr>
      <w:r w:rsidRPr="00D73DBB">
        <w:rPr>
          <w:noProof/>
        </w:rPr>
        <w:tab/>
        <w:t>I.</w:t>
      </w:r>
      <w:r w:rsidRPr="00D73DBB">
        <w:rPr>
          <w:noProof/>
        </w:rPr>
        <w:tab/>
        <w:t>Proposed amendments to ATP</w:t>
      </w:r>
      <w:r w:rsidRPr="00D73DBB">
        <w:rPr>
          <w:noProof/>
        </w:rPr>
        <w:tab/>
      </w:r>
      <w:r w:rsidRPr="00D73DBB">
        <w:rPr>
          <w:noProof/>
        </w:rPr>
        <w:tab/>
      </w:r>
      <w:r w:rsidR="006B6629">
        <w:rPr>
          <w:noProof/>
        </w:rPr>
        <w:t>17</w:t>
      </w:r>
    </w:p>
    <w:p w14:paraId="0008145A" w14:textId="5566D962" w:rsidR="00000218" w:rsidRPr="00D73DBB" w:rsidRDefault="00000218" w:rsidP="000D7772">
      <w:pPr>
        <w:keepNext/>
        <w:tabs>
          <w:tab w:val="right" w:pos="850"/>
          <w:tab w:val="left" w:pos="1134"/>
          <w:tab w:val="left" w:pos="1559"/>
          <w:tab w:val="left" w:pos="1984"/>
          <w:tab w:val="right" w:leader="dot" w:pos="8929"/>
          <w:tab w:val="right" w:pos="9638"/>
        </w:tabs>
        <w:spacing w:after="110"/>
        <w:ind w:left="1134" w:hanging="1134"/>
        <w:rPr>
          <w:noProof/>
        </w:rPr>
      </w:pPr>
      <w:r w:rsidRPr="00D73DBB">
        <w:rPr>
          <w:noProof/>
        </w:rPr>
        <w:tab/>
        <w:t>II.</w:t>
      </w:r>
      <w:r w:rsidRPr="00D73DBB">
        <w:rPr>
          <w:noProof/>
        </w:rPr>
        <w:tab/>
        <w:t>Corrections to ATP</w:t>
      </w:r>
      <w:r w:rsidRPr="00D73DBB">
        <w:rPr>
          <w:noProof/>
        </w:rPr>
        <w:tab/>
      </w:r>
      <w:r w:rsidRPr="00D73DBB">
        <w:rPr>
          <w:noProof/>
        </w:rPr>
        <w:tab/>
      </w:r>
      <w:r w:rsidR="00F61F1D">
        <w:rPr>
          <w:noProof/>
        </w:rPr>
        <w:t>3</w:t>
      </w:r>
      <w:r w:rsidR="006B6629">
        <w:rPr>
          <w:noProof/>
        </w:rPr>
        <w:t>0</w:t>
      </w:r>
    </w:p>
    <w:p w14:paraId="0E917270" w14:textId="6C64188C" w:rsidR="00091ADC" w:rsidRDefault="00000218" w:rsidP="000D7772">
      <w:pPr>
        <w:keepNext/>
        <w:tabs>
          <w:tab w:val="right" w:pos="850"/>
          <w:tab w:val="left" w:pos="1134"/>
          <w:tab w:val="left" w:pos="1559"/>
          <w:tab w:val="left" w:pos="1984"/>
          <w:tab w:val="right" w:leader="dot" w:pos="8929"/>
          <w:tab w:val="right" w:pos="9638"/>
        </w:tabs>
        <w:spacing w:after="120"/>
        <w:ind w:left="1134" w:hanging="1134"/>
        <w:rPr>
          <w:noProof/>
        </w:rPr>
      </w:pPr>
      <w:r w:rsidRPr="00D73DBB">
        <w:rPr>
          <w:noProof/>
        </w:rPr>
        <w:tab/>
        <w:t>III.</w:t>
      </w:r>
      <w:r w:rsidRPr="00D73DBB">
        <w:rPr>
          <w:noProof/>
        </w:rPr>
        <w:tab/>
        <w:t>Additions to the ATP Handbook</w:t>
      </w:r>
      <w:r w:rsidRPr="00D73DBB">
        <w:rPr>
          <w:noProof/>
        </w:rPr>
        <w:tab/>
      </w:r>
      <w:r w:rsidRPr="00D73DBB">
        <w:rPr>
          <w:noProof/>
        </w:rPr>
        <w:tab/>
      </w:r>
      <w:r w:rsidR="00F61F1D">
        <w:rPr>
          <w:noProof/>
        </w:rPr>
        <w:t>3</w:t>
      </w:r>
      <w:r w:rsidR="006B6629">
        <w:rPr>
          <w:noProof/>
        </w:rPr>
        <w:t>1</w:t>
      </w:r>
    </w:p>
    <w:p w14:paraId="0F5F4498" w14:textId="10721588" w:rsidR="00091ADC" w:rsidRDefault="00091ADC" w:rsidP="000D7772">
      <w:pPr>
        <w:keepNext/>
        <w:tabs>
          <w:tab w:val="right" w:pos="850"/>
          <w:tab w:val="left" w:pos="1134"/>
          <w:tab w:val="left" w:pos="1559"/>
          <w:tab w:val="left" w:pos="1984"/>
          <w:tab w:val="right" w:leader="dot" w:pos="8929"/>
          <w:tab w:val="right" w:pos="9638"/>
        </w:tabs>
        <w:spacing w:after="120"/>
        <w:ind w:left="1134" w:hanging="1134"/>
      </w:pPr>
      <w:r>
        <w:rPr>
          <w:noProof/>
        </w:rPr>
        <w:tab/>
      </w:r>
      <w:r w:rsidRPr="00C04133">
        <w:rPr>
          <w:noProof/>
        </w:rPr>
        <w:t>IV</w:t>
      </w:r>
      <w:r w:rsidR="007C4ABD">
        <w:rPr>
          <w:noProof/>
        </w:rPr>
        <w:t>.</w:t>
      </w:r>
      <w:r w:rsidRPr="00C04133">
        <w:rPr>
          <w:noProof/>
        </w:rPr>
        <w:tab/>
      </w:r>
      <w:r w:rsidR="00F61F1D">
        <w:t>Outputs/activities to be delivered in the 2018-2019 biennium</w:t>
      </w:r>
      <w:r w:rsidR="00F61F1D" w:rsidRPr="00C04133" w:rsidDel="009A07E3">
        <w:t xml:space="preserve"> </w:t>
      </w:r>
      <w:r w:rsidRPr="00C04133">
        <w:tab/>
      </w:r>
      <w:r>
        <w:tab/>
      </w:r>
      <w:r w:rsidR="00F61F1D">
        <w:t>3</w:t>
      </w:r>
      <w:r w:rsidR="006B6629">
        <w:t>2</w:t>
      </w:r>
    </w:p>
    <w:p w14:paraId="19B3F455" w14:textId="3A6CDECC" w:rsidR="009A07E3" w:rsidRDefault="009A07E3" w:rsidP="000D7772">
      <w:pPr>
        <w:keepNext/>
        <w:tabs>
          <w:tab w:val="right" w:pos="850"/>
          <w:tab w:val="left" w:pos="1134"/>
          <w:tab w:val="left" w:pos="1559"/>
          <w:tab w:val="left" w:pos="1984"/>
          <w:tab w:val="right" w:leader="dot" w:pos="8929"/>
          <w:tab w:val="right" w:pos="9638"/>
        </w:tabs>
        <w:spacing w:after="120"/>
        <w:ind w:left="1134" w:hanging="1134"/>
      </w:pPr>
      <w:r>
        <w:tab/>
        <w:t>V.</w:t>
      </w:r>
      <w:r>
        <w:tab/>
      </w:r>
      <w:r w:rsidR="00F61F1D">
        <w:t>Proposed evaluation for the 2018-2019 biennium</w:t>
      </w:r>
      <w:r w:rsidR="00F61F1D">
        <w:tab/>
      </w:r>
      <w:r w:rsidR="00F61F1D">
        <w:tab/>
        <w:t>3</w:t>
      </w:r>
      <w:r w:rsidR="006B6629">
        <w:t>4</w:t>
      </w:r>
    </w:p>
    <w:p w14:paraId="42ED02FF" w14:textId="54D72E65" w:rsidR="00802923" w:rsidRPr="00D73DBB" w:rsidRDefault="00802923" w:rsidP="00DC25B1">
      <w:pPr>
        <w:tabs>
          <w:tab w:val="right" w:pos="850"/>
          <w:tab w:val="left" w:pos="1134"/>
          <w:tab w:val="left" w:pos="1559"/>
          <w:tab w:val="left" w:pos="1984"/>
          <w:tab w:val="right" w:leader="dot" w:pos="8929"/>
          <w:tab w:val="right" w:pos="9638"/>
        </w:tabs>
        <w:spacing w:after="120"/>
        <w:ind w:left="1134" w:hanging="1134"/>
      </w:pPr>
      <w:r w:rsidRPr="00D73DBB">
        <w:br w:type="page"/>
      </w:r>
    </w:p>
    <w:p w14:paraId="573A7F98" w14:textId="77777777" w:rsidR="000362AE" w:rsidRPr="00344F97" w:rsidRDefault="00E7684D" w:rsidP="000362AE">
      <w:pPr>
        <w:pStyle w:val="HChG"/>
        <w:rPr>
          <w:bCs/>
          <w:szCs w:val="24"/>
        </w:rPr>
      </w:pPr>
      <w:r w:rsidRPr="00D73DBB">
        <w:rPr>
          <w:szCs w:val="24"/>
        </w:rPr>
        <w:lastRenderedPageBreak/>
        <w:tab/>
      </w:r>
      <w:bookmarkStart w:id="2" w:name="_Toc401568633"/>
      <w:r w:rsidR="000362AE" w:rsidRPr="00344F97">
        <w:rPr>
          <w:szCs w:val="24"/>
        </w:rPr>
        <w:t>I.</w:t>
      </w:r>
      <w:r w:rsidR="000362AE" w:rsidRPr="00344F97">
        <w:rPr>
          <w:szCs w:val="24"/>
        </w:rPr>
        <w:tab/>
      </w:r>
      <w:r w:rsidR="000362AE" w:rsidRPr="006F734F">
        <w:t>Attendance</w:t>
      </w:r>
      <w:bookmarkEnd w:id="2"/>
    </w:p>
    <w:p w14:paraId="7A3DC94D" w14:textId="77777777" w:rsidR="000362AE" w:rsidRPr="0009377F" w:rsidRDefault="000362AE" w:rsidP="000362AE">
      <w:pPr>
        <w:pStyle w:val="SingleTxtG"/>
        <w:rPr>
          <w:szCs w:val="24"/>
          <w:lang w:val="en-US"/>
        </w:rPr>
      </w:pPr>
      <w:r>
        <w:t>1</w:t>
      </w:r>
      <w:r w:rsidRPr="0009377F">
        <w:t>.</w:t>
      </w:r>
      <w:r w:rsidRPr="0009377F">
        <w:tab/>
        <w:t xml:space="preserve">The Working Party on the Transport of </w:t>
      </w:r>
      <w:r w:rsidRPr="006F734F">
        <w:t>Perishable</w:t>
      </w:r>
      <w:r w:rsidRPr="0009377F">
        <w:t xml:space="preserve"> Foodstuffs (WP.11) held its sevent</w:t>
      </w:r>
      <w:r>
        <w:t>y-third</w:t>
      </w:r>
      <w:r w:rsidRPr="0009377F">
        <w:t xml:space="preserve"> session from </w:t>
      </w:r>
      <w:r>
        <w:t>10</w:t>
      </w:r>
      <w:r w:rsidRPr="0009377F">
        <w:t>-</w:t>
      </w:r>
      <w:r>
        <w:t>13</w:t>
      </w:r>
      <w:r w:rsidRPr="0009377F">
        <w:t xml:space="preserve"> October 201</w:t>
      </w:r>
      <w:r>
        <w:t>7</w:t>
      </w:r>
      <w:r w:rsidRPr="0009377F">
        <w:t xml:space="preserve"> with Mr. T. Nobre (Portugal) as Chairman and Mr. E. Devin (France) and Mr. K. de Putter (Netherlands) as Vice-Chairmen.</w:t>
      </w:r>
    </w:p>
    <w:p w14:paraId="2F607C12" w14:textId="5B2AC1FA" w:rsidR="000362AE" w:rsidRDefault="000362AE" w:rsidP="000362AE">
      <w:pPr>
        <w:pStyle w:val="SingleTxtG"/>
      </w:pPr>
      <w:r w:rsidRPr="00710D8B">
        <w:t>2.</w:t>
      </w:r>
      <w:r w:rsidRPr="00710D8B">
        <w:tab/>
        <w:t xml:space="preserve">Representatives of the following countries took part in the session: Croatia, Denmark, Finland, France, Germany, Italy, Luxembourg, Netherlands, Poland, Portugal, Russian Federation, </w:t>
      </w:r>
      <w:r w:rsidR="00710D8B">
        <w:t xml:space="preserve">Slovakia, </w:t>
      </w:r>
      <w:r w:rsidRPr="00710D8B">
        <w:t xml:space="preserve">Slovenia, Spain, </w:t>
      </w:r>
      <w:r w:rsidR="00710D8B">
        <w:t xml:space="preserve">Turkey, </w:t>
      </w:r>
      <w:r w:rsidRPr="00710D8B">
        <w:t>United Kingdom of Great Britain and Northern Irelan</w:t>
      </w:r>
      <w:r w:rsidR="00207954">
        <w:t>d and United States of America.</w:t>
      </w:r>
    </w:p>
    <w:p w14:paraId="23848400" w14:textId="0B1FA5CC" w:rsidR="000362AE" w:rsidRDefault="000362AE" w:rsidP="000362AE">
      <w:pPr>
        <w:pStyle w:val="SingleTxtG"/>
      </w:pPr>
      <w:r>
        <w:t>3.</w:t>
      </w:r>
      <w:r>
        <w:tab/>
      </w:r>
      <w:r w:rsidRPr="0009377F">
        <w:t>The intergovernmental organization International Institute of Refrigeration (IIR) and the non</w:t>
      </w:r>
      <w:r w:rsidRPr="0009377F">
        <w:noBreakHyphen/>
        <w:t xml:space="preserve">governmental organizations </w:t>
      </w:r>
      <w:r w:rsidRPr="0009377F">
        <w:rPr>
          <w:lang w:val="en-US"/>
        </w:rPr>
        <w:t xml:space="preserve">International Association of the Body and Trailer Building Industry </w:t>
      </w:r>
      <w:r w:rsidRPr="0009377F">
        <w:t>(CLCCR) and Transfrigoroute International (TI) also took part in the session.</w:t>
      </w:r>
    </w:p>
    <w:p w14:paraId="2DC8B617" w14:textId="77777777" w:rsidR="000362AE" w:rsidRPr="0009377F" w:rsidRDefault="000362AE" w:rsidP="000362AE">
      <w:pPr>
        <w:pStyle w:val="HChG"/>
        <w:rPr>
          <w:caps/>
        </w:rPr>
      </w:pPr>
      <w:r>
        <w:tab/>
      </w:r>
      <w:bookmarkStart w:id="3" w:name="_Toc401568230"/>
      <w:bookmarkStart w:id="4" w:name="_Toc401568635"/>
      <w:r w:rsidRPr="0009377F">
        <w:t>II.</w:t>
      </w:r>
      <w:r w:rsidRPr="0009377F">
        <w:tab/>
        <w:t>Adoption of the agenda (agenda item 1)</w:t>
      </w:r>
      <w:bookmarkEnd w:id="3"/>
      <w:bookmarkEnd w:id="4"/>
    </w:p>
    <w:p w14:paraId="07FE4BC7" w14:textId="77777777" w:rsidR="000362AE" w:rsidRPr="0009377F" w:rsidRDefault="000362AE" w:rsidP="000362AE">
      <w:pPr>
        <w:tabs>
          <w:tab w:val="left" w:pos="2300"/>
        </w:tabs>
        <w:ind w:left="1134" w:right="1134"/>
        <w:jc w:val="both"/>
        <w:rPr>
          <w:lang w:val="en-US"/>
        </w:rPr>
      </w:pPr>
      <w:r w:rsidRPr="0009377F">
        <w:rPr>
          <w:i/>
          <w:lang w:val="en-US"/>
        </w:rPr>
        <w:t>Documents</w:t>
      </w:r>
      <w:r w:rsidRPr="0009377F">
        <w:rPr>
          <w:lang w:val="en-US"/>
        </w:rPr>
        <w:t>:</w:t>
      </w:r>
      <w:r w:rsidRPr="0009377F">
        <w:rPr>
          <w:lang w:val="en-US"/>
        </w:rPr>
        <w:tab/>
      </w:r>
      <w:r w:rsidRPr="0009377F">
        <w:rPr>
          <w:lang w:val="en-US"/>
        </w:rPr>
        <w:tab/>
      </w:r>
      <w:r>
        <w:rPr>
          <w:lang w:val="en-US"/>
        </w:rPr>
        <w:tab/>
      </w:r>
      <w:r w:rsidRPr="0009377F">
        <w:rPr>
          <w:lang w:val="en-US"/>
        </w:rPr>
        <w:t>ECE/TRANS/WP.11/23</w:t>
      </w:r>
      <w:r>
        <w:rPr>
          <w:lang w:val="en-US"/>
        </w:rPr>
        <w:t>6</w:t>
      </w:r>
    </w:p>
    <w:p w14:paraId="41ADC658" w14:textId="77777777" w:rsidR="000362AE" w:rsidRPr="0009377F" w:rsidRDefault="000362AE" w:rsidP="000362AE">
      <w:pPr>
        <w:tabs>
          <w:tab w:val="left" w:pos="2300"/>
        </w:tabs>
        <w:ind w:left="1134" w:right="1134"/>
        <w:jc w:val="both"/>
        <w:rPr>
          <w:lang w:val="en-US"/>
        </w:rPr>
      </w:pPr>
      <w:r>
        <w:rPr>
          <w:lang w:val="en-US"/>
        </w:rPr>
        <w:tab/>
      </w:r>
      <w:r>
        <w:rPr>
          <w:lang w:val="en-US"/>
        </w:rPr>
        <w:tab/>
      </w:r>
      <w:r>
        <w:rPr>
          <w:lang w:val="en-US"/>
        </w:rPr>
        <w:tab/>
        <w:t>ECE/TRANS/WP.11/236</w:t>
      </w:r>
      <w:r w:rsidRPr="0009377F">
        <w:rPr>
          <w:lang w:val="en-US"/>
        </w:rPr>
        <w:t>/Add.1</w:t>
      </w:r>
    </w:p>
    <w:p w14:paraId="429EE886" w14:textId="6626D1A9" w:rsidR="000362AE" w:rsidRPr="0009377F" w:rsidRDefault="000362AE" w:rsidP="000362AE">
      <w:pPr>
        <w:tabs>
          <w:tab w:val="left" w:pos="2300"/>
        </w:tabs>
        <w:spacing w:after="120"/>
        <w:ind w:left="1134" w:right="1134"/>
        <w:jc w:val="both"/>
      </w:pPr>
      <w:r w:rsidRPr="0009377F">
        <w:rPr>
          <w:i/>
        </w:rPr>
        <w:t>Informal document</w:t>
      </w:r>
      <w:r w:rsidR="00C8418B">
        <w:t>:</w:t>
      </w:r>
      <w:r w:rsidRPr="0009377F">
        <w:tab/>
      </w:r>
      <w:r w:rsidR="00C8418B">
        <w:tab/>
      </w:r>
      <w:r w:rsidRPr="0009377F">
        <w:t>INF.1 (Secretariat)</w:t>
      </w:r>
    </w:p>
    <w:p w14:paraId="654B2C40" w14:textId="5CB0ED25" w:rsidR="000362AE" w:rsidRPr="0009377F" w:rsidRDefault="000362AE" w:rsidP="000362AE">
      <w:pPr>
        <w:pStyle w:val="SingleTxtG"/>
      </w:pPr>
      <w:r>
        <w:t>4</w:t>
      </w:r>
      <w:r w:rsidRPr="0009377F">
        <w:t>.</w:t>
      </w:r>
      <w:r w:rsidRPr="0009377F">
        <w:tab/>
        <w:t>The provisional agenda (</w:t>
      </w:r>
      <w:r w:rsidRPr="006F734F">
        <w:t>ECE</w:t>
      </w:r>
      <w:r w:rsidRPr="0009377F">
        <w:t>/TRANS/WP.11/23</w:t>
      </w:r>
      <w:r>
        <w:t>6</w:t>
      </w:r>
      <w:r w:rsidRPr="0009377F">
        <w:t xml:space="preserve"> and -/Add.</w:t>
      </w:r>
      <w:r>
        <w:t>1</w:t>
      </w:r>
      <w:r w:rsidRPr="0009377F">
        <w:t xml:space="preserve">) </w:t>
      </w:r>
      <w:r>
        <w:t>were</w:t>
      </w:r>
      <w:r w:rsidRPr="0009377F">
        <w:t xml:space="preserve"> adopted as amended by informal document INF.1 to take account of i</w:t>
      </w:r>
      <w:r>
        <w:t>nformal documents INF.1 to INF.13</w:t>
      </w:r>
      <w:r w:rsidRPr="000A6FB4">
        <w:t>.</w:t>
      </w:r>
    </w:p>
    <w:p w14:paraId="0FED8FB6" w14:textId="77019F97" w:rsidR="000362AE" w:rsidRDefault="000362AE" w:rsidP="000362AE">
      <w:pPr>
        <w:pStyle w:val="HChG"/>
      </w:pPr>
      <w:r>
        <w:tab/>
      </w:r>
      <w:bookmarkStart w:id="5" w:name="_Toc401568231"/>
      <w:bookmarkStart w:id="6" w:name="_Toc401568636"/>
      <w:r>
        <w:t>III</w:t>
      </w:r>
      <w:r w:rsidRPr="0009377F">
        <w:t>.</w:t>
      </w:r>
      <w:r w:rsidRPr="0009377F">
        <w:tab/>
        <w:t xml:space="preserve">Activities of ECE bodies of interest to the Working Party (agenda </w:t>
      </w:r>
      <w:r w:rsidRPr="006F734F">
        <w:t>item</w:t>
      </w:r>
      <w:r w:rsidRPr="0009377F">
        <w:t> 2)</w:t>
      </w:r>
      <w:bookmarkEnd w:id="5"/>
      <w:bookmarkEnd w:id="6"/>
    </w:p>
    <w:p w14:paraId="6F905877" w14:textId="5656CD3A" w:rsidR="00C87AF8" w:rsidRDefault="00BA7F82" w:rsidP="00BA7F82">
      <w:pPr>
        <w:pStyle w:val="H1G"/>
      </w:pPr>
      <w:r>
        <w:tab/>
        <w:t>A</w:t>
      </w:r>
      <w:r w:rsidR="00C87AF8">
        <w:tab/>
        <w:t xml:space="preserve">Inland Transport </w:t>
      </w:r>
      <w:r w:rsidR="00C87AF8" w:rsidRPr="00D86A74">
        <w:t>Committee</w:t>
      </w:r>
    </w:p>
    <w:p w14:paraId="0F9EAD5E" w14:textId="5103CAD6" w:rsidR="00C87AF8" w:rsidRDefault="0038092D" w:rsidP="00C87AF8">
      <w:pPr>
        <w:pStyle w:val="SingleTxtG"/>
        <w:rPr>
          <w:lang w:val="en-US"/>
        </w:rPr>
      </w:pPr>
      <w:r>
        <w:rPr>
          <w:lang w:val="en-US"/>
        </w:rPr>
        <w:t>5</w:t>
      </w:r>
      <w:r w:rsidR="00C87AF8">
        <w:rPr>
          <w:lang w:val="en-US"/>
        </w:rPr>
        <w:t>.</w:t>
      </w:r>
      <w:r w:rsidR="00C87AF8">
        <w:rPr>
          <w:lang w:val="en-US"/>
        </w:rPr>
        <w:tab/>
      </w:r>
      <w:r w:rsidR="00C87AF8" w:rsidRPr="00807E02">
        <w:rPr>
          <w:lang w:val="en-US"/>
        </w:rPr>
        <w:t xml:space="preserve">The Working Party </w:t>
      </w:r>
      <w:r w:rsidR="00C87AF8">
        <w:rPr>
          <w:lang w:val="en-US"/>
        </w:rPr>
        <w:t>was</w:t>
      </w:r>
      <w:r w:rsidR="00C87AF8" w:rsidRPr="00807E02">
        <w:rPr>
          <w:lang w:val="en-US"/>
        </w:rPr>
        <w:t xml:space="preserve"> informed about the results of the seventy-</w:t>
      </w:r>
      <w:r w:rsidR="00C87AF8">
        <w:rPr>
          <w:lang w:val="en-US"/>
        </w:rPr>
        <w:t>ninth</w:t>
      </w:r>
      <w:r w:rsidR="00C87AF8" w:rsidRPr="00807E02">
        <w:rPr>
          <w:lang w:val="en-US"/>
        </w:rPr>
        <w:t xml:space="preserve"> session of the Inland Transport Committee (ITC) (</w:t>
      </w:r>
      <w:r w:rsidR="00C87AF8">
        <w:rPr>
          <w:lang w:val="en-US"/>
        </w:rPr>
        <w:t>21-24 February 2017</w:t>
      </w:r>
      <w:r w:rsidR="00C87AF8" w:rsidRPr="00807E02">
        <w:rPr>
          <w:lang w:val="en-US"/>
        </w:rPr>
        <w:t>) as reflec</w:t>
      </w:r>
      <w:r w:rsidR="00C87AF8">
        <w:rPr>
          <w:lang w:val="en-US"/>
        </w:rPr>
        <w:t>ted in its report (ECE/TRANS/270, paragraphs 96-98</w:t>
      </w:r>
      <w:r w:rsidR="00C87AF8" w:rsidRPr="00807E02">
        <w:rPr>
          <w:lang w:val="en-US"/>
        </w:rPr>
        <w:t>).</w:t>
      </w:r>
    </w:p>
    <w:p w14:paraId="556DA46C" w14:textId="652B9D66" w:rsidR="00C87AF8" w:rsidRPr="00DB138A" w:rsidRDefault="00C87AF8" w:rsidP="00C87AF8">
      <w:pPr>
        <w:pStyle w:val="SingleTxtG"/>
      </w:pPr>
      <w:r w:rsidRPr="00DB138A">
        <w:rPr>
          <w:i/>
        </w:rPr>
        <w:t>Informal documents</w:t>
      </w:r>
      <w:r w:rsidR="00396E1B">
        <w:t>:</w:t>
      </w:r>
      <w:r w:rsidR="00396E1B">
        <w:tab/>
      </w:r>
      <w:r w:rsidR="00396E1B">
        <w:tab/>
      </w:r>
      <w:r w:rsidRPr="00DB138A">
        <w:t>INF.</w:t>
      </w:r>
      <w:r>
        <w:t>2</w:t>
      </w:r>
      <w:r w:rsidRPr="00DB138A">
        <w:t xml:space="preserve"> and INF.</w:t>
      </w:r>
      <w:r>
        <w:t>3 and INF.12</w:t>
      </w:r>
      <w:r w:rsidRPr="00DB138A">
        <w:t xml:space="preserve"> (Secretariat)</w:t>
      </w:r>
    </w:p>
    <w:p w14:paraId="6A49A2B1" w14:textId="75DA3286" w:rsidR="00C87AF8" w:rsidRPr="00DB138A" w:rsidRDefault="0038092D" w:rsidP="00C87AF8">
      <w:pPr>
        <w:pStyle w:val="SingleTxtG"/>
      </w:pPr>
      <w:r>
        <w:t>6</w:t>
      </w:r>
      <w:r w:rsidR="00C87AF8" w:rsidRPr="00DB138A">
        <w:t>.</w:t>
      </w:r>
      <w:r w:rsidR="00C87AF8" w:rsidRPr="00DB138A">
        <w:tab/>
      </w:r>
      <w:r w:rsidR="00C87AF8">
        <w:t>The</w:t>
      </w:r>
      <w:r w:rsidR="00C87AF8" w:rsidRPr="00DB138A">
        <w:t xml:space="preserve"> </w:t>
      </w:r>
      <w:r w:rsidR="00C87AF8">
        <w:t xml:space="preserve">secretary of the ITC </w:t>
      </w:r>
      <w:r w:rsidR="00C87AF8" w:rsidRPr="00DB138A">
        <w:t xml:space="preserve">of the Sustainable Transport Division of the Economic Commission for Europe (UNECE), presented to the Working Party the draft strategy of the Inland Transport Committee. </w:t>
      </w:r>
      <w:r w:rsidR="00C87AF8">
        <w:t>He</w:t>
      </w:r>
      <w:r w:rsidR="00C87AF8" w:rsidRPr="00DB138A">
        <w:t xml:space="preserve"> recalled that the Committee had invited the </w:t>
      </w:r>
      <w:r w:rsidR="00C87AF8">
        <w:t>Working Parties</w:t>
      </w:r>
      <w:r w:rsidR="00C87AF8" w:rsidRPr="00DB138A">
        <w:t xml:space="preserve"> to send their comments and recommendations to the secretariat with a view to issuing a revised version to be considered by the Committee at its 2018 session. </w:t>
      </w:r>
    </w:p>
    <w:p w14:paraId="25F349E0" w14:textId="20496708" w:rsidR="00C87AF8" w:rsidRPr="00DB138A" w:rsidRDefault="0038092D" w:rsidP="00C87AF8">
      <w:pPr>
        <w:pStyle w:val="SingleTxtG"/>
      </w:pPr>
      <w:r>
        <w:t>7</w:t>
      </w:r>
      <w:r w:rsidR="00C87AF8" w:rsidRPr="00DB138A">
        <w:t>.</w:t>
      </w:r>
      <w:r w:rsidR="00C87AF8" w:rsidRPr="00DB138A">
        <w:tab/>
        <w:t xml:space="preserve">In particular, the Committee invited the </w:t>
      </w:r>
      <w:r w:rsidR="00C87AF8">
        <w:t>Working Parties</w:t>
      </w:r>
      <w:r w:rsidR="00C87AF8" w:rsidRPr="00DB138A">
        <w:t xml:space="preserve"> to reflect on the issues identified in paragraph 46 of the draft strategy. With regard to the work of the Working Party on the Transport of</w:t>
      </w:r>
      <w:r w:rsidR="00C87AF8">
        <w:t xml:space="preserve"> Perishable Foodstuffs</w:t>
      </w:r>
      <w:r w:rsidR="00C87AF8" w:rsidRPr="00DB138A">
        <w:t>, the following questions might arise:</w:t>
      </w:r>
    </w:p>
    <w:p w14:paraId="0165ED98" w14:textId="77777777" w:rsidR="00C87AF8" w:rsidRPr="00DB138A" w:rsidRDefault="00C87AF8" w:rsidP="00C87AF8">
      <w:pPr>
        <w:pStyle w:val="Bullet1G"/>
        <w:numPr>
          <w:ilvl w:val="0"/>
          <w:numId w:val="16"/>
        </w:numPr>
      </w:pPr>
      <w:r w:rsidRPr="00DB138A">
        <w:t>How to facilitate the implementation of the Sustainable Development Goals of the United Nations</w:t>
      </w:r>
      <w:r>
        <w:t xml:space="preserve"> (SDGs)</w:t>
      </w:r>
      <w:r w:rsidRPr="00DB138A">
        <w:t xml:space="preserve"> of relevance to the work of the Working Party?</w:t>
      </w:r>
    </w:p>
    <w:p w14:paraId="3E58A42E" w14:textId="77777777" w:rsidR="00C87AF8" w:rsidRPr="00DB138A" w:rsidRDefault="00C87AF8" w:rsidP="00C87AF8">
      <w:pPr>
        <w:pStyle w:val="Bullet1G"/>
        <w:numPr>
          <w:ilvl w:val="0"/>
          <w:numId w:val="16"/>
        </w:numPr>
      </w:pPr>
      <w:r w:rsidRPr="00DB138A">
        <w:t xml:space="preserve">How to facilitate the implementation of and accession to </w:t>
      </w:r>
      <w:r>
        <w:t>ATP</w:t>
      </w:r>
      <w:r w:rsidRPr="00DB138A">
        <w:t>?</w:t>
      </w:r>
    </w:p>
    <w:p w14:paraId="699F48E2" w14:textId="77777777" w:rsidR="00C87AF8" w:rsidRPr="00DB138A" w:rsidRDefault="00C87AF8" w:rsidP="00C87AF8">
      <w:pPr>
        <w:pStyle w:val="Bullet1G"/>
        <w:numPr>
          <w:ilvl w:val="0"/>
          <w:numId w:val="16"/>
        </w:numPr>
      </w:pPr>
      <w:r w:rsidRPr="00DB138A">
        <w:t xml:space="preserve">What were the expected changes regarding the transport of </w:t>
      </w:r>
      <w:r>
        <w:t>perishable foodstuffs</w:t>
      </w:r>
      <w:r w:rsidRPr="00DB138A">
        <w:t xml:space="preserve"> by 2030, for example as far as the geographical application of </w:t>
      </w:r>
      <w:r>
        <w:t>ATP</w:t>
      </w:r>
      <w:r w:rsidRPr="00DB138A">
        <w:t xml:space="preserve">, </w:t>
      </w:r>
      <w:r>
        <w:rPr>
          <w:lang w:val="en-IE"/>
        </w:rPr>
        <w:t xml:space="preserve">vehicle emissions </w:t>
      </w:r>
      <w:r>
        <w:rPr>
          <w:lang w:val="en-IE"/>
        </w:rPr>
        <w:lastRenderedPageBreak/>
        <w:t>and use of refrigerants with low Global Warming Potential (GWP)</w:t>
      </w:r>
      <w:r>
        <w:rPr>
          <w:lang w:val="en-US"/>
        </w:rPr>
        <w:t xml:space="preserve">. </w:t>
      </w:r>
      <w:r w:rsidRPr="00DB138A">
        <w:t xml:space="preserve">How could </w:t>
      </w:r>
      <w:r>
        <w:t>ATP</w:t>
      </w:r>
      <w:r w:rsidRPr="00DB138A">
        <w:t xml:space="preserve"> and the work of the Working Party anticipate and adapt to such changes?</w:t>
      </w:r>
    </w:p>
    <w:p w14:paraId="1EBBF90B" w14:textId="59083ABE" w:rsidR="00C87AF8" w:rsidRDefault="0038092D" w:rsidP="00C87AF8">
      <w:pPr>
        <w:pStyle w:val="SingleTxtG"/>
      </w:pPr>
      <w:r>
        <w:t>8</w:t>
      </w:r>
      <w:r w:rsidR="00C87AF8" w:rsidRPr="00DB138A">
        <w:t>.</w:t>
      </w:r>
      <w:r w:rsidR="00C87AF8" w:rsidRPr="00DB138A">
        <w:tab/>
        <w:t xml:space="preserve">Several delegations </w:t>
      </w:r>
      <w:r w:rsidR="00C87AF8">
        <w:t>mentioned</w:t>
      </w:r>
      <w:r w:rsidR="00C87AF8" w:rsidRPr="00DB138A">
        <w:t xml:space="preserve"> that </w:t>
      </w:r>
      <w:r w:rsidR="00C87AF8">
        <w:t xml:space="preserve">it is important for </w:t>
      </w:r>
      <w:r w:rsidR="00C87AF8" w:rsidRPr="00DB138A">
        <w:t>the Working Party to adjust its programme of work to take account of technical developments</w:t>
      </w:r>
      <w:r w:rsidR="00C87AF8">
        <w:t xml:space="preserve">. The secretary of the ITC remarked that there was still concern at the level of the ITC regarding the </w:t>
      </w:r>
      <w:r w:rsidR="00C87AF8" w:rsidRPr="005F5E8D">
        <w:t>unanimity rule in Article 18.4 of the ATP</w:t>
      </w:r>
      <w:r w:rsidR="00C87AF8">
        <w:t xml:space="preserve"> and the speed at which the amendments were adopted. It was also emphasised that it was critical for legal instruments under the purview of the ITC to remain relevant.</w:t>
      </w:r>
    </w:p>
    <w:p w14:paraId="2C4DE6E6" w14:textId="37F732C2" w:rsidR="00C87AF8" w:rsidRDefault="0038092D" w:rsidP="00C87AF8">
      <w:pPr>
        <w:pStyle w:val="SingleTxtG"/>
      </w:pPr>
      <w:r>
        <w:t>9</w:t>
      </w:r>
      <w:r w:rsidR="00C87AF8">
        <w:t>.</w:t>
      </w:r>
      <w:r w:rsidR="00C87AF8">
        <w:tab/>
        <w:t xml:space="preserve">Regarding </w:t>
      </w:r>
      <w:r w:rsidR="00C87AF8" w:rsidRPr="005F5E8D">
        <w:t>discuss</w:t>
      </w:r>
      <w:r w:rsidR="00C87AF8">
        <w:t>ions on</w:t>
      </w:r>
      <w:r w:rsidR="00C87AF8" w:rsidRPr="005F5E8D">
        <w:t xml:space="preserve"> how to improve its method of work,</w:t>
      </w:r>
      <w:r w:rsidR="00C87AF8">
        <w:t xml:space="preserve"> the Working Party decided the following:</w:t>
      </w:r>
    </w:p>
    <w:p w14:paraId="439FDF78" w14:textId="77777777" w:rsidR="00C87AF8" w:rsidRPr="00F46F20" w:rsidRDefault="00C87AF8" w:rsidP="00F46F20">
      <w:pPr>
        <w:pStyle w:val="SingleTxtG"/>
        <w:numPr>
          <w:ilvl w:val="0"/>
          <w:numId w:val="25"/>
        </w:numPr>
        <w:rPr>
          <w:spacing w:val="-3"/>
          <w:lang w:eastAsia="en-GB"/>
        </w:rPr>
      </w:pPr>
      <w:r>
        <w:t>To change Rule 35 of the Rules of Procedure of WP.11 to reflect the option of adopting proposals of amendments to the ATP and amendments to the ATP Handbook by consensus.</w:t>
      </w:r>
    </w:p>
    <w:p w14:paraId="674CD73B" w14:textId="77777777" w:rsidR="00C87AF8" w:rsidRPr="00F46F20" w:rsidRDefault="00C87AF8" w:rsidP="00F46F20">
      <w:pPr>
        <w:pStyle w:val="SingleTxtG"/>
        <w:numPr>
          <w:ilvl w:val="0"/>
          <w:numId w:val="25"/>
        </w:numPr>
        <w:rPr>
          <w:spacing w:val="-3"/>
          <w:lang w:eastAsia="en-GB"/>
        </w:rPr>
      </w:pPr>
      <w:r>
        <w:t>To change the Rule 35 of the Rules of Procedure of WP.11 to eliminate, in session only, the unanimity rule for adopting proposals of amendments to the ATP. Denmark and the Russian Federation voted against the changes.</w:t>
      </w:r>
    </w:p>
    <w:p w14:paraId="09E9EE12" w14:textId="77777777" w:rsidR="00C87AF8" w:rsidRPr="00F46F20" w:rsidRDefault="00C87AF8" w:rsidP="00F46F20">
      <w:pPr>
        <w:pStyle w:val="SingleTxtG"/>
        <w:numPr>
          <w:ilvl w:val="0"/>
          <w:numId w:val="25"/>
        </w:numPr>
        <w:rPr>
          <w:spacing w:val="-3"/>
          <w:lang w:eastAsia="en-GB"/>
        </w:rPr>
      </w:pPr>
      <w:r>
        <w:t>To find new ways of compromising and negotiating with other contracting parties to increase the number of proposals of amendments adopted at each session.</w:t>
      </w:r>
    </w:p>
    <w:p w14:paraId="6E5ED0C6" w14:textId="77777777" w:rsidR="00C87AF8" w:rsidRPr="00F46F20" w:rsidRDefault="00C87AF8" w:rsidP="00F46F20">
      <w:pPr>
        <w:pStyle w:val="SingleTxtG"/>
        <w:numPr>
          <w:ilvl w:val="0"/>
          <w:numId w:val="25"/>
        </w:numPr>
        <w:rPr>
          <w:spacing w:val="-3"/>
          <w:lang w:eastAsia="en-GB"/>
        </w:rPr>
      </w:pPr>
      <w:r>
        <w:t>To examine best practices and draw lessons from the work of other Working Parties.</w:t>
      </w:r>
    </w:p>
    <w:p w14:paraId="467C2A86" w14:textId="77777777" w:rsidR="00C87AF8" w:rsidRDefault="00C87AF8" w:rsidP="00F46F20">
      <w:pPr>
        <w:pStyle w:val="SingleTxtG"/>
        <w:numPr>
          <w:ilvl w:val="0"/>
          <w:numId w:val="25"/>
        </w:numPr>
      </w:pPr>
      <w:r>
        <w:t>To define clearly the scope of the ATP.</w:t>
      </w:r>
    </w:p>
    <w:p w14:paraId="2478346B" w14:textId="77777777" w:rsidR="00C87AF8" w:rsidRPr="00F46F20" w:rsidRDefault="00C87AF8" w:rsidP="00F46F20">
      <w:pPr>
        <w:pStyle w:val="SingleTxtG"/>
        <w:numPr>
          <w:ilvl w:val="0"/>
          <w:numId w:val="25"/>
        </w:numPr>
        <w:rPr>
          <w:spacing w:val="-3"/>
          <w:lang w:eastAsia="en-GB"/>
        </w:rPr>
      </w:pPr>
      <w:r>
        <w:t>To extend the next session of WP.11 to 5 days and hold a round table on Monday 8 October 2018 to discuss ways of improving the work of WP.11.</w:t>
      </w:r>
    </w:p>
    <w:p w14:paraId="14544CFC" w14:textId="4F60FF05" w:rsidR="00C87AF8" w:rsidRPr="00C87AF8" w:rsidRDefault="00C87AF8" w:rsidP="00C87AF8">
      <w:pPr>
        <w:pStyle w:val="SingleTxtG"/>
      </w:pPr>
      <w:r>
        <w:t>1</w:t>
      </w:r>
      <w:r w:rsidR="0038092D">
        <w:t>0</w:t>
      </w:r>
      <w:r>
        <w:t>.</w:t>
      </w:r>
      <w:r>
        <w:tab/>
        <w:t xml:space="preserve">Regarding the ITC proposal </w:t>
      </w:r>
      <w:r w:rsidRPr="005F5E8D">
        <w:t>to hold a round table discussion on the challenging aspects of organizing and carrying out the transportation of perishable foodstuffs and to research political, technical and legal solutions to issues that remain unr</w:t>
      </w:r>
      <w:r>
        <w:t>esolved with the ATP Convention, it was clarified that this should be re-discussed at the next ITC session and the Working Party was invited to make comments and suggestions on how to organise this round table.</w:t>
      </w:r>
    </w:p>
    <w:p w14:paraId="27AEE148" w14:textId="77777777" w:rsidR="000362AE" w:rsidRPr="0009377F" w:rsidRDefault="000362AE" w:rsidP="000362AE">
      <w:pPr>
        <w:pStyle w:val="H1G"/>
        <w:rPr>
          <w:lang w:val="en-US"/>
        </w:rPr>
      </w:pPr>
      <w:r w:rsidRPr="0009377F">
        <w:rPr>
          <w:lang w:val="en-US"/>
        </w:rPr>
        <w:tab/>
      </w:r>
      <w:bookmarkStart w:id="7" w:name="_Toc401568233"/>
      <w:bookmarkStart w:id="8" w:name="_Toc401568638"/>
      <w:r w:rsidRPr="0009377F">
        <w:rPr>
          <w:lang w:val="en-US"/>
        </w:rPr>
        <w:t>B.</w:t>
      </w:r>
      <w:r w:rsidRPr="0009377F">
        <w:rPr>
          <w:lang w:val="en-US"/>
        </w:rPr>
        <w:tab/>
        <w:t>Working Party on Agricultural Quality Standards (WP.7)</w:t>
      </w:r>
      <w:bookmarkEnd w:id="7"/>
      <w:bookmarkEnd w:id="8"/>
    </w:p>
    <w:p w14:paraId="7B05486A" w14:textId="177521F3" w:rsidR="000362AE" w:rsidRDefault="000362AE" w:rsidP="00F9144B">
      <w:pPr>
        <w:pStyle w:val="SingleTxtG"/>
      </w:pPr>
      <w:r w:rsidRPr="00F50D4D">
        <w:rPr>
          <w:i/>
        </w:rPr>
        <w:t>Informal document</w:t>
      </w:r>
      <w:r w:rsidR="00C8418B">
        <w:t>:</w:t>
      </w:r>
      <w:r w:rsidRPr="00F50D4D">
        <w:tab/>
      </w:r>
      <w:r w:rsidRPr="00F50D4D">
        <w:tab/>
        <w:t>INF.</w:t>
      </w:r>
      <w:r>
        <w:t xml:space="preserve">4 </w:t>
      </w:r>
      <w:r w:rsidRPr="00F50D4D">
        <w:t>(</w:t>
      </w:r>
      <w:r>
        <w:t>Secretariat</w:t>
      </w:r>
      <w:r w:rsidRPr="00F50D4D">
        <w:t>)</w:t>
      </w:r>
    </w:p>
    <w:p w14:paraId="14B812BB" w14:textId="0A8682C8" w:rsidR="000362AE" w:rsidRPr="00BC6A91" w:rsidRDefault="0038092D" w:rsidP="000362AE">
      <w:pPr>
        <w:pStyle w:val="SingleTxtG"/>
      </w:pPr>
      <w:r>
        <w:rPr>
          <w:lang w:val="en-US"/>
        </w:rPr>
        <w:t>11</w:t>
      </w:r>
      <w:r w:rsidR="000362AE" w:rsidRPr="0009377F">
        <w:rPr>
          <w:lang w:val="en-US"/>
        </w:rPr>
        <w:t>.</w:t>
      </w:r>
      <w:r w:rsidR="000362AE" w:rsidRPr="0009377F">
        <w:rPr>
          <w:lang w:val="en-US"/>
        </w:rPr>
        <w:tab/>
        <w:t>WP.11 was informed about the recent work of WP.7 on the development of commercial agricultural quality standards</w:t>
      </w:r>
      <w:r w:rsidR="000362AE">
        <w:rPr>
          <w:lang w:val="en-US"/>
        </w:rPr>
        <w:t xml:space="preserve"> and on the </w:t>
      </w:r>
      <w:r w:rsidR="000362AE">
        <w:t xml:space="preserve">activities of </w:t>
      </w:r>
      <w:r w:rsidR="000362AE" w:rsidRPr="00BC6A91">
        <w:t>WP.7 of interest to WP.11</w:t>
      </w:r>
      <w:r w:rsidR="000362AE">
        <w:t>, including</w:t>
      </w:r>
      <w:r w:rsidR="000362AE" w:rsidRPr="00BC6A91">
        <w:t>:</w:t>
      </w:r>
    </w:p>
    <w:p w14:paraId="74B34C19" w14:textId="77777777" w:rsidR="000362AE" w:rsidRPr="008472C2" w:rsidRDefault="000362AE" w:rsidP="000362AE">
      <w:pPr>
        <w:pStyle w:val="SingleTxtG"/>
        <w:numPr>
          <w:ilvl w:val="0"/>
          <w:numId w:val="25"/>
        </w:numPr>
        <w:rPr>
          <w:spacing w:val="-3"/>
          <w:lang w:eastAsia="en-GB"/>
        </w:rPr>
      </w:pPr>
      <w:r w:rsidRPr="008472C2">
        <w:t xml:space="preserve">Workshop on Sustainable Meat Markets, Cross-border Trade and Eating Quality, </w:t>
      </w:r>
      <w:r w:rsidRPr="008472C2">
        <w:rPr>
          <w:spacing w:val="-3"/>
        </w:rPr>
        <w:t>10</w:t>
      </w:r>
      <w:r>
        <w:rPr>
          <w:spacing w:val="-3"/>
        </w:rPr>
        <w:t>-</w:t>
      </w:r>
      <w:r w:rsidRPr="008472C2">
        <w:rPr>
          <w:spacing w:val="-3"/>
        </w:rPr>
        <w:t xml:space="preserve">11 August 2017, </w:t>
      </w:r>
      <w:r w:rsidRPr="008472C2">
        <w:rPr>
          <w:spacing w:val="-3"/>
          <w:lang w:eastAsia="en-GB"/>
        </w:rPr>
        <w:t>Dublin, Ireland</w:t>
      </w:r>
      <w:r>
        <w:rPr>
          <w:spacing w:val="-3"/>
          <w:lang w:eastAsia="en-GB"/>
        </w:rPr>
        <w:t>;</w:t>
      </w:r>
    </w:p>
    <w:p w14:paraId="1D7B55D1" w14:textId="77777777" w:rsidR="000362AE" w:rsidRPr="008472C2" w:rsidRDefault="000362AE" w:rsidP="000362AE">
      <w:pPr>
        <w:pStyle w:val="SingleTxtG"/>
        <w:numPr>
          <w:ilvl w:val="0"/>
          <w:numId w:val="25"/>
        </w:numPr>
        <w:rPr>
          <w:spacing w:val="-3"/>
        </w:rPr>
      </w:pPr>
      <w:r w:rsidRPr="008472C2">
        <w:t xml:space="preserve">Workshop on Cross-Border Trade of Meat and Electronic Certification, </w:t>
      </w:r>
      <w:r w:rsidRPr="008472C2">
        <w:rPr>
          <w:spacing w:val="-3"/>
        </w:rPr>
        <w:t>19</w:t>
      </w:r>
      <w:r>
        <w:rPr>
          <w:spacing w:val="-3"/>
        </w:rPr>
        <w:t>-</w:t>
      </w:r>
      <w:r w:rsidRPr="008472C2">
        <w:rPr>
          <w:spacing w:val="-3"/>
        </w:rPr>
        <w:t>21 September 2017,</w:t>
      </w:r>
      <w:r>
        <w:rPr>
          <w:spacing w:val="-3"/>
        </w:rPr>
        <w:t xml:space="preserve"> </w:t>
      </w:r>
      <w:r w:rsidRPr="008472C2">
        <w:rPr>
          <w:spacing w:val="-3"/>
        </w:rPr>
        <w:t>Nanjing, Tianjin, China</w:t>
      </w:r>
      <w:r>
        <w:rPr>
          <w:spacing w:val="-3"/>
        </w:rPr>
        <w:t>;</w:t>
      </w:r>
    </w:p>
    <w:p w14:paraId="1F97FAC9" w14:textId="77777777" w:rsidR="000362AE" w:rsidRPr="008472C2" w:rsidRDefault="000362AE" w:rsidP="000362AE">
      <w:pPr>
        <w:pStyle w:val="SingleTxtG"/>
        <w:numPr>
          <w:ilvl w:val="0"/>
          <w:numId w:val="25"/>
        </w:numPr>
        <w:rPr>
          <w:spacing w:val="-3"/>
        </w:rPr>
      </w:pPr>
      <w:r w:rsidRPr="008472C2">
        <w:t xml:space="preserve">Twenty-sixth session of the Specialized Section on Standardization of Meat (GE.11) </w:t>
      </w:r>
      <w:r w:rsidRPr="008472C2">
        <w:rPr>
          <w:spacing w:val="-3"/>
        </w:rPr>
        <w:t>6 November 2017, Palais des Nations, Geneva, Switzerland</w:t>
      </w:r>
      <w:r>
        <w:rPr>
          <w:spacing w:val="-3"/>
        </w:rPr>
        <w:t>;</w:t>
      </w:r>
    </w:p>
    <w:p w14:paraId="247CABEA" w14:textId="77777777" w:rsidR="000362AE" w:rsidRDefault="000362AE" w:rsidP="000362AE">
      <w:pPr>
        <w:pStyle w:val="SingleTxtG"/>
        <w:numPr>
          <w:ilvl w:val="0"/>
          <w:numId w:val="25"/>
        </w:numPr>
        <w:rPr>
          <w:spacing w:val="-3"/>
        </w:rPr>
      </w:pPr>
      <w:r w:rsidRPr="008472C2">
        <w:t xml:space="preserve">Seventy-third session of the Working Party on Agricultural Quality Standards (WP.7), </w:t>
      </w:r>
      <w:r w:rsidRPr="008472C2">
        <w:rPr>
          <w:spacing w:val="-3"/>
        </w:rPr>
        <w:t>6</w:t>
      </w:r>
      <w:r>
        <w:rPr>
          <w:spacing w:val="-3"/>
        </w:rPr>
        <w:t>-</w:t>
      </w:r>
      <w:r w:rsidRPr="008472C2">
        <w:rPr>
          <w:spacing w:val="-3"/>
        </w:rPr>
        <w:t>8 November 2017, Palais des Nations, Geneva, Switzerland</w:t>
      </w:r>
      <w:r>
        <w:rPr>
          <w:spacing w:val="-3"/>
        </w:rPr>
        <w:t>.</w:t>
      </w:r>
    </w:p>
    <w:p w14:paraId="5DDC0101" w14:textId="1252FB9A" w:rsidR="000362AE" w:rsidRDefault="000362AE" w:rsidP="000362AE">
      <w:pPr>
        <w:pStyle w:val="SingleTxtG"/>
        <w:rPr>
          <w:bCs/>
          <w:szCs w:val="24"/>
        </w:rPr>
      </w:pPr>
      <w:r w:rsidRPr="0009377F">
        <w:rPr>
          <w:lang w:val="en-US"/>
        </w:rPr>
        <w:lastRenderedPageBreak/>
        <w:t xml:space="preserve">Further information </w:t>
      </w:r>
      <w:r w:rsidRPr="0009377F">
        <w:t xml:space="preserve">can be found at the following link: </w:t>
      </w:r>
      <w:hyperlink r:id="rId9" w:history="1">
        <w:r w:rsidRPr="0009377F">
          <w:rPr>
            <w:bCs/>
            <w:color w:val="0000FF"/>
            <w:szCs w:val="24"/>
            <w:u w:val="single"/>
          </w:rPr>
          <w:t>http://www.unece.org/trade/agr/welcome.html</w:t>
        </w:r>
      </w:hyperlink>
      <w:r w:rsidRPr="0009377F">
        <w:rPr>
          <w:bCs/>
          <w:szCs w:val="24"/>
        </w:rPr>
        <w:t>.</w:t>
      </w:r>
    </w:p>
    <w:p w14:paraId="5C1F6AC3" w14:textId="62877B18" w:rsidR="000362AE" w:rsidRPr="0009377F" w:rsidRDefault="009E3490" w:rsidP="00AC71C3">
      <w:pPr>
        <w:pStyle w:val="HChG"/>
        <w:rPr>
          <w:caps/>
        </w:rPr>
      </w:pPr>
      <w:r>
        <w:tab/>
      </w:r>
      <w:bookmarkStart w:id="9" w:name="_Toc401568234"/>
      <w:bookmarkStart w:id="10" w:name="_Toc401568639"/>
      <w:r w:rsidR="000362AE">
        <w:t>I</w:t>
      </w:r>
      <w:r w:rsidR="000362AE" w:rsidRPr="0009377F">
        <w:rPr>
          <w:lang w:val="en-US"/>
        </w:rPr>
        <w:t>V.</w:t>
      </w:r>
      <w:r w:rsidR="000362AE" w:rsidRPr="0009377F">
        <w:rPr>
          <w:lang w:val="en-US"/>
        </w:rPr>
        <w:tab/>
        <w:t xml:space="preserve">Activities of other international organizations dealing with issues of interest to the </w:t>
      </w:r>
      <w:r w:rsidR="000362AE" w:rsidRPr="006F734F">
        <w:t>Working</w:t>
      </w:r>
      <w:r w:rsidR="000362AE" w:rsidRPr="0009377F">
        <w:rPr>
          <w:lang w:val="en-US"/>
        </w:rPr>
        <w:t xml:space="preserve"> Party </w:t>
      </w:r>
      <w:r w:rsidR="000362AE" w:rsidRPr="0009377F">
        <w:t>(agenda item 3)</w:t>
      </w:r>
      <w:bookmarkEnd w:id="9"/>
      <w:bookmarkEnd w:id="10"/>
    </w:p>
    <w:p w14:paraId="3C4FAE28" w14:textId="77777777" w:rsidR="000362AE" w:rsidRPr="0009377F" w:rsidRDefault="000362AE" w:rsidP="000362AE">
      <w:pPr>
        <w:pStyle w:val="H1G"/>
        <w:rPr>
          <w:rFonts w:eastAsia="Arial Unicode MS"/>
          <w:bCs/>
        </w:rPr>
      </w:pPr>
      <w:r w:rsidRPr="0009377F">
        <w:rPr>
          <w:lang w:val="en-US"/>
        </w:rPr>
        <w:tab/>
      </w:r>
      <w:bookmarkStart w:id="11" w:name="_Toc401568235"/>
      <w:bookmarkStart w:id="12" w:name="_Toc401568640"/>
      <w:r w:rsidRPr="0009377F">
        <w:rPr>
          <w:lang w:val="en-US"/>
        </w:rPr>
        <w:t>A.</w:t>
      </w:r>
      <w:r w:rsidRPr="0009377F">
        <w:rPr>
          <w:lang w:val="en-US"/>
        </w:rPr>
        <w:tab/>
      </w:r>
      <w:r w:rsidRPr="0009377F">
        <w:t xml:space="preserve">International Institute of </w:t>
      </w:r>
      <w:r w:rsidRPr="006F734F">
        <w:t>Refrigeration</w:t>
      </w:r>
      <w:r w:rsidRPr="0009377F">
        <w:t xml:space="preserve"> (IIR)</w:t>
      </w:r>
      <w:bookmarkEnd w:id="11"/>
      <w:bookmarkEnd w:id="12"/>
    </w:p>
    <w:p w14:paraId="57D8FCE9" w14:textId="616D96DB" w:rsidR="000362AE" w:rsidRPr="00F50D4D" w:rsidRDefault="000362AE" w:rsidP="00DA3875">
      <w:pPr>
        <w:pStyle w:val="SingleTxtG"/>
      </w:pPr>
      <w:r w:rsidRPr="00F50D4D">
        <w:rPr>
          <w:i/>
        </w:rPr>
        <w:t>Informal document</w:t>
      </w:r>
      <w:r w:rsidR="00C8418B">
        <w:t>:</w:t>
      </w:r>
      <w:r w:rsidRPr="00F50D4D">
        <w:tab/>
      </w:r>
      <w:r w:rsidRPr="00F50D4D">
        <w:tab/>
        <w:t>INF.3 (IIR)</w:t>
      </w:r>
    </w:p>
    <w:p w14:paraId="5F888B3B" w14:textId="7130BCD7" w:rsidR="001B49AF" w:rsidRDefault="00601770" w:rsidP="000362AE">
      <w:pPr>
        <w:pStyle w:val="SingleTxtG"/>
      </w:pPr>
      <w:r>
        <w:t>12</w:t>
      </w:r>
      <w:r w:rsidR="000362AE" w:rsidRPr="00F50D4D">
        <w:t>.</w:t>
      </w:r>
      <w:r w:rsidR="000362AE" w:rsidRPr="00F50D4D">
        <w:tab/>
        <w:t xml:space="preserve">WP.11 was informed about the results of the meeting of the IIR sub-commission on refrigerated transport held in held in </w:t>
      </w:r>
      <w:r w:rsidR="000362AE">
        <w:t>Madrid</w:t>
      </w:r>
      <w:r w:rsidR="000362AE" w:rsidRPr="00F50D4D">
        <w:t xml:space="preserve">, </w:t>
      </w:r>
      <w:r w:rsidR="000362AE">
        <w:t>Spain</w:t>
      </w:r>
      <w:r w:rsidR="000362AE" w:rsidRPr="00F50D4D">
        <w:t xml:space="preserve"> </w:t>
      </w:r>
      <w:r w:rsidR="000362AE">
        <w:t>26</w:t>
      </w:r>
      <w:r w:rsidR="000362AE" w:rsidRPr="00F50D4D">
        <w:t>-</w:t>
      </w:r>
      <w:r w:rsidR="000362AE">
        <w:t>27</w:t>
      </w:r>
      <w:r w:rsidR="000362AE" w:rsidRPr="00F50D4D">
        <w:t xml:space="preserve"> April 201</w:t>
      </w:r>
      <w:r w:rsidR="000362AE">
        <w:t>7</w:t>
      </w:r>
      <w:r w:rsidR="000362AE" w:rsidRPr="00F50D4D">
        <w:t xml:space="preserve">. The sub-commission had given its support for proposals to WP.11 </w:t>
      </w:r>
      <w:r w:rsidR="000362AE" w:rsidRPr="00B13046">
        <w:t>including</w:t>
      </w:r>
      <w:r w:rsidR="001B49AF">
        <w:t>:</w:t>
      </w:r>
    </w:p>
    <w:p w14:paraId="60A4FC05" w14:textId="69CC58B4" w:rsidR="001B49AF" w:rsidRPr="001B49AF" w:rsidRDefault="00DA3875" w:rsidP="001B49AF">
      <w:pPr>
        <w:pStyle w:val="SingleTxtG"/>
        <w:numPr>
          <w:ilvl w:val="0"/>
          <w:numId w:val="33"/>
        </w:numPr>
      </w:pPr>
      <w:r>
        <w:t>L</w:t>
      </w:r>
      <w:r w:rsidR="000362AE" w:rsidRPr="001B49AF">
        <w:t>iquefied gas systems,</w:t>
      </w:r>
    </w:p>
    <w:p w14:paraId="08048496" w14:textId="6146025F" w:rsidR="001B49AF" w:rsidRPr="001B49AF" w:rsidRDefault="00DA3875" w:rsidP="001B49AF">
      <w:pPr>
        <w:pStyle w:val="SingleTxtG"/>
        <w:numPr>
          <w:ilvl w:val="0"/>
          <w:numId w:val="33"/>
        </w:numPr>
      </w:pPr>
      <w:r>
        <w:t>D</w:t>
      </w:r>
      <w:r w:rsidR="000362AE" w:rsidRPr="001B49AF">
        <w:t xml:space="preserve">rop-in refrigerant, </w:t>
      </w:r>
    </w:p>
    <w:p w14:paraId="3AA8DD98" w14:textId="3CFACDB9" w:rsidR="001B49AF" w:rsidRPr="001B49AF" w:rsidRDefault="00DA3875" w:rsidP="001B49AF">
      <w:pPr>
        <w:pStyle w:val="SingleTxtG"/>
        <w:numPr>
          <w:ilvl w:val="0"/>
          <w:numId w:val="33"/>
        </w:numPr>
      </w:pPr>
      <w:r>
        <w:t>M</w:t>
      </w:r>
      <w:r w:rsidR="000362AE" w:rsidRPr="001B49AF">
        <w:t xml:space="preserve">odification of test reports 9 &amp; 11, </w:t>
      </w:r>
    </w:p>
    <w:p w14:paraId="55CAF58C" w14:textId="658221B8" w:rsidR="001B49AF" w:rsidRPr="001B49AF" w:rsidRDefault="00DA3875" w:rsidP="001B49AF">
      <w:pPr>
        <w:pStyle w:val="SingleTxtG"/>
        <w:numPr>
          <w:ilvl w:val="0"/>
          <w:numId w:val="33"/>
        </w:numPr>
      </w:pPr>
      <w:r>
        <w:t>M</w:t>
      </w:r>
      <w:r w:rsidR="000362AE" w:rsidRPr="001B49AF">
        <w:t xml:space="preserve">odification of test report dates, </w:t>
      </w:r>
    </w:p>
    <w:p w14:paraId="67DB1406" w14:textId="7054710D" w:rsidR="001B49AF" w:rsidRPr="001B49AF" w:rsidRDefault="00DA3875" w:rsidP="001B49AF">
      <w:pPr>
        <w:pStyle w:val="SingleTxtG"/>
        <w:numPr>
          <w:ilvl w:val="0"/>
          <w:numId w:val="33"/>
        </w:numPr>
      </w:pPr>
      <w:r>
        <w:t>H</w:t>
      </w:r>
      <w:r w:rsidR="000362AE" w:rsidRPr="001B49AF">
        <w:t xml:space="preserve">armonisation of test reports, </w:t>
      </w:r>
    </w:p>
    <w:p w14:paraId="1A7063CE" w14:textId="57CDC072" w:rsidR="001B49AF" w:rsidRPr="001B49AF" w:rsidRDefault="00DA3875" w:rsidP="001B49AF">
      <w:pPr>
        <w:pStyle w:val="SingleTxtG"/>
        <w:numPr>
          <w:ilvl w:val="0"/>
          <w:numId w:val="33"/>
        </w:numPr>
      </w:pPr>
      <w:r>
        <w:t>M</w:t>
      </w:r>
      <w:r w:rsidR="000362AE" w:rsidRPr="001B49AF">
        <w:t xml:space="preserve">ulti-temperature dimensioning according to </w:t>
      </w:r>
      <w:r w:rsidR="00331769" w:rsidRPr="001B49AF">
        <w:t xml:space="preserve">section </w:t>
      </w:r>
      <w:r w:rsidR="000362AE" w:rsidRPr="001B49AF">
        <w:t>7.3</w:t>
      </w:r>
      <w:r w:rsidR="00331769" w:rsidRPr="001B49AF">
        <w:t xml:space="preserve"> of ATP</w:t>
      </w:r>
      <w:r w:rsidR="000362AE" w:rsidRPr="001B49AF">
        <w:t xml:space="preserve">, </w:t>
      </w:r>
    </w:p>
    <w:p w14:paraId="28406A6F" w14:textId="1591910A" w:rsidR="001B49AF" w:rsidRPr="001B49AF" w:rsidRDefault="00DA3875" w:rsidP="001B49AF">
      <w:pPr>
        <w:pStyle w:val="SingleTxtG"/>
        <w:numPr>
          <w:ilvl w:val="0"/>
          <w:numId w:val="33"/>
        </w:numPr>
      </w:pPr>
      <w:r>
        <w:t>M</w:t>
      </w:r>
      <w:r w:rsidR="000362AE" w:rsidRPr="001B49AF">
        <w:t>ulti-temperature certification and marking</w:t>
      </w:r>
      <w:r w:rsidR="001B49AF">
        <w:t>,</w:t>
      </w:r>
      <w:r w:rsidR="000362AE" w:rsidRPr="001B49AF">
        <w:t xml:space="preserve"> </w:t>
      </w:r>
    </w:p>
    <w:p w14:paraId="3A6B6251" w14:textId="777468FE" w:rsidR="000362AE" w:rsidRPr="001B49AF" w:rsidRDefault="00DA3875" w:rsidP="001B49AF">
      <w:pPr>
        <w:pStyle w:val="SingleTxtG"/>
        <w:numPr>
          <w:ilvl w:val="0"/>
          <w:numId w:val="33"/>
        </w:numPr>
      </w:pPr>
      <w:r>
        <w:t>P</w:t>
      </w:r>
      <w:r w:rsidR="000362AE" w:rsidRPr="001B49AF">
        <w:t>roposal for fixed bulkheads.</w:t>
      </w:r>
      <w:r w:rsidR="000362AE" w:rsidRPr="001B49AF" w:rsidDel="00B13046">
        <w:t xml:space="preserve"> </w:t>
      </w:r>
    </w:p>
    <w:p w14:paraId="44A797F0" w14:textId="77777777" w:rsidR="000362AE" w:rsidRPr="00160322" w:rsidRDefault="000362AE" w:rsidP="000362AE">
      <w:pPr>
        <w:pStyle w:val="H1G"/>
        <w:rPr>
          <w:u w:val="single"/>
          <w:lang w:val="fr-CH"/>
        </w:rPr>
      </w:pPr>
      <w:r w:rsidRPr="0009377F">
        <w:rPr>
          <w:lang w:val="en-US"/>
        </w:rPr>
        <w:tab/>
      </w:r>
      <w:bookmarkStart w:id="13" w:name="_Toc401568236"/>
      <w:bookmarkStart w:id="14" w:name="_Toc401568641"/>
      <w:r w:rsidRPr="00160322">
        <w:rPr>
          <w:lang w:val="fr-CH"/>
        </w:rPr>
        <w:t>B.</w:t>
      </w:r>
      <w:r w:rsidRPr="00160322">
        <w:rPr>
          <w:lang w:val="fr-CH"/>
        </w:rPr>
        <w:tab/>
      </w:r>
      <w:r w:rsidRPr="00160322">
        <w:rPr>
          <w:rFonts w:eastAsia="Arial Unicode MS"/>
          <w:lang w:val="fr-CH"/>
        </w:rPr>
        <w:t>Transfrigoroute</w:t>
      </w:r>
      <w:r w:rsidRPr="00160322">
        <w:rPr>
          <w:lang w:val="fr-CH"/>
        </w:rPr>
        <w:t xml:space="preserve"> </w:t>
      </w:r>
      <w:r w:rsidRPr="00403C30">
        <w:rPr>
          <w:lang w:val="fr-CH"/>
        </w:rPr>
        <w:t>International</w:t>
      </w:r>
      <w:bookmarkEnd w:id="13"/>
      <w:bookmarkEnd w:id="14"/>
    </w:p>
    <w:p w14:paraId="6C7CBC35" w14:textId="3537DBC3" w:rsidR="000362AE" w:rsidRPr="00160322" w:rsidRDefault="000362AE" w:rsidP="000362AE">
      <w:pPr>
        <w:pStyle w:val="SingleTxtG"/>
        <w:rPr>
          <w:lang w:val="fr-CH"/>
        </w:rPr>
      </w:pPr>
      <w:r w:rsidRPr="00160322">
        <w:rPr>
          <w:i/>
          <w:lang w:val="fr-CH"/>
        </w:rPr>
        <w:t>Informal document</w:t>
      </w:r>
      <w:r w:rsidR="00C8418B">
        <w:rPr>
          <w:lang w:val="fr-CH"/>
        </w:rPr>
        <w:t>:</w:t>
      </w:r>
      <w:r w:rsidRPr="00160322">
        <w:rPr>
          <w:lang w:val="fr-CH"/>
        </w:rPr>
        <w:tab/>
      </w:r>
      <w:r w:rsidRPr="00160322">
        <w:rPr>
          <w:lang w:val="fr-CH"/>
        </w:rPr>
        <w:tab/>
        <w:t>INF.</w:t>
      </w:r>
      <w:r>
        <w:rPr>
          <w:lang w:val="fr-CH"/>
        </w:rPr>
        <w:t>11</w:t>
      </w:r>
      <w:r w:rsidRPr="00160322">
        <w:rPr>
          <w:lang w:val="fr-CH"/>
        </w:rPr>
        <w:t xml:space="preserve"> (Transfrigoroute International)</w:t>
      </w:r>
    </w:p>
    <w:p w14:paraId="084D3E49" w14:textId="37354BD4" w:rsidR="000362AE" w:rsidRDefault="00601770" w:rsidP="000362AE">
      <w:pPr>
        <w:pStyle w:val="SingleTxtG"/>
        <w:rPr>
          <w:lang w:val="en-US"/>
        </w:rPr>
      </w:pPr>
      <w:r>
        <w:rPr>
          <w:lang w:val="en-US"/>
        </w:rPr>
        <w:t>13</w:t>
      </w:r>
      <w:r w:rsidR="000362AE" w:rsidRPr="00160322">
        <w:rPr>
          <w:lang w:val="en-US"/>
        </w:rPr>
        <w:t>.</w:t>
      </w:r>
      <w:r w:rsidR="000362AE" w:rsidRPr="00160322">
        <w:rPr>
          <w:lang w:val="en-US"/>
        </w:rPr>
        <w:tab/>
      </w:r>
      <w:r w:rsidR="000362AE">
        <w:rPr>
          <w:lang w:val="en-US"/>
        </w:rPr>
        <w:t xml:space="preserve">The representative from </w:t>
      </w:r>
      <w:r w:rsidR="000362AE" w:rsidRPr="00807570">
        <w:t>Transfrigoroute International</w:t>
      </w:r>
      <w:r w:rsidR="001A1B22">
        <w:t xml:space="preserve"> (TI)</w:t>
      </w:r>
      <w:r w:rsidR="000362AE" w:rsidRPr="00160322">
        <w:rPr>
          <w:lang w:val="en-US"/>
        </w:rPr>
        <w:t xml:space="preserve"> informed WP.11 about the </w:t>
      </w:r>
      <w:r w:rsidR="000362AE" w:rsidRPr="00160322">
        <w:t>activities</w:t>
      </w:r>
      <w:r w:rsidR="000362AE" w:rsidRPr="00160322">
        <w:rPr>
          <w:lang w:val="en-US"/>
        </w:rPr>
        <w:t xml:space="preserve"> of T</w:t>
      </w:r>
      <w:r w:rsidR="000362AE">
        <w:rPr>
          <w:lang w:val="en-US"/>
        </w:rPr>
        <w:t>I</w:t>
      </w:r>
      <w:r w:rsidR="000362AE" w:rsidRPr="00160322">
        <w:rPr>
          <w:lang w:val="en-US"/>
        </w:rPr>
        <w:t xml:space="preserve"> in support of the refrigerated </w:t>
      </w:r>
      <w:r w:rsidR="000362AE" w:rsidRPr="00160322">
        <w:t>transport</w:t>
      </w:r>
      <w:r w:rsidR="000362AE" w:rsidRPr="00160322">
        <w:rPr>
          <w:lang w:val="en-US"/>
        </w:rPr>
        <w:t xml:space="preserve"> industry as reflected in </w:t>
      </w:r>
      <w:r w:rsidR="000362AE">
        <w:rPr>
          <w:lang w:val="en-US"/>
        </w:rPr>
        <w:t>i</w:t>
      </w:r>
      <w:r w:rsidR="000362AE" w:rsidRPr="00160322">
        <w:rPr>
          <w:lang w:val="en-US"/>
        </w:rPr>
        <w:t>nformal document INF.</w:t>
      </w:r>
      <w:r w:rsidR="000362AE">
        <w:rPr>
          <w:lang w:val="en-US"/>
        </w:rPr>
        <w:t>11</w:t>
      </w:r>
      <w:r w:rsidR="000362AE" w:rsidRPr="00160322">
        <w:rPr>
          <w:lang w:val="en-US"/>
        </w:rPr>
        <w:t>.</w:t>
      </w:r>
    </w:p>
    <w:p w14:paraId="165B21E8" w14:textId="45D0E13E" w:rsidR="000362AE" w:rsidRPr="00160322" w:rsidRDefault="00601770" w:rsidP="000362AE">
      <w:pPr>
        <w:pStyle w:val="SingleTxtG"/>
        <w:rPr>
          <w:lang w:val="en-US"/>
        </w:rPr>
      </w:pPr>
      <w:r>
        <w:rPr>
          <w:lang w:val="en-US"/>
        </w:rPr>
        <w:t>14</w:t>
      </w:r>
      <w:r w:rsidR="000362AE">
        <w:rPr>
          <w:lang w:val="en-US"/>
        </w:rPr>
        <w:t>.</w:t>
      </w:r>
      <w:r w:rsidR="000362AE">
        <w:rPr>
          <w:lang w:val="en-US"/>
        </w:rPr>
        <w:tab/>
        <w:t xml:space="preserve">The </w:t>
      </w:r>
      <w:r w:rsidR="00FE013C">
        <w:rPr>
          <w:lang w:val="en-US"/>
        </w:rPr>
        <w:t>Working Party</w:t>
      </w:r>
      <w:r w:rsidR="000362AE">
        <w:rPr>
          <w:lang w:val="en-US"/>
        </w:rPr>
        <w:t xml:space="preserve"> took note of the points raised in INF.11, especially the ones regarding the lack of regulation for </w:t>
      </w:r>
      <w:r w:rsidR="000362AE">
        <w:rPr>
          <w:lang w:val="en-IE"/>
        </w:rPr>
        <w:t>national, inter-urban and urban journeys, vehicle emissions and use of refrigerants with low Global Warming Potential (GWP)</w:t>
      </w:r>
      <w:r w:rsidR="000362AE">
        <w:rPr>
          <w:lang w:val="en-US"/>
        </w:rPr>
        <w:t>.</w:t>
      </w:r>
    </w:p>
    <w:p w14:paraId="41307B47" w14:textId="385D60C6" w:rsidR="000362AE" w:rsidRDefault="000362AE" w:rsidP="000362AE">
      <w:pPr>
        <w:pStyle w:val="H1G"/>
      </w:pPr>
      <w:r w:rsidRPr="00306D34">
        <w:tab/>
      </w:r>
      <w:bookmarkStart w:id="15" w:name="_Toc401568237"/>
      <w:bookmarkStart w:id="16" w:name="_Toc401568642"/>
      <w:r w:rsidRPr="00306D34">
        <w:t>C.</w:t>
      </w:r>
      <w:r w:rsidRPr="00306D34">
        <w:tab/>
      </w:r>
      <w:r>
        <w:t>Standardization organizations</w:t>
      </w:r>
      <w:bookmarkEnd w:id="15"/>
      <w:bookmarkEnd w:id="16"/>
    </w:p>
    <w:p w14:paraId="4320604D" w14:textId="396A68E7" w:rsidR="009E3490" w:rsidRPr="00EE1164" w:rsidRDefault="009E3490" w:rsidP="009E3490">
      <w:pPr>
        <w:pStyle w:val="H1G"/>
        <w:rPr>
          <w:b w:val="0"/>
          <w:sz w:val="22"/>
          <w:szCs w:val="22"/>
        </w:rPr>
      </w:pPr>
      <w:r>
        <w:tab/>
      </w:r>
      <w:r>
        <w:tab/>
      </w:r>
      <w:r w:rsidRPr="00EE1164">
        <w:rPr>
          <w:sz w:val="22"/>
          <w:szCs w:val="22"/>
        </w:rPr>
        <w:t>Report on CEN activities</w:t>
      </w:r>
    </w:p>
    <w:p w14:paraId="2AF42E99" w14:textId="7EC3A15C" w:rsidR="00925259" w:rsidRDefault="00925259" w:rsidP="009E3490">
      <w:pPr>
        <w:pStyle w:val="SingleTxtG"/>
        <w:rPr>
          <w:b/>
        </w:rPr>
      </w:pPr>
      <w:r>
        <w:t>15.</w:t>
      </w:r>
      <w:r>
        <w:tab/>
      </w:r>
      <w:r w:rsidRPr="00306D34">
        <w:t xml:space="preserve">WP.11 </w:t>
      </w:r>
      <w:r>
        <w:t xml:space="preserve">was informed </w:t>
      </w:r>
      <w:r w:rsidRPr="00306D34">
        <w:t>about the status of work on the development and revision of standards</w:t>
      </w:r>
      <w:r>
        <w:t>.</w:t>
      </w:r>
    </w:p>
    <w:p w14:paraId="4C1B4EFA" w14:textId="2E97A492" w:rsidR="009E3490" w:rsidRPr="00C434DC" w:rsidRDefault="00C434DC" w:rsidP="00C434DC">
      <w:pPr>
        <w:pStyle w:val="H1G"/>
        <w:spacing w:before="240"/>
        <w:rPr>
          <w:b w:val="0"/>
          <w:sz w:val="20"/>
        </w:rPr>
      </w:pPr>
      <w:r w:rsidRPr="00C434DC">
        <w:rPr>
          <w:sz w:val="20"/>
        </w:rPr>
        <w:tab/>
      </w:r>
      <w:r w:rsidR="009E3490" w:rsidRPr="00C434DC">
        <w:rPr>
          <w:sz w:val="20"/>
        </w:rPr>
        <w:t>(i)</w:t>
      </w:r>
      <w:r w:rsidR="009E3490" w:rsidRPr="00C434DC">
        <w:rPr>
          <w:sz w:val="20"/>
        </w:rPr>
        <w:tab/>
        <w:t>CEN/TC 413 WG 2</w:t>
      </w:r>
    </w:p>
    <w:p w14:paraId="4EB1A0F7" w14:textId="218FFEFA" w:rsidR="009E3490" w:rsidRPr="00B4379D" w:rsidRDefault="00925259" w:rsidP="009E3490">
      <w:pPr>
        <w:pStyle w:val="SingleTxtG"/>
      </w:pPr>
      <w:r>
        <w:t>16.</w:t>
      </w:r>
      <w:r>
        <w:tab/>
      </w:r>
      <w:r w:rsidR="009E3490" w:rsidRPr="00B4379D">
        <w:t xml:space="preserve">Experts </w:t>
      </w:r>
      <w:r w:rsidR="001A1B22">
        <w:t>from</w:t>
      </w:r>
      <w:r w:rsidR="001A1B22" w:rsidRPr="00B4379D">
        <w:t xml:space="preserve"> </w:t>
      </w:r>
      <w:r w:rsidR="009E3490" w:rsidRPr="00B4379D">
        <w:t xml:space="preserve">France, Italy, United Kingdom and Germany with informal </w:t>
      </w:r>
      <w:r w:rsidR="009E3490">
        <w:t xml:space="preserve">participation of experts from other </w:t>
      </w:r>
      <w:r w:rsidR="009E3490" w:rsidRPr="00B4379D">
        <w:t>European Nations had several meetings and working group meetings during the last 12 months.</w:t>
      </w:r>
    </w:p>
    <w:p w14:paraId="0F78FCE6" w14:textId="03AB6B68" w:rsidR="009E3490" w:rsidRPr="00B4379D" w:rsidRDefault="00925259" w:rsidP="009E3490">
      <w:pPr>
        <w:pStyle w:val="SingleTxtG"/>
      </w:pPr>
      <w:r>
        <w:lastRenderedPageBreak/>
        <w:t>17.</w:t>
      </w:r>
      <w:r>
        <w:tab/>
      </w:r>
      <w:r w:rsidR="009E3490" w:rsidRPr="00B4379D">
        <w:t xml:space="preserve">EN 16440 – 1:2015-01 Testing methodologies of cooling equipment for insulated </w:t>
      </w:r>
      <w:r w:rsidR="009E3490">
        <w:t xml:space="preserve">means of transport </w:t>
      </w:r>
      <w:r w:rsidR="009E3490" w:rsidRPr="00B4379D">
        <w:t xml:space="preserve">– Part 1: Mechanical refrigeration devices with forced air circulation evaporator with or without heating devices. The final version was published in January 2015. </w:t>
      </w:r>
    </w:p>
    <w:p w14:paraId="2F8ABCE0" w14:textId="3B97C5C6" w:rsidR="009E3490" w:rsidRPr="00B4379D" w:rsidRDefault="00925259" w:rsidP="009E3490">
      <w:pPr>
        <w:pStyle w:val="SingleTxtG"/>
      </w:pPr>
      <w:r>
        <w:t>18.</w:t>
      </w:r>
      <w:r>
        <w:tab/>
      </w:r>
      <w:r w:rsidR="009E3490" w:rsidRPr="00B4379D">
        <w:t>Following additional parts will be under consideration:</w:t>
      </w:r>
    </w:p>
    <w:p w14:paraId="787CB57D" w14:textId="77777777" w:rsidR="009E3490" w:rsidRPr="00B4379D" w:rsidRDefault="009E3490" w:rsidP="00F9144B">
      <w:pPr>
        <w:pStyle w:val="Bullet1G"/>
      </w:pPr>
      <w:r w:rsidRPr="00B4379D">
        <w:t>Part 2: Eutectic Systems: The actual working draft is still under consideration for the final version, especially the test provisions for cooling capacities and consumption for new equipment’s with eutectic systems as well equipment’s in daily operation sequences.</w:t>
      </w:r>
    </w:p>
    <w:p w14:paraId="634B6DA0" w14:textId="77777777" w:rsidR="009E3490" w:rsidRPr="00B4379D" w:rsidRDefault="009E3490" w:rsidP="00F9144B">
      <w:pPr>
        <w:pStyle w:val="Bullet1G"/>
      </w:pPr>
      <w:r w:rsidRPr="00B4379D">
        <w:t>Part 3: Transport refrigeration systems with dry ice: Started to consider the requirements for dry ice refrigeration devices.</w:t>
      </w:r>
    </w:p>
    <w:p w14:paraId="5FB97EA5" w14:textId="77777777" w:rsidR="009E3490" w:rsidRPr="00B4379D" w:rsidRDefault="009E3490" w:rsidP="00F9144B">
      <w:pPr>
        <w:pStyle w:val="Bullet1G"/>
      </w:pPr>
      <w:r w:rsidRPr="00B4379D">
        <w:t>Part 4: Controlled gas refrigeration systems with direct evaporation: This part of should be rejected because there is no market for those.</w:t>
      </w:r>
    </w:p>
    <w:p w14:paraId="6A3C72E1" w14:textId="77777777" w:rsidR="009E3490" w:rsidRPr="00B4379D" w:rsidRDefault="009E3490" w:rsidP="00F9144B">
      <w:pPr>
        <w:pStyle w:val="Bullet1G"/>
      </w:pPr>
      <w:r w:rsidRPr="00B4379D">
        <w:t>Part 5: Controlled gas refrigeration systems with indirect evaporation</w:t>
      </w:r>
    </w:p>
    <w:p w14:paraId="2C101401" w14:textId="77777777" w:rsidR="009E3490" w:rsidRPr="00B4379D" w:rsidRDefault="009E3490" w:rsidP="00F9144B">
      <w:pPr>
        <w:pStyle w:val="Bullet1G"/>
      </w:pPr>
      <w:r w:rsidRPr="00B4379D">
        <w:t>An additional part 6: Special requirements on multi</w:t>
      </w:r>
      <w:r>
        <w:t>-</w:t>
      </w:r>
      <w:r w:rsidRPr="00B4379D">
        <w:t>temp</w:t>
      </w:r>
      <w:r>
        <w:t>erature</w:t>
      </w:r>
      <w:r w:rsidRPr="00B4379D">
        <w:t xml:space="preserve"> systems – is scheduled as a further project.</w:t>
      </w:r>
    </w:p>
    <w:p w14:paraId="7FDC4446" w14:textId="30904BCB" w:rsidR="009E3490" w:rsidRPr="00C434DC" w:rsidRDefault="00BA7F82" w:rsidP="00C434DC">
      <w:pPr>
        <w:pStyle w:val="H1G"/>
        <w:spacing w:before="240"/>
        <w:rPr>
          <w:b w:val="0"/>
          <w:sz w:val="20"/>
        </w:rPr>
      </w:pPr>
      <w:r>
        <w:tab/>
      </w:r>
      <w:r w:rsidR="009E3490" w:rsidRPr="00C434DC">
        <w:rPr>
          <w:sz w:val="20"/>
        </w:rPr>
        <w:t>(ii)</w:t>
      </w:r>
      <w:r w:rsidR="009E3490" w:rsidRPr="00C434DC">
        <w:rPr>
          <w:sz w:val="20"/>
        </w:rPr>
        <w:tab/>
        <w:t>CEN/TC 413 WG 1</w:t>
      </w:r>
    </w:p>
    <w:p w14:paraId="4034306F" w14:textId="4FCF2CEE" w:rsidR="009E3490" w:rsidRPr="00607222" w:rsidRDefault="00925259" w:rsidP="009E3490">
      <w:pPr>
        <w:pStyle w:val="SingleTxtG"/>
      </w:pPr>
      <w:r>
        <w:t>19.</w:t>
      </w:r>
      <w:r>
        <w:tab/>
      </w:r>
      <w:r w:rsidR="009E3490" w:rsidRPr="00607222">
        <w:t xml:space="preserve">Experts </w:t>
      </w:r>
      <w:r>
        <w:t>from</w:t>
      </w:r>
      <w:r w:rsidRPr="00607222">
        <w:t xml:space="preserve"> </w:t>
      </w:r>
      <w:r w:rsidR="009E3490" w:rsidRPr="00607222">
        <w:t xml:space="preserve">France, Finland, Italy, Slovak Republic, United Kingdom and Germany </w:t>
      </w:r>
      <w:r w:rsidR="009E3490" w:rsidRPr="00B4379D">
        <w:t xml:space="preserve">with informal </w:t>
      </w:r>
      <w:r w:rsidR="009E3490">
        <w:t>participation of experts from other</w:t>
      </w:r>
      <w:r w:rsidR="009E3490" w:rsidRPr="00607222">
        <w:t xml:space="preserve"> European Nations had started the </w:t>
      </w:r>
      <w:r>
        <w:t>project</w:t>
      </w:r>
      <w:r w:rsidRPr="00607222">
        <w:t xml:space="preserve"> </w:t>
      </w:r>
      <w:r w:rsidR="009E3490" w:rsidRPr="00607222">
        <w:t>in Dec</w:t>
      </w:r>
      <w:r>
        <w:t>ember</w:t>
      </w:r>
      <w:r w:rsidR="009E3490" w:rsidRPr="00607222">
        <w:t xml:space="preserve"> 2011 followed by several meetings and working group meetings during the year.</w:t>
      </w:r>
    </w:p>
    <w:p w14:paraId="2D32E7AB" w14:textId="7D317A9C" w:rsidR="009E3490" w:rsidRPr="00607222" w:rsidRDefault="00925259" w:rsidP="009E3490">
      <w:pPr>
        <w:pStyle w:val="SingleTxtG"/>
      </w:pPr>
      <w:r>
        <w:t>20.</w:t>
      </w:r>
      <w:r>
        <w:tab/>
      </w:r>
      <w:r w:rsidR="009E3490" w:rsidRPr="00607222">
        <w:t xml:space="preserve">The scope of the project committee will be a standard with the title: Insulated means of transport for temperature sensitive goods – requirements and testing. The standard applies to thermally insulated means of transport used for temperature sensitive goods in order to limit the heat exchange to the external conditions. If certain temperatures have to be maintained, they could be additionally provided with a cooling and/or heating source. The actual decisions </w:t>
      </w:r>
      <w:r>
        <w:t xml:space="preserve">are </w:t>
      </w:r>
      <w:r w:rsidR="009E3490" w:rsidRPr="00607222">
        <w:t>taking into account inside temperatures between – 30°C and + 25°C and ambient conditions between -30°C and +43°C</w:t>
      </w:r>
      <w:r w:rsidR="00396E1B">
        <w:t>.</w:t>
      </w:r>
    </w:p>
    <w:p w14:paraId="14EE60B1" w14:textId="3C272521" w:rsidR="009E3490" w:rsidRPr="00607222" w:rsidRDefault="00925259" w:rsidP="009E3490">
      <w:pPr>
        <w:pStyle w:val="SingleTxtG"/>
      </w:pPr>
      <w:r>
        <w:t>21.</w:t>
      </w:r>
      <w:r>
        <w:tab/>
      </w:r>
      <w:r w:rsidR="009E3490" w:rsidRPr="00607222">
        <w:t xml:space="preserve">The standard is projected with different parts as: </w:t>
      </w:r>
    </w:p>
    <w:p w14:paraId="18002A6A" w14:textId="77777777" w:rsidR="009E3490" w:rsidRPr="00607222" w:rsidRDefault="009E3490" w:rsidP="00F9144B">
      <w:pPr>
        <w:pStyle w:val="Bullet1G"/>
      </w:pPr>
      <w:r w:rsidRPr="00607222">
        <w:t xml:space="preserve">prEN 17066 Part 1: Container - Insulated means of transport for temperature sensitive goods – Requirements and testing </w:t>
      </w:r>
      <w:r>
        <w:t xml:space="preserve">, </w:t>
      </w:r>
      <w:r w:rsidRPr="00607222">
        <w:t>to define the terminology, the specific requirements, test provisions, dimensioning of insulated bodies including evaluation of k value.</w:t>
      </w:r>
    </w:p>
    <w:p w14:paraId="5967DC41" w14:textId="77777777" w:rsidR="009E3490" w:rsidRPr="00607222" w:rsidRDefault="009E3490" w:rsidP="00F9144B">
      <w:pPr>
        <w:pStyle w:val="Bullet1G"/>
      </w:pPr>
      <w:r w:rsidRPr="00607222">
        <w:t>Part 2: Equipment - Combination of insulated bodies and their cooling and/or heating devices including verification of cooling and heating capacities for long distance transport as well distribution.</w:t>
      </w:r>
    </w:p>
    <w:p w14:paraId="007988DA" w14:textId="77777777" w:rsidR="009E3490" w:rsidRPr="00607222" w:rsidRDefault="009E3490" w:rsidP="00F9144B">
      <w:pPr>
        <w:pStyle w:val="Bullet1G"/>
      </w:pPr>
      <w:r w:rsidRPr="00607222">
        <w:t>Part 3: Small containers for multiple use with an internal volume not more than 2 m³</w:t>
      </w:r>
    </w:p>
    <w:p w14:paraId="5183C180" w14:textId="77777777" w:rsidR="009E3490" w:rsidRPr="00607222" w:rsidRDefault="009E3490" w:rsidP="00F9144B">
      <w:pPr>
        <w:pStyle w:val="Bullet1G"/>
      </w:pPr>
      <w:r w:rsidRPr="00607222">
        <w:t>An additional part: Special requirements on multi</w:t>
      </w:r>
      <w:r>
        <w:t>-</w:t>
      </w:r>
      <w:r w:rsidRPr="00607222">
        <w:t>temp</w:t>
      </w:r>
      <w:r>
        <w:t>erature</w:t>
      </w:r>
      <w:r w:rsidRPr="00607222">
        <w:t xml:space="preserve"> systems – is scheduled as a further project.</w:t>
      </w:r>
    </w:p>
    <w:p w14:paraId="46A32F15" w14:textId="1F594873" w:rsidR="009E3490" w:rsidRPr="00607222" w:rsidRDefault="00925259" w:rsidP="009E3490">
      <w:pPr>
        <w:pStyle w:val="SingleTxtG"/>
      </w:pPr>
      <w:r>
        <w:t>22.</w:t>
      </w:r>
      <w:r>
        <w:tab/>
      </w:r>
      <w:r w:rsidR="009E3490" w:rsidRPr="00607222">
        <w:t xml:space="preserve">The actual </w:t>
      </w:r>
      <w:r>
        <w:t>project</w:t>
      </w:r>
      <w:r w:rsidRPr="00607222">
        <w:t xml:space="preserve"> </w:t>
      </w:r>
      <w:r w:rsidR="009E3490" w:rsidRPr="00607222">
        <w:t>will be taken into consideration during the next meeting end of Nov</w:t>
      </w:r>
      <w:r w:rsidR="009E3490">
        <w:t>ember</w:t>
      </w:r>
      <w:r w:rsidR="009E3490" w:rsidRPr="00607222">
        <w:t xml:space="preserve"> 2017 in Berlin.</w:t>
      </w:r>
    </w:p>
    <w:p w14:paraId="7D5206ED" w14:textId="74D007ED" w:rsidR="009E3490" w:rsidRPr="00C434DC" w:rsidRDefault="00BA7F82" w:rsidP="00C434DC">
      <w:pPr>
        <w:pStyle w:val="H1G"/>
        <w:spacing w:before="240"/>
        <w:rPr>
          <w:b w:val="0"/>
          <w:sz w:val="20"/>
        </w:rPr>
      </w:pPr>
      <w:r w:rsidRPr="00C434DC">
        <w:rPr>
          <w:sz w:val="20"/>
        </w:rPr>
        <w:lastRenderedPageBreak/>
        <w:tab/>
      </w:r>
      <w:r w:rsidR="009E3490" w:rsidRPr="00C434DC">
        <w:rPr>
          <w:sz w:val="20"/>
        </w:rPr>
        <w:t>(iii)</w:t>
      </w:r>
      <w:r w:rsidRPr="00C434DC">
        <w:rPr>
          <w:sz w:val="20"/>
        </w:rPr>
        <w:tab/>
      </w:r>
      <w:r w:rsidR="009E3490" w:rsidRPr="00C434DC">
        <w:rPr>
          <w:sz w:val="20"/>
        </w:rPr>
        <w:t>Revision of EN 12830</w:t>
      </w:r>
    </w:p>
    <w:p w14:paraId="715656C8" w14:textId="389BD07A" w:rsidR="009E3490" w:rsidRPr="009E3490" w:rsidRDefault="002E6B17" w:rsidP="009E3490">
      <w:pPr>
        <w:pStyle w:val="SingleTxtG"/>
      </w:pPr>
      <w:r>
        <w:t>23.</w:t>
      </w:r>
      <w:r>
        <w:tab/>
      </w:r>
      <w:r w:rsidR="009E3490" w:rsidRPr="00EE1164">
        <w:t xml:space="preserve">Revision of the EN 12830:1999 – Temperature recorders for the transport, storage and distribution of chilled, frozen, deep-frozen/quick-frozen food and ice cream – Tests, performance, suitability. </w:t>
      </w:r>
      <w:r w:rsidR="009E3490">
        <w:t>T</w:t>
      </w:r>
      <w:r w:rsidR="009E3490" w:rsidRPr="00EE1164">
        <w:t xml:space="preserve">he CEN/TC 423 PC Means of measuring and/or recording temperature in the cold chain is working on the adoption of the standard to the actual state of art on the market. Several meetings were held with experts from France, Germany, Italy Spain </w:t>
      </w:r>
      <w:r>
        <w:t xml:space="preserve">and </w:t>
      </w:r>
      <w:r w:rsidR="009E3490" w:rsidRPr="00EE1164">
        <w:t xml:space="preserve">others interested nations. </w:t>
      </w:r>
      <w:r>
        <w:t>The revision</w:t>
      </w:r>
      <w:r w:rsidRPr="00EE1164">
        <w:t xml:space="preserve"> </w:t>
      </w:r>
      <w:r w:rsidR="009E3490" w:rsidRPr="00EE1164">
        <w:t xml:space="preserve">should take into account actual technical developments and requirements. The scope of the revised standard should be increased to the temperature range from – 80 to + 85°C for temperature sensitive goods in the cold chain. The draft version was published for commenting in August 2016. The received comments were discussed and adopted during the last meeting </w:t>
      </w:r>
      <w:r>
        <w:t>in</w:t>
      </w:r>
      <w:r w:rsidRPr="00EE1164">
        <w:t xml:space="preserve"> </w:t>
      </w:r>
      <w:r w:rsidR="009E3490" w:rsidRPr="00EE1164">
        <w:t>Munich in Sept</w:t>
      </w:r>
      <w:r>
        <w:t>ember</w:t>
      </w:r>
      <w:r w:rsidR="009E3490" w:rsidRPr="00EE1164">
        <w:t xml:space="preserve"> 2017. Final draft should be published by end of this year for inquiry.</w:t>
      </w:r>
    </w:p>
    <w:p w14:paraId="7BF61CE5" w14:textId="3B4F8EDE" w:rsidR="000362AE" w:rsidRDefault="002E6B17" w:rsidP="000362AE">
      <w:pPr>
        <w:pStyle w:val="SingleTxtG"/>
        <w:rPr>
          <w:lang w:eastAsia="en-GB"/>
        </w:rPr>
      </w:pPr>
      <w:r>
        <w:t>24.</w:t>
      </w:r>
      <w:r w:rsidR="000362AE" w:rsidRPr="00306D34">
        <w:tab/>
      </w:r>
      <w:r w:rsidR="000362AE">
        <w:rPr>
          <w:lang w:eastAsia="en-GB"/>
        </w:rPr>
        <w:t>C</w:t>
      </w:r>
      <w:r w:rsidR="000362AE" w:rsidRPr="009A5EE7">
        <w:rPr>
          <w:lang w:eastAsia="en-GB"/>
        </w:rPr>
        <w:t>oncerning thermal maritime insulated refrigerated containers</w:t>
      </w:r>
      <w:r w:rsidR="000362AE">
        <w:rPr>
          <w:lang w:eastAsia="en-GB"/>
        </w:rPr>
        <w:t>, t</w:t>
      </w:r>
      <w:r w:rsidR="000362AE" w:rsidRPr="009A5EE7">
        <w:rPr>
          <w:lang w:eastAsia="en-GB"/>
        </w:rPr>
        <w:t>wo ISO standards are being developed</w:t>
      </w:r>
      <w:r w:rsidR="000362AE">
        <w:rPr>
          <w:lang w:eastAsia="en-GB"/>
        </w:rPr>
        <w:t>:</w:t>
      </w:r>
    </w:p>
    <w:p w14:paraId="2BBF6FAF" w14:textId="10E77DF1" w:rsidR="000362AE" w:rsidRPr="009A5EE7" w:rsidRDefault="002E6B17" w:rsidP="00A53EEE">
      <w:pPr>
        <w:pStyle w:val="SingleTxtG"/>
        <w:ind w:left="1701" w:hanging="567"/>
        <w:rPr>
          <w:lang w:eastAsia="en-GB"/>
        </w:rPr>
      </w:pPr>
      <w:r>
        <w:rPr>
          <w:lang w:eastAsia="en-GB"/>
        </w:rPr>
        <w:t>(i)</w:t>
      </w:r>
      <w:r>
        <w:rPr>
          <w:lang w:eastAsia="en-GB"/>
        </w:rPr>
        <w:tab/>
      </w:r>
      <w:r w:rsidR="000362AE">
        <w:rPr>
          <w:lang w:eastAsia="en-GB"/>
        </w:rPr>
        <w:t>ISO 1496 PART II ISO/TC104/ SC2/ </w:t>
      </w:r>
      <w:r w:rsidR="000362AE" w:rsidRPr="009A5EE7">
        <w:rPr>
          <w:lang w:eastAsia="en-GB"/>
        </w:rPr>
        <w:t>WG1 -Specification and testing — Thermal containers</w:t>
      </w:r>
      <w:r w:rsidR="000362AE">
        <w:rPr>
          <w:lang w:eastAsia="en-GB"/>
        </w:rPr>
        <w:t>, with final review and publishing scheduled for March 2018 and including:</w:t>
      </w:r>
    </w:p>
    <w:p w14:paraId="6A2C5507" w14:textId="65BBAAEA" w:rsidR="000362AE" w:rsidRPr="009A5EE7" w:rsidRDefault="000362AE" w:rsidP="00A53EEE">
      <w:pPr>
        <w:pStyle w:val="Bullet1G"/>
        <w:tabs>
          <w:tab w:val="clear" w:pos="1701"/>
          <w:tab w:val="num" w:pos="2268"/>
        </w:tabs>
        <w:ind w:left="1985" w:hanging="284"/>
        <w:rPr>
          <w:lang w:eastAsia="en-GB"/>
        </w:rPr>
      </w:pPr>
      <w:r w:rsidRPr="009A5EE7">
        <w:rPr>
          <w:lang w:eastAsia="en-GB"/>
        </w:rPr>
        <w:t>New container</w:t>
      </w:r>
      <w:r>
        <w:rPr>
          <w:lang w:eastAsia="en-GB"/>
        </w:rPr>
        <w:t>,</w:t>
      </w:r>
      <w:r w:rsidRPr="009A5EE7">
        <w:rPr>
          <w:lang w:eastAsia="en-GB"/>
        </w:rPr>
        <w:t xml:space="preserve"> effectively a K value of 0.3W/M</w:t>
      </w:r>
      <w:r w:rsidRPr="009A5EE7">
        <w:rPr>
          <w:vertAlign w:val="superscript"/>
          <w:lang w:eastAsia="en-GB"/>
        </w:rPr>
        <w:t>2</w:t>
      </w:r>
      <w:r w:rsidRPr="009A5EE7">
        <w:rPr>
          <w:lang w:eastAsia="en-GB"/>
        </w:rPr>
        <w:t>/</w:t>
      </w:r>
      <w:r>
        <w:rPr>
          <w:lang w:eastAsia="en-GB"/>
        </w:rPr>
        <w:t>°</w:t>
      </w:r>
      <w:r w:rsidRPr="009A5EE7">
        <w:rPr>
          <w:lang w:eastAsia="en-GB"/>
        </w:rPr>
        <w:t>C</w:t>
      </w:r>
      <w:r w:rsidR="00396E1B">
        <w:rPr>
          <w:lang w:eastAsia="en-GB"/>
        </w:rPr>
        <w:t>.</w:t>
      </w:r>
    </w:p>
    <w:p w14:paraId="41C6E02F" w14:textId="7A82B064" w:rsidR="000362AE" w:rsidRPr="009A5EE7" w:rsidRDefault="000362AE" w:rsidP="00A53EEE">
      <w:pPr>
        <w:pStyle w:val="Bullet1G"/>
        <w:tabs>
          <w:tab w:val="clear" w:pos="1701"/>
          <w:tab w:val="num" w:pos="2268"/>
        </w:tabs>
        <w:ind w:left="1985" w:hanging="284"/>
        <w:rPr>
          <w:lang w:eastAsia="en-GB"/>
        </w:rPr>
      </w:pPr>
      <w:r>
        <w:rPr>
          <w:lang w:eastAsia="en-GB"/>
        </w:rPr>
        <w:t>K value testing</w:t>
      </w:r>
      <w:r w:rsidR="002E6B17">
        <w:rPr>
          <w:lang w:eastAsia="en-GB"/>
        </w:rPr>
        <w:t xml:space="preserve"> is</w:t>
      </w:r>
      <w:r>
        <w:rPr>
          <w:lang w:eastAsia="en-GB"/>
        </w:rPr>
        <w:t xml:space="preserve"> now the same as ATP</w:t>
      </w:r>
      <w:r w:rsidR="00396E1B">
        <w:rPr>
          <w:lang w:eastAsia="en-GB"/>
        </w:rPr>
        <w:t xml:space="preserve"> testing.</w:t>
      </w:r>
    </w:p>
    <w:p w14:paraId="05934178" w14:textId="7C97BF08" w:rsidR="000362AE" w:rsidRPr="009A5EE7" w:rsidRDefault="000362AE" w:rsidP="00A53EEE">
      <w:pPr>
        <w:pStyle w:val="Bullet1G"/>
        <w:tabs>
          <w:tab w:val="clear" w:pos="1701"/>
          <w:tab w:val="num" w:pos="2268"/>
        </w:tabs>
        <w:ind w:left="1985" w:hanging="284"/>
        <w:rPr>
          <w:lang w:eastAsia="en-GB"/>
        </w:rPr>
      </w:pPr>
      <w:r w:rsidRPr="009A5EE7">
        <w:rPr>
          <w:lang w:eastAsia="en-GB"/>
        </w:rPr>
        <w:t>New annex H showing optional generator backup</w:t>
      </w:r>
      <w:r w:rsidR="00396E1B">
        <w:rPr>
          <w:lang w:eastAsia="en-GB"/>
        </w:rPr>
        <w:t>.</w:t>
      </w:r>
    </w:p>
    <w:p w14:paraId="7D435CA0" w14:textId="3101AA74" w:rsidR="000362AE" w:rsidRPr="009A5EE7" w:rsidRDefault="000362AE" w:rsidP="00A53EEE">
      <w:pPr>
        <w:pStyle w:val="Bullet1G"/>
        <w:tabs>
          <w:tab w:val="clear" w:pos="1701"/>
          <w:tab w:val="num" w:pos="2268"/>
        </w:tabs>
        <w:ind w:left="1985" w:hanging="284"/>
        <w:rPr>
          <w:lang w:eastAsia="en-GB"/>
        </w:rPr>
      </w:pPr>
      <w:r w:rsidRPr="009A5EE7">
        <w:rPr>
          <w:lang w:eastAsia="en-GB"/>
        </w:rPr>
        <w:t>Revised new annex I on ageing showing the deterioration of the insulation over time</w:t>
      </w:r>
      <w:r w:rsidR="002E6B17">
        <w:rPr>
          <w:lang w:eastAsia="en-GB"/>
        </w:rPr>
        <w:t>.</w:t>
      </w:r>
    </w:p>
    <w:p w14:paraId="1C4563A2" w14:textId="126EA41A" w:rsidR="000362AE" w:rsidRDefault="002E6B17" w:rsidP="00A53EEE">
      <w:pPr>
        <w:pStyle w:val="SingleTxtG"/>
        <w:ind w:left="1701" w:hanging="567"/>
        <w:rPr>
          <w:lang w:eastAsia="en-GB"/>
        </w:rPr>
      </w:pPr>
      <w:r>
        <w:rPr>
          <w:lang w:eastAsia="en-GB"/>
        </w:rPr>
        <w:t>(ii)</w:t>
      </w:r>
      <w:r>
        <w:rPr>
          <w:lang w:eastAsia="en-GB"/>
        </w:rPr>
        <w:tab/>
      </w:r>
      <w:r w:rsidR="000362AE" w:rsidRPr="00D65EDA">
        <w:rPr>
          <w:lang w:eastAsia="en-GB"/>
        </w:rPr>
        <w:t xml:space="preserve">ISO 20854-1 ISO/TC 104/ SC 2/ WG1 - Flammable refrigerants — Thermal containers, with final review and publishing scheduled for 2019. This standard includes a differentiation between the treatment of hazardous zones inside and outside the container and </w:t>
      </w:r>
      <w:r w:rsidR="000362AE">
        <w:rPr>
          <w:lang w:eastAsia="en-GB"/>
        </w:rPr>
        <w:t xml:space="preserve">a </w:t>
      </w:r>
      <w:r w:rsidR="000362AE" w:rsidRPr="00D65EDA">
        <w:rPr>
          <w:lang w:eastAsia="en-GB"/>
        </w:rPr>
        <w:t>differentiation on the treatment of A3 and A2L refrigerants.</w:t>
      </w:r>
    </w:p>
    <w:p w14:paraId="3FA5E4A2" w14:textId="2EA2A4D5" w:rsidR="000362AE" w:rsidRPr="0009377F" w:rsidRDefault="000362AE" w:rsidP="00056A56">
      <w:pPr>
        <w:pStyle w:val="HChG"/>
        <w:rPr>
          <w:caps/>
        </w:rPr>
      </w:pPr>
      <w:r>
        <w:tab/>
      </w:r>
      <w:bookmarkStart w:id="17" w:name="_Toc401568238"/>
      <w:bookmarkStart w:id="18" w:name="_Toc401568643"/>
      <w:r w:rsidRPr="0009377F">
        <w:t>V.</w:t>
      </w:r>
      <w:r w:rsidRPr="0009377F">
        <w:tab/>
        <w:t xml:space="preserve">Status </w:t>
      </w:r>
      <w:r w:rsidRPr="00600E9B">
        <w:t>and</w:t>
      </w:r>
      <w:r w:rsidRPr="0009377F">
        <w:t xml:space="preserve"> implementation of the</w:t>
      </w:r>
      <w:r w:rsidR="00E80258">
        <w:t xml:space="preserve"> Agreement on the International Carriage of Perishable Foodstuffs and on the Special Equipment to be Used for such Carriage (</w:t>
      </w:r>
      <w:r w:rsidRPr="0009377F">
        <w:t>ATP</w:t>
      </w:r>
      <w:r w:rsidR="00E80258">
        <w:t>)</w:t>
      </w:r>
      <w:r w:rsidRPr="0009377F">
        <w:t xml:space="preserve"> (agenda item 4)</w:t>
      </w:r>
      <w:bookmarkEnd w:id="17"/>
      <w:bookmarkEnd w:id="18"/>
    </w:p>
    <w:p w14:paraId="5A40FDD5" w14:textId="77777777" w:rsidR="000362AE" w:rsidRPr="0009377F" w:rsidRDefault="000362AE" w:rsidP="000362AE">
      <w:pPr>
        <w:pStyle w:val="H1G"/>
      </w:pPr>
      <w:r w:rsidRPr="0009377F">
        <w:tab/>
      </w:r>
      <w:bookmarkStart w:id="19" w:name="_Toc401568239"/>
      <w:bookmarkStart w:id="20" w:name="_Toc401568644"/>
      <w:r w:rsidRPr="0009377F">
        <w:t>A.</w:t>
      </w:r>
      <w:r w:rsidRPr="0009377F">
        <w:tab/>
        <w:t xml:space="preserve">Status of application of the </w:t>
      </w:r>
      <w:r w:rsidRPr="00600E9B">
        <w:t>Agreement</w:t>
      </w:r>
      <w:bookmarkEnd w:id="19"/>
      <w:bookmarkEnd w:id="20"/>
    </w:p>
    <w:p w14:paraId="0A56AC33" w14:textId="7676CBB6" w:rsidR="000362AE" w:rsidRDefault="002E6B17" w:rsidP="000362AE">
      <w:pPr>
        <w:pStyle w:val="SingleTxtG"/>
      </w:pPr>
      <w:r>
        <w:t>25</w:t>
      </w:r>
      <w:r w:rsidR="000362AE" w:rsidRPr="0009377F">
        <w:t>.</w:t>
      </w:r>
      <w:r w:rsidR="000362AE" w:rsidRPr="0009377F">
        <w:tab/>
      </w:r>
      <w:r w:rsidR="000362AE" w:rsidRPr="00D076DD">
        <w:t>There have been no new accessions to ATP since the last session and the number of Contracting Parties remains at 50</w:t>
      </w:r>
      <w:r w:rsidR="000362AE">
        <w:t>.</w:t>
      </w:r>
    </w:p>
    <w:p w14:paraId="3A18CF82" w14:textId="77777777" w:rsidR="000362AE" w:rsidRPr="0009377F" w:rsidRDefault="000362AE" w:rsidP="000362AE">
      <w:pPr>
        <w:pStyle w:val="H1G"/>
      </w:pPr>
      <w:r w:rsidRPr="0009377F">
        <w:tab/>
      </w:r>
      <w:bookmarkStart w:id="21" w:name="_Toc401568240"/>
      <w:bookmarkStart w:id="22" w:name="_Toc401568645"/>
      <w:r w:rsidRPr="0009377F">
        <w:t>B.</w:t>
      </w:r>
      <w:r w:rsidRPr="0009377F">
        <w:tab/>
        <w:t xml:space="preserve">Status of </w:t>
      </w:r>
      <w:r w:rsidRPr="00600E9B">
        <w:t>amendments</w:t>
      </w:r>
      <w:bookmarkEnd w:id="21"/>
      <w:bookmarkEnd w:id="22"/>
    </w:p>
    <w:p w14:paraId="64DD83CB" w14:textId="04B323C7" w:rsidR="000362AE" w:rsidRPr="00276633" w:rsidRDefault="002E6B17" w:rsidP="000362AE">
      <w:pPr>
        <w:pStyle w:val="SingleTxtG"/>
        <w:rPr>
          <w:lang w:val="en-US"/>
        </w:rPr>
      </w:pPr>
      <w:r>
        <w:rPr>
          <w:lang w:val="en-US"/>
        </w:rPr>
        <w:t>26</w:t>
      </w:r>
      <w:r w:rsidR="000362AE">
        <w:rPr>
          <w:lang w:val="en-US"/>
        </w:rPr>
        <w:t>.</w:t>
      </w:r>
      <w:r w:rsidR="000362AE">
        <w:rPr>
          <w:lang w:val="en-US"/>
        </w:rPr>
        <w:tab/>
      </w:r>
      <w:r w:rsidR="000362AE" w:rsidRPr="00276633">
        <w:rPr>
          <w:lang w:val="en-US"/>
        </w:rPr>
        <w:t>The amendments</w:t>
      </w:r>
      <w:r w:rsidR="000362AE">
        <w:rPr>
          <w:lang w:val="en-US"/>
        </w:rPr>
        <w:t xml:space="preserve"> </w:t>
      </w:r>
      <w:r w:rsidR="000362AE" w:rsidRPr="00276633">
        <w:rPr>
          <w:lang w:val="en-US"/>
        </w:rPr>
        <w:t xml:space="preserve">to ATP </w:t>
      </w:r>
      <w:r w:rsidR="000362AE" w:rsidRPr="00276633">
        <w:t xml:space="preserve">adopted by WP.11 at its </w:t>
      </w:r>
      <w:r w:rsidR="000362AE">
        <w:t>seventy-first</w:t>
      </w:r>
      <w:r w:rsidR="000362AE" w:rsidRPr="00276633">
        <w:t xml:space="preserve"> session in 201</w:t>
      </w:r>
      <w:r w:rsidR="000362AE">
        <w:t>5</w:t>
      </w:r>
      <w:r w:rsidR="000362AE" w:rsidRPr="00276633">
        <w:t>, and contained in Annex I to the report of that session (ECE/TRANS/WP.11/</w:t>
      </w:r>
      <w:r w:rsidR="000362AE">
        <w:t>233</w:t>
      </w:r>
      <w:r w:rsidR="000362AE" w:rsidRPr="00276633">
        <w:t xml:space="preserve">), </w:t>
      </w:r>
      <w:r w:rsidR="000362AE" w:rsidRPr="00276633">
        <w:rPr>
          <w:lang w:val="en-US"/>
        </w:rPr>
        <w:t>(</w:t>
      </w:r>
      <w:r w:rsidR="000362AE">
        <w:rPr>
          <w:lang w:val="en-US"/>
        </w:rPr>
        <w:t xml:space="preserve">depositary </w:t>
      </w:r>
      <w:r w:rsidR="000362AE" w:rsidRPr="00276633">
        <w:rPr>
          <w:lang w:val="en-US"/>
        </w:rPr>
        <w:t>notification C.N.</w:t>
      </w:r>
      <w:r w:rsidR="000362AE">
        <w:rPr>
          <w:lang w:val="en-US"/>
        </w:rPr>
        <w:t>135.2016</w:t>
      </w:r>
      <w:r w:rsidR="000362AE" w:rsidRPr="00276633">
        <w:rPr>
          <w:lang w:val="en-US"/>
        </w:rPr>
        <w:t xml:space="preserve">.TREATIES-XI.B.22), </w:t>
      </w:r>
      <w:r w:rsidR="000362AE">
        <w:t>are deemed accepted as of 6 July 2017 (</w:t>
      </w:r>
      <w:r w:rsidR="000362AE">
        <w:rPr>
          <w:lang w:val="en-US"/>
        </w:rPr>
        <w:t>depositary</w:t>
      </w:r>
      <w:r w:rsidR="000362AE" w:rsidRPr="00276633">
        <w:rPr>
          <w:lang w:val="en-US"/>
        </w:rPr>
        <w:t xml:space="preserve"> notification C.N.</w:t>
      </w:r>
      <w:r w:rsidR="000362AE">
        <w:rPr>
          <w:lang w:val="en-US"/>
        </w:rPr>
        <w:t>401.2017</w:t>
      </w:r>
      <w:r w:rsidR="000362AE" w:rsidRPr="00276633">
        <w:rPr>
          <w:lang w:val="en-US"/>
        </w:rPr>
        <w:t>.TREATIES-XI.B.22</w:t>
      </w:r>
      <w:r w:rsidR="00C8418B">
        <w:rPr>
          <w:lang w:val="en-US"/>
        </w:rPr>
        <w:t>), for entry into force on 6 </w:t>
      </w:r>
      <w:r w:rsidR="000362AE">
        <w:rPr>
          <w:lang w:val="en-US"/>
        </w:rPr>
        <w:t>January 2018.</w:t>
      </w:r>
    </w:p>
    <w:p w14:paraId="2115ED39" w14:textId="1E68765E" w:rsidR="000362AE" w:rsidRDefault="002E6B17" w:rsidP="000362AE">
      <w:pPr>
        <w:pStyle w:val="SingleTxtG"/>
        <w:rPr>
          <w:color w:val="000000"/>
          <w:lang w:eastAsia="en-GB"/>
        </w:rPr>
      </w:pPr>
      <w:r>
        <w:lastRenderedPageBreak/>
        <w:t>27</w:t>
      </w:r>
      <w:r w:rsidR="000362AE">
        <w:t>.</w:t>
      </w:r>
      <w:r w:rsidR="000362AE">
        <w:tab/>
      </w:r>
      <w:r w:rsidR="000362AE" w:rsidRPr="00C864AB">
        <w:t xml:space="preserve">Proposed amendments </w:t>
      </w:r>
      <w:r w:rsidR="000362AE">
        <w:t xml:space="preserve">and corrections </w:t>
      </w:r>
      <w:r w:rsidR="000362AE" w:rsidRPr="00C864AB">
        <w:t xml:space="preserve">to the ATP adopted at the </w:t>
      </w:r>
      <w:r w:rsidR="000362AE">
        <w:t>seventy-second</w:t>
      </w:r>
      <w:r w:rsidR="000362AE" w:rsidRPr="00C864AB">
        <w:t xml:space="preserve"> session of WP.11 in 201</w:t>
      </w:r>
      <w:r w:rsidR="000362AE">
        <w:t>6</w:t>
      </w:r>
      <w:r w:rsidR="000362AE" w:rsidRPr="00C864AB">
        <w:t xml:space="preserve"> (ECE/TRANS/WP.11/23</w:t>
      </w:r>
      <w:r w:rsidR="000362AE">
        <w:t>5</w:t>
      </w:r>
      <w:r w:rsidR="000362AE" w:rsidRPr="00C864AB">
        <w:t>, Annex</w:t>
      </w:r>
      <w:r w:rsidR="000362AE">
        <w:t>es</w:t>
      </w:r>
      <w:r w:rsidR="000362AE" w:rsidRPr="00C864AB">
        <w:t xml:space="preserve"> I</w:t>
      </w:r>
      <w:r w:rsidR="000362AE">
        <w:t xml:space="preserve"> and II</w:t>
      </w:r>
      <w:r w:rsidR="000362AE" w:rsidRPr="00C864AB">
        <w:t xml:space="preserve">) were notified to ATP Contracting Parties by the United Nations Treaty Section on </w:t>
      </w:r>
      <w:r w:rsidR="000362AE">
        <w:t>8 February 2017</w:t>
      </w:r>
      <w:r w:rsidR="000362AE" w:rsidRPr="00C864AB">
        <w:t xml:space="preserve"> </w:t>
      </w:r>
      <w:r w:rsidR="000362AE" w:rsidRPr="00C864AB">
        <w:rPr>
          <w:color w:val="000000"/>
          <w:lang w:eastAsia="en-GB"/>
        </w:rPr>
        <w:t>(C.N.</w:t>
      </w:r>
      <w:r w:rsidR="000362AE">
        <w:rPr>
          <w:color w:val="000000"/>
          <w:lang w:eastAsia="en-GB"/>
        </w:rPr>
        <w:t>58.2017</w:t>
      </w:r>
      <w:r w:rsidR="000362AE" w:rsidRPr="00C864AB">
        <w:rPr>
          <w:color w:val="000000"/>
          <w:lang w:eastAsia="en-GB"/>
        </w:rPr>
        <w:t>.TREATIES-XI.B.22</w:t>
      </w:r>
      <w:r w:rsidR="000362AE">
        <w:rPr>
          <w:color w:val="000000"/>
          <w:lang w:eastAsia="en-GB"/>
        </w:rPr>
        <w:t xml:space="preserve"> and </w:t>
      </w:r>
      <w:r w:rsidR="000362AE" w:rsidRPr="00C864AB">
        <w:rPr>
          <w:color w:val="000000"/>
          <w:lang w:eastAsia="en-GB"/>
        </w:rPr>
        <w:t>C.N.</w:t>
      </w:r>
      <w:r w:rsidR="000362AE">
        <w:rPr>
          <w:color w:val="000000"/>
          <w:lang w:eastAsia="en-GB"/>
        </w:rPr>
        <w:t>54.2017</w:t>
      </w:r>
      <w:r w:rsidR="000362AE" w:rsidRPr="00C864AB">
        <w:rPr>
          <w:color w:val="000000"/>
          <w:lang w:eastAsia="en-GB"/>
        </w:rPr>
        <w:t>.TREATIES-XI.B.22</w:t>
      </w:r>
      <w:r w:rsidR="000362AE">
        <w:rPr>
          <w:color w:val="000000"/>
          <w:lang w:eastAsia="en-GB"/>
        </w:rPr>
        <w:t>, respectively</w:t>
      </w:r>
      <w:r w:rsidR="000362AE" w:rsidRPr="00C864AB">
        <w:rPr>
          <w:color w:val="000000"/>
          <w:lang w:eastAsia="en-GB"/>
        </w:rPr>
        <w:t>).</w:t>
      </w:r>
      <w:r w:rsidR="000362AE">
        <w:rPr>
          <w:color w:val="000000"/>
          <w:lang w:eastAsia="en-GB"/>
        </w:rPr>
        <w:t xml:space="preserve"> Corrections were deemed accepted on 15 May 2017 (</w:t>
      </w:r>
      <w:r w:rsidR="000362AE" w:rsidRPr="00C864AB">
        <w:rPr>
          <w:color w:val="000000"/>
          <w:lang w:eastAsia="en-GB"/>
        </w:rPr>
        <w:t>C.N.</w:t>
      </w:r>
      <w:r w:rsidR="000362AE">
        <w:rPr>
          <w:color w:val="000000"/>
          <w:lang w:eastAsia="en-GB"/>
        </w:rPr>
        <w:t>267.2017</w:t>
      </w:r>
      <w:r w:rsidR="000362AE" w:rsidRPr="00C864AB">
        <w:rPr>
          <w:color w:val="000000"/>
          <w:lang w:eastAsia="en-GB"/>
        </w:rPr>
        <w:t>.TREATIES-XI.B.22</w:t>
      </w:r>
      <w:r w:rsidR="000362AE">
        <w:rPr>
          <w:color w:val="000000"/>
          <w:lang w:eastAsia="en-GB"/>
        </w:rPr>
        <w:t>).</w:t>
      </w:r>
    </w:p>
    <w:p w14:paraId="1998D3EB" w14:textId="14BC31F9" w:rsidR="000362AE" w:rsidRDefault="002E6B17" w:rsidP="009E3490">
      <w:pPr>
        <w:pStyle w:val="SingleTxtG"/>
      </w:pPr>
      <w:r>
        <w:t>28</w:t>
      </w:r>
      <w:r w:rsidR="000362AE">
        <w:t>.</w:t>
      </w:r>
      <w:r w:rsidR="000362AE">
        <w:tab/>
      </w:r>
      <w:r w:rsidR="000362AE" w:rsidRPr="0075660B">
        <w:t xml:space="preserve">On </w:t>
      </w:r>
      <w:r w:rsidR="000362AE">
        <w:t>30 March 2017</w:t>
      </w:r>
      <w:r w:rsidR="000362AE" w:rsidRPr="0075660B">
        <w:t>, the Government of Germany, in accordance with Article 18 (2)</w:t>
      </w:r>
      <w:r w:rsidR="00AC7096">
        <w:t> </w:t>
      </w:r>
      <w:r w:rsidR="000362AE" w:rsidRPr="0075660B">
        <w:t>(b) of the ATP, informed the Secretary-General that although it intended to accept the proposals, the conditions for such acceptance were not yet fulfilled</w:t>
      </w:r>
      <w:r w:rsidR="000362AE" w:rsidRPr="0075660B">
        <w:rPr>
          <w:bCs/>
        </w:rPr>
        <w:t xml:space="preserve"> </w:t>
      </w:r>
      <w:r w:rsidR="000362AE" w:rsidRPr="0075660B">
        <w:t>(</w:t>
      </w:r>
      <w:hyperlink r:id="rId10" w:tooltip="Opens internal link in current window" w:history="1">
        <w:r w:rsidR="000362AE" w:rsidRPr="0075660B">
          <w:t>C.N.</w:t>
        </w:r>
        <w:r w:rsidR="000362AE">
          <w:t>159.2017</w:t>
        </w:r>
        <w:r w:rsidR="000362AE" w:rsidRPr="0075660B">
          <w:t>.TREATIES-XI.B.22</w:t>
        </w:r>
      </w:hyperlink>
      <w:r w:rsidR="000362AE" w:rsidRPr="0075660B">
        <w:t>). As a consequence, the amendments adopted at the 201</w:t>
      </w:r>
      <w:r w:rsidR="000362AE">
        <w:t>6</w:t>
      </w:r>
      <w:r w:rsidR="000362AE" w:rsidRPr="0075660B">
        <w:t xml:space="preserve"> session of WP.11 will be deemed accepted only if, before the expiry of a period of nine months following the initial notification period of six months, the Government of Germany does not notify an objection to the proposed amendments.</w:t>
      </w:r>
    </w:p>
    <w:p w14:paraId="5C10A793" w14:textId="78C400AE" w:rsidR="000362AE" w:rsidRDefault="002E6B17" w:rsidP="000362AE">
      <w:pPr>
        <w:pStyle w:val="SingleTxtG"/>
      </w:pPr>
      <w:r>
        <w:t>29</w:t>
      </w:r>
      <w:r w:rsidR="000362AE" w:rsidRPr="002007BC">
        <w:t>.</w:t>
      </w:r>
      <w:r w:rsidR="000362AE" w:rsidRPr="002007BC">
        <w:tab/>
        <w:t>WP.11 was informed that the usual practice of notifying amendments after each meeting could not continue. In the future, a new series of amendments could be notified only after the previous series of amendments had been deemed accepted. This is to avoid introducing mistakes in the legal text of ATP.</w:t>
      </w:r>
    </w:p>
    <w:p w14:paraId="05F988E0" w14:textId="77777777" w:rsidR="000362AE" w:rsidRPr="0009377F" w:rsidRDefault="000362AE" w:rsidP="000362AE">
      <w:pPr>
        <w:pStyle w:val="H1G"/>
      </w:pPr>
      <w:r w:rsidRPr="0009377F">
        <w:tab/>
      </w:r>
      <w:bookmarkStart w:id="23" w:name="_Toc401568241"/>
      <w:bookmarkStart w:id="24" w:name="_Toc401568646"/>
      <w:r w:rsidRPr="0009377F">
        <w:t>C.</w:t>
      </w:r>
      <w:r w:rsidRPr="0009377F">
        <w:tab/>
        <w:t>Test stations officially designated by the competent authorities of countries Parties to ATP</w:t>
      </w:r>
      <w:bookmarkEnd w:id="23"/>
      <w:bookmarkEnd w:id="24"/>
    </w:p>
    <w:p w14:paraId="51049E04" w14:textId="37719000" w:rsidR="000362AE" w:rsidRDefault="002E6B17" w:rsidP="000362AE">
      <w:pPr>
        <w:pStyle w:val="SingleTxtG"/>
      </w:pPr>
      <w:r>
        <w:t>30</w:t>
      </w:r>
      <w:r w:rsidR="000362AE" w:rsidRPr="0009377F">
        <w:t>.</w:t>
      </w:r>
      <w:r w:rsidR="000362AE" w:rsidRPr="0009377F">
        <w:tab/>
      </w:r>
      <w:r w:rsidR="000362AE">
        <w:t xml:space="preserve">WP.11 took note of the </w:t>
      </w:r>
      <w:r w:rsidR="000362AE" w:rsidRPr="0009377F">
        <w:t xml:space="preserve">updated list of </w:t>
      </w:r>
      <w:r w:rsidR="000362AE">
        <w:t xml:space="preserve">officially designated </w:t>
      </w:r>
      <w:r w:rsidR="000362AE" w:rsidRPr="0009377F">
        <w:t xml:space="preserve">competent authorities and test stations </w:t>
      </w:r>
      <w:r w:rsidR="000362AE">
        <w:t xml:space="preserve">that could also be found </w:t>
      </w:r>
      <w:r w:rsidR="000362AE" w:rsidRPr="0009377F">
        <w:t xml:space="preserve">at the following web link: </w:t>
      </w:r>
      <w:r w:rsidR="000362AE" w:rsidRPr="003056F3">
        <w:t>http://www.unece.org/trans/main/wp11/teststationsnew.html</w:t>
      </w:r>
      <w:r w:rsidR="00C8418B">
        <w:t>.</w:t>
      </w:r>
    </w:p>
    <w:p w14:paraId="392ED279" w14:textId="48D41466" w:rsidR="000362AE" w:rsidRDefault="002E6B17" w:rsidP="000362AE">
      <w:pPr>
        <w:pStyle w:val="SingleTxtG"/>
      </w:pPr>
      <w:r>
        <w:t>31</w:t>
      </w:r>
      <w:r w:rsidR="000362AE">
        <w:t>.</w:t>
      </w:r>
      <w:r w:rsidR="000362AE">
        <w:tab/>
        <w:t>WP.11 stressed that if there were any doubts about the authenticity of ATP certificates, it was imperative to contact the relevant competent authority.</w:t>
      </w:r>
    </w:p>
    <w:p w14:paraId="544D4FB0" w14:textId="4E5C5521" w:rsidR="000362AE" w:rsidRDefault="002E6B17" w:rsidP="000362AE">
      <w:pPr>
        <w:pStyle w:val="SingleTxtG"/>
      </w:pPr>
      <w:r>
        <w:t>32</w:t>
      </w:r>
      <w:r w:rsidR="000362AE">
        <w:t>.</w:t>
      </w:r>
      <w:r w:rsidR="000362AE">
        <w:tab/>
        <w:t xml:space="preserve">Even if the </w:t>
      </w:r>
      <w:r w:rsidR="00FE013C">
        <w:t>Working Party</w:t>
      </w:r>
      <w:r w:rsidR="000362AE">
        <w:t xml:space="preserve"> recognised that the competent authority of each Contracting Party is the one in charge of designating and accrediting test stations, it was necessary to have objective and uniform criteria for the accreditation.</w:t>
      </w:r>
    </w:p>
    <w:p w14:paraId="34F6E3B6" w14:textId="473AC148" w:rsidR="000362AE" w:rsidRPr="0009377F" w:rsidRDefault="002E6B17" w:rsidP="000362AE">
      <w:pPr>
        <w:pStyle w:val="SingleTxtG"/>
      </w:pPr>
      <w:r>
        <w:t>33</w:t>
      </w:r>
      <w:r w:rsidR="000362AE">
        <w:t>.</w:t>
      </w:r>
      <w:r w:rsidR="000362AE">
        <w:tab/>
        <w:t>It was decided to include in the 2017 questionnaire a question regarding the criteria used in each contracting party for the accreditation of testing stations in order to have an overall view of the process and identify best practices. With this information and in the framework of the CERTE meeting, guidelines will be developed to harmonise tests reports and facilitate their mutual recognition.</w:t>
      </w:r>
    </w:p>
    <w:p w14:paraId="7E8A8F9C" w14:textId="77777777" w:rsidR="000362AE" w:rsidRPr="0009377F" w:rsidRDefault="000362AE" w:rsidP="000362AE">
      <w:pPr>
        <w:pStyle w:val="H1G"/>
      </w:pPr>
      <w:r w:rsidRPr="0009377F">
        <w:tab/>
        <w:t>D.</w:t>
      </w:r>
      <w:r w:rsidRPr="0009377F">
        <w:tab/>
        <w:t>Exchange of information among Parties under Article 6 of ATP</w:t>
      </w:r>
    </w:p>
    <w:p w14:paraId="24B4535A" w14:textId="5FF0AF73" w:rsidR="000362AE" w:rsidRPr="00807570" w:rsidRDefault="000362AE" w:rsidP="000362AE">
      <w:pPr>
        <w:pStyle w:val="SingleTxtG"/>
      </w:pPr>
      <w:r w:rsidRPr="00807570">
        <w:rPr>
          <w:i/>
        </w:rPr>
        <w:t>Document</w:t>
      </w:r>
      <w:r w:rsidR="00F9144B">
        <w:rPr>
          <w:i/>
        </w:rPr>
        <w:t>s</w:t>
      </w:r>
      <w:r w:rsidRPr="00807570">
        <w:t>:</w:t>
      </w:r>
      <w:r w:rsidRPr="00807570">
        <w:tab/>
      </w:r>
      <w:r w:rsidRPr="00807570">
        <w:tab/>
      </w:r>
      <w:r w:rsidRPr="00807570">
        <w:tab/>
        <w:t>ECE/TRANS/WP.11/2017/1(Secretariat)</w:t>
      </w:r>
      <w:r w:rsidRPr="00807570">
        <w:br/>
      </w:r>
      <w:r w:rsidRPr="00807570">
        <w:rPr>
          <w:i/>
        </w:rPr>
        <w:tab/>
      </w:r>
      <w:r w:rsidRPr="00807570">
        <w:rPr>
          <w:i/>
        </w:rPr>
        <w:tab/>
      </w:r>
      <w:r w:rsidRPr="00807570">
        <w:rPr>
          <w:i/>
        </w:rPr>
        <w:tab/>
      </w:r>
      <w:r w:rsidRPr="00807570">
        <w:rPr>
          <w:i/>
        </w:rPr>
        <w:tab/>
      </w:r>
      <w:r w:rsidRPr="00807570">
        <w:t>ECE/TRANS/WP.11/2017/2 (Secretariat)</w:t>
      </w:r>
    </w:p>
    <w:p w14:paraId="34EE6AF4" w14:textId="3415CF62" w:rsidR="000362AE" w:rsidRDefault="002E6B17" w:rsidP="000362AE">
      <w:pPr>
        <w:pStyle w:val="SingleTxtG"/>
      </w:pPr>
      <w:r>
        <w:t>34</w:t>
      </w:r>
      <w:r w:rsidR="000362AE">
        <w:t>.</w:t>
      </w:r>
      <w:r w:rsidR="000362AE">
        <w:tab/>
        <w:t>At the last session, the WP.11 thanked the 22</w:t>
      </w:r>
      <w:r w:rsidR="000362AE" w:rsidRPr="00E21EC8">
        <w:t xml:space="preserve"> countries that had provided data in response to the questionnaire on t</w:t>
      </w:r>
      <w:r w:rsidR="000362AE">
        <w:t>he implementation of ATP in 2015</w:t>
      </w:r>
      <w:r w:rsidR="000362AE" w:rsidRPr="00E21EC8">
        <w:t xml:space="preserve"> and stressed that it was mandatory to have information from all ATP </w:t>
      </w:r>
      <w:r w:rsidR="000362AE" w:rsidRPr="00D86A74">
        <w:t>contracting</w:t>
      </w:r>
      <w:r w:rsidR="000362AE" w:rsidRPr="00E21EC8">
        <w:t xml:space="preserve"> parties and that it was a means of harmonizing implementation of the agreement.</w:t>
      </w:r>
      <w:r w:rsidR="000362AE">
        <w:t xml:space="preserve"> WP.11 took note of the responses to the additional question regarding implementation of the ATP.</w:t>
      </w:r>
    </w:p>
    <w:p w14:paraId="3989E284" w14:textId="43C1AF7A" w:rsidR="000362AE" w:rsidRDefault="002E6B17" w:rsidP="000362AE">
      <w:pPr>
        <w:pStyle w:val="SingleTxtG"/>
      </w:pPr>
      <w:r>
        <w:t>35</w:t>
      </w:r>
      <w:r w:rsidR="000362AE">
        <w:t>.</w:t>
      </w:r>
      <w:r w:rsidR="000362AE">
        <w:tab/>
        <w:t>WP.11 requested the secretariat to send a letter to all contracting parties stating that it was necessary that all contracting parties</w:t>
      </w:r>
      <w:r w:rsidR="000362AE" w:rsidRPr="00D73DBB">
        <w:t xml:space="preserve"> fulfilled their obligation under </w:t>
      </w:r>
      <w:r w:rsidR="000362AE">
        <w:t>a</w:t>
      </w:r>
      <w:r w:rsidR="000362AE" w:rsidRPr="00D73DBB">
        <w:t>rticle 6 of ATP of replying to the annual questionnaire sent by the secretariat.</w:t>
      </w:r>
    </w:p>
    <w:p w14:paraId="79C3AD8D" w14:textId="7875C318" w:rsidR="000362AE" w:rsidRDefault="002E6B17" w:rsidP="000362AE">
      <w:pPr>
        <w:pStyle w:val="SingleTxtG"/>
      </w:pPr>
      <w:r>
        <w:t>36</w:t>
      </w:r>
      <w:r w:rsidR="000362AE">
        <w:t>.</w:t>
      </w:r>
      <w:r w:rsidR="000362AE">
        <w:tab/>
        <w:t xml:space="preserve">It was also remarked that the number of countries participating in WP.11 sessions was relatively low compared to the total number of contracting parties. It was suggested the </w:t>
      </w:r>
      <w:r w:rsidR="000362AE">
        <w:lastRenderedPageBreak/>
        <w:t>use of teleconference (or other virtual meeting tool) in order to facilitate the participation of countries that cannot travel due to lack of resources.</w:t>
      </w:r>
    </w:p>
    <w:p w14:paraId="62E604FD" w14:textId="58CA5F83" w:rsidR="000362AE" w:rsidRDefault="002E6B17" w:rsidP="000362AE">
      <w:pPr>
        <w:pStyle w:val="SingleTxtG"/>
      </w:pPr>
      <w:r>
        <w:t>37</w:t>
      </w:r>
      <w:r w:rsidR="000362AE">
        <w:t>.</w:t>
      </w:r>
      <w:r w:rsidR="000362AE">
        <w:tab/>
        <w:t>The new model with suggested changes as presented in document ECE/TRANS/WP.11/2017/2 was adopted. The following question will be included in the 2017 questionnaire: “What are the criteria/requirements used to accredit testing stations in your country?”.</w:t>
      </w:r>
    </w:p>
    <w:p w14:paraId="2D5A4709" w14:textId="77777777" w:rsidR="000362AE" w:rsidRPr="009014D1" w:rsidRDefault="000362AE" w:rsidP="00AC71C3">
      <w:pPr>
        <w:pStyle w:val="H1G"/>
      </w:pPr>
      <w:r w:rsidRPr="009014D1">
        <w:tab/>
        <w:t>E.</w:t>
      </w:r>
      <w:r w:rsidRPr="009014D1">
        <w:tab/>
        <w:t>Exchange of good practices for better implementation of ATP</w:t>
      </w:r>
    </w:p>
    <w:p w14:paraId="7B63F809" w14:textId="77777777" w:rsidR="000362AE" w:rsidRDefault="000362AE" w:rsidP="00AC71C3">
      <w:pPr>
        <w:pStyle w:val="SingleTxtG"/>
        <w:keepNext/>
        <w:keepLines/>
        <w:rPr>
          <w:lang w:val="fr-CH"/>
        </w:rPr>
      </w:pPr>
      <w:r>
        <w:rPr>
          <w:i/>
          <w:lang w:val="fr-CH"/>
        </w:rPr>
        <w:t>Document</w:t>
      </w:r>
      <w:r w:rsidRPr="00403C30">
        <w:rPr>
          <w:lang w:val="fr-CH"/>
        </w:rPr>
        <w:t>:</w:t>
      </w:r>
      <w:r w:rsidRPr="00403C30">
        <w:rPr>
          <w:lang w:val="fr-CH"/>
        </w:rPr>
        <w:tab/>
      </w:r>
      <w:r w:rsidRPr="00403C30">
        <w:rPr>
          <w:lang w:val="fr-CH"/>
        </w:rPr>
        <w:tab/>
      </w:r>
      <w:r w:rsidRPr="00403C30">
        <w:rPr>
          <w:lang w:val="fr-CH"/>
        </w:rPr>
        <w:tab/>
        <w:t>ECE/TRANS/WP.11/201</w:t>
      </w:r>
      <w:r>
        <w:rPr>
          <w:lang w:val="fr-CH"/>
        </w:rPr>
        <w:t>7</w:t>
      </w:r>
      <w:r w:rsidRPr="00403C30">
        <w:rPr>
          <w:lang w:val="fr-CH"/>
        </w:rPr>
        <w:t>/</w:t>
      </w:r>
      <w:r>
        <w:rPr>
          <w:lang w:val="fr-CH"/>
        </w:rPr>
        <w:t>12</w:t>
      </w:r>
      <w:r w:rsidRPr="00403C30">
        <w:rPr>
          <w:lang w:val="fr-CH"/>
        </w:rPr>
        <w:t xml:space="preserve"> (</w:t>
      </w:r>
      <w:r w:rsidRPr="00807570">
        <w:rPr>
          <w:lang w:val="fr-CH"/>
        </w:rPr>
        <w:t>Transfrigoroute International</w:t>
      </w:r>
      <w:r w:rsidRPr="00403C30">
        <w:rPr>
          <w:lang w:val="fr-CH"/>
        </w:rPr>
        <w:t>)</w:t>
      </w:r>
    </w:p>
    <w:p w14:paraId="452F7452" w14:textId="483F131E" w:rsidR="000362AE" w:rsidRDefault="002E6B17" w:rsidP="00AC71C3">
      <w:pPr>
        <w:pStyle w:val="SingleTxtG"/>
        <w:keepNext/>
        <w:keepLines/>
      </w:pPr>
      <w:r>
        <w:t>38</w:t>
      </w:r>
      <w:r w:rsidR="000362AE" w:rsidRPr="0098360E">
        <w:t>.</w:t>
      </w:r>
      <w:r w:rsidR="000362AE" w:rsidRPr="0098360E">
        <w:tab/>
        <w:t>It was clarified that the scope of the document was only pro</w:t>
      </w:r>
      <w:r w:rsidR="000362AE">
        <w:t>to</w:t>
      </w:r>
      <w:r w:rsidR="000362AE" w:rsidRPr="0098360E">
        <w:t xml:space="preserve">types that needed to be tested on the road for different climatic conditions. </w:t>
      </w:r>
      <w:r w:rsidR="000362AE">
        <w:t xml:space="preserve">The </w:t>
      </w:r>
      <w:r w:rsidR="00FE013C">
        <w:t>Working Party</w:t>
      </w:r>
      <w:r w:rsidR="000362AE">
        <w:t xml:space="preserve"> agreed that  these situations can occur and it was suggested the use of derogations or special permits to cover these prototypes.</w:t>
      </w:r>
    </w:p>
    <w:p w14:paraId="488E3BCA" w14:textId="36CD2ECE" w:rsidR="000362AE" w:rsidRPr="0098360E" w:rsidRDefault="002E6B17" w:rsidP="000362AE">
      <w:pPr>
        <w:pStyle w:val="SingleTxtG"/>
      </w:pPr>
      <w:r>
        <w:t>39</w:t>
      </w:r>
      <w:r w:rsidR="000362AE">
        <w:t>.</w:t>
      </w:r>
      <w:r w:rsidR="000362AE">
        <w:tab/>
        <w:t>Transfrigoroute International offer to present a revised proposal at the next session including the necessary amendments to ATP.</w:t>
      </w:r>
    </w:p>
    <w:p w14:paraId="13989199" w14:textId="77777777" w:rsidR="000362AE" w:rsidRDefault="000362AE" w:rsidP="000362AE">
      <w:pPr>
        <w:pStyle w:val="SingleTxtG"/>
        <w:rPr>
          <w:lang w:val="fr-CH"/>
        </w:rPr>
      </w:pPr>
      <w:r>
        <w:rPr>
          <w:i/>
          <w:lang w:val="fr-CH"/>
        </w:rPr>
        <w:t>Document</w:t>
      </w:r>
      <w:r w:rsidRPr="00403C30">
        <w:rPr>
          <w:lang w:val="fr-CH"/>
        </w:rPr>
        <w:t>:</w:t>
      </w:r>
      <w:r w:rsidRPr="00403C30">
        <w:rPr>
          <w:lang w:val="fr-CH"/>
        </w:rPr>
        <w:tab/>
      </w:r>
      <w:r w:rsidRPr="00403C30">
        <w:rPr>
          <w:lang w:val="fr-CH"/>
        </w:rPr>
        <w:tab/>
      </w:r>
      <w:r w:rsidRPr="00403C30">
        <w:rPr>
          <w:lang w:val="fr-CH"/>
        </w:rPr>
        <w:tab/>
        <w:t>ECE/TRANS/WP.11/201</w:t>
      </w:r>
      <w:r>
        <w:rPr>
          <w:lang w:val="fr-CH"/>
        </w:rPr>
        <w:t>7</w:t>
      </w:r>
      <w:r w:rsidRPr="00403C30">
        <w:rPr>
          <w:lang w:val="fr-CH"/>
        </w:rPr>
        <w:t>/</w:t>
      </w:r>
      <w:r>
        <w:rPr>
          <w:lang w:val="fr-CH"/>
        </w:rPr>
        <w:t>13</w:t>
      </w:r>
      <w:r w:rsidRPr="00403C30">
        <w:rPr>
          <w:lang w:val="fr-CH"/>
        </w:rPr>
        <w:t xml:space="preserve"> (</w:t>
      </w:r>
      <w:r w:rsidRPr="00807570">
        <w:rPr>
          <w:lang w:val="fr-CH"/>
        </w:rPr>
        <w:t>Transfrigoroute International</w:t>
      </w:r>
      <w:r w:rsidRPr="00403C30">
        <w:rPr>
          <w:lang w:val="fr-CH"/>
        </w:rPr>
        <w:t>)</w:t>
      </w:r>
    </w:p>
    <w:p w14:paraId="5F164C8F" w14:textId="49E3A5FA" w:rsidR="000362AE" w:rsidRDefault="002E6B17" w:rsidP="000362AE">
      <w:pPr>
        <w:pStyle w:val="SingleTxtG"/>
      </w:pPr>
      <w:r>
        <w:t>40</w:t>
      </w:r>
      <w:r w:rsidR="000362AE">
        <w:t>.</w:t>
      </w:r>
      <w:r w:rsidR="000362AE">
        <w:tab/>
        <w:t xml:space="preserve">It was noted that testing of series of equipment is under the responsibility of the competent authority of the country of manufacture. Some countries stated that requiring compliance with ISO 9000 for audits was not enough and that specific provisions for audits should be included in the ATP. The representative of France reminded the </w:t>
      </w:r>
      <w:r w:rsidR="00FE013C">
        <w:t>Working Party</w:t>
      </w:r>
      <w:r w:rsidR="000362AE">
        <w:t xml:space="preserve"> that a document containing a list of checks to be done in these audits was presented at the seventy-second session and that might be used as a basis for a new proposal.</w:t>
      </w:r>
    </w:p>
    <w:p w14:paraId="7583E9B4" w14:textId="3D63548B" w:rsidR="000362AE" w:rsidRDefault="002E6B17" w:rsidP="000362AE">
      <w:pPr>
        <w:pStyle w:val="SingleTxtG"/>
      </w:pPr>
      <w:r>
        <w:t>41</w:t>
      </w:r>
      <w:r w:rsidR="000362AE">
        <w:t>.</w:t>
      </w:r>
      <w:r w:rsidR="000362AE">
        <w:tab/>
        <w:t>Transfrigoroute International may present a revised proposal at the next session including the necessary amendments to ATP.</w:t>
      </w:r>
    </w:p>
    <w:p w14:paraId="60A9A3D6" w14:textId="77777777" w:rsidR="000362AE" w:rsidRPr="00807570" w:rsidRDefault="000362AE" w:rsidP="000362AE">
      <w:pPr>
        <w:pStyle w:val="SingleTxtG"/>
        <w:rPr>
          <w:lang w:val="fr-CH"/>
        </w:rPr>
      </w:pPr>
      <w:r>
        <w:rPr>
          <w:i/>
          <w:lang w:val="fr-CH"/>
        </w:rPr>
        <w:t>Document</w:t>
      </w:r>
      <w:r w:rsidRPr="00403C30">
        <w:rPr>
          <w:lang w:val="fr-CH"/>
        </w:rPr>
        <w:t>:</w:t>
      </w:r>
      <w:r w:rsidRPr="00403C30">
        <w:rPr>
          <w:lang w:val="fr-CH"/>
        </w:rPr>
        <w:tab/>
      </w:r>
      <w:r w:rsidRPr="00403C30">
        <w:rPr>
          <w:lang w:val="fr-CH"/>
        </w:rPr>
        <w:tab/>
      </w:r>
      <w:r w:rsidRPr="00403C30">
        <w:rPr>
          <w:lang w:val="fr-CH"/>
        </w:rPr>
        <w:tab/>
        <w:t>ECE/TRANS/WP.11/201</w:t>
      </w:r>
      <w:r>
        <w:rPr>
          <w:lang w:val="fr-CH"/>
        </w:rPr>
        <w:t>7</w:t>
      </w:r>
      <w:r w:rsidRPr="00403C30">
        <w:rPr>
          <w:lang w:val="fr-CH"/>
        </w:rPr>
        <w:t>/</w:t>
      </w:r>
      <w:r>
        <w:rPr>
          <w:lang w:val="fr-CH"/>
        </w:rPr>
        <w:t>14</w:t>
      </w:r>
      <w:r w:rsidRPr="00403C30">
        <w:rPr>
          <w:lang w:val="fr-CH"/>
        </w:rPr>
        <w:t xml:space="preserve"> (</w:t>
      </w:r>
      <w:r w:rsidRPr="00807570">
        <w:rPr>
          <w:lang w:val="fr-CH"/>
        </w:rPr>
        <w:t>Transfrigoroute International</w:t>
      </w:r>
      <w:r w:rsidRPr="00403C30">
        <w:rPr>
          <w:lang w:val="fr-CH"/>
        </w:rPr>
        <w:t>)</w:t>
      </w:r>
    </w:p>
    <w:p w14:paraId="66FF35E9" w14:textId="26AF217A" w:rsidR="000362AE" w:rsidRDefault="002E6B17" w:rsidP="000362AE">
      <w:pPr>
        <w:pStyle w:val="SingleTxtG"/>
      </w:pPr>
      <w:r>
        <w:t>42</w:t>
      </w:r>
      <w:r w:rsidR="000362AE">
        <w:t>.</w:t>
      </w:r>
      <w:r w:rsidR="000362AE">
        <w:tab/>
        <w:t>It was agreed that in the case of similar engines, the test station that issued the test report for the original engine, should issue an official document stating the equivalence between the new and original engines.</w:t>
      </w:r>
    </w:p>
    <w:p w14:paraId="44736731" w14:textId="27A41C04" w:rsidR="000362AE" w:rsidRDefault="002E6B17" w:rsidP="000362AE">
      <w:pPr>
        <w:pStyle w:val="SingleTxtG"/>
      </w:pPr>
      <w:r>
        <w:t>43</w:t>
      </w:r>
      <w:r w:rsidR="000362AE">
        <w:t>.</w:t>
      </w:r>
      <w:r w:rsidR="000362AE">
        <w:tab/>
        <w:t xml:space="preserve">The issuance of this official document will be fine-tuned </w:t>
      </w:r>
      <w:r>
        <w:t xml:space="preserve">in the </w:t>
      </w:r>
      <w:r w:rsidR="000362AE">
        <w:t>framework of the CERTE meeting.</w:t>
      </w:r>
    </w:p>
    <w:p w14:paraId="7F95410D" w14:textId="31EAD8F3" w:rsidR="000362AE" w:rsidRDefault="000362AE" w:rsidP="009E3490">
      <w:pPr>
        <w:pStyle w:val="SingleTxtG"/>
        <w:rPr>
          <w:lang w:val="fr-CH"/>
        </w:rPr>
      </w:pPr>
      <w:r>
        <w:rPr>
          <w:i/>
          <w:lang w:val="fr-CH"/>
        </w:rPr>
        <w:t>Document</w:t>
      </w:r>
      <w:r>
        <w:rPr>
          <w:lang w:val="fr-CH"/>
        </w:rPr>
        <w:t>:</w:t>
      </w:r>
      <w:r>
        <w:rPr>
          <w:lang w:val="fr-CH"/>
        </w:rPr>
        <w:tab/>
      </w:r>
      <w:r>
        <w:rPr>
          <w:lang w:val="fr-CH"/>
        </w:rPr>
        <w:tab/>
      </w:r>
      <w:r w:rsidR="00DA3875">
        <w:rPr>
          <w:lang w:val="fr-CH"/>
        </w:rPr>
        <w:tab/>
      </w:r>
      <w:r w:rsidRPr="00403C30">
        <w:rPr>
          <w:lang w:val="fr-CH"/>
        </w:rPr>
        <w:t>ECE/TRANS/WP.11/201</w:t>
      </w:r>
      <w:r>
        <w:rPr>
          <w:lang w:val="fr-CH"/>
        </w:rPr>
        <w:t>7</w:t>
      </w:r>
      <w:r w:rsidRPr="00403C30">
        <w:rPr>
          <w:lang w:val="fr-CH"/>
        </w:rPr>
        <w:t>/</w:t>
      </w:r>
      <w:r>
        <w:rPr>
          <w:lang w:val="fr-CH"/>
        </w:rPr>
        <w:t>15</w:t>
      </w:r>
      <w:r w:rsidRPr="00403C30">
        <w:rPr>
          <w:lang w:val="fr-CH"/>
        </w:rPr>
        <w:t xml:space="preserve"> (</w:t>
      </w:r>
      <w:r w:rsidRPr="00807570">
        <w:rPr>
          <w:lang w:val="fr-CH"/>
        </w:rPr>
        <w:t>Transfrigoroute International</w:t>
      </w:r>
      <w:r w:rsidRPr="00403C30">
        <w:rPr>
          <w:lang w:val="fr-CH"/>
        </w:rPr>
        <w:t>)</w:t>
      </w:r>
    </w:p>
    <w:p w14:paraId="1BED7A59" w14:textId="5DD37EFF" w:rsidR="000362AE" w:rsidRDefault="002E6B17" w:rsidP="000362AE">
      <w:pPr>
        <w:pStyle w:val="SingleTxtG"/>
      </w:pPr>
      <w:r>
        <w:t>44</w:t>
      </w:r>
      <w:r w:rsidR="000362AE" w:rsidRPr="0098360E">
        <w:t>.</w:t>
      </w:r>
      <w:r w:rsidR="000362AE" w:rsidRPr="0098360E">
        <w:tab/>
        <w:t xml:space="preserve">It was clarified that </w:t>
      </w:r>
      <w:r w:rsidR="000362AE">
        <w:t xml:space="preserve">the </w:t>
      </w:r>
      <w:r w:rsidR="000362AE">
        <w:rPr>
          <w:lang w:eastAsia="en-GB"/>
        </w:rPr>
        <w:t>ATP certificate issued by the competent authority in the country of manufacture when the vehicle was exported to another country, was already valid for 6 months as of 6 January 2018 and it was therefore not necessary to discuss this document.</w:t>
      </w:r>
    </w:p>
    <w:p w14:paraId="007B6E18" w14:textId="64FFB6E2" w:rsidR="000362AE" w:rsidRDefault="002E6B17" w:rsidP="000362AE">
      <w:pPr>
        <w:pStyle w:val="SingleTxtG"/>
        <w:spacing w:after="0"/>
      </w:pPr>
      <w:r>
        <w:t>45</w:t>
      </w:r>
      <w:r w:rsidR="000362AE">
        <w:t>.</w:t>
      </w:r>
      <w:r w:rsidR="000362AE">
        <w:tab/>
        <w:t xml:space="preserve">The representative of Finland informed the </w:t>
      </w:r>
      <w:r w:rsidR="00FE013C">
        <w:t>Working Party</w:t>
      </w:r>
      <w:r w:rsidR="000362AE">
        <w:t xml:space="preserve"> of an upcoming proposal to modify the 150 km rule for maritime transport of perishable foodstuffs. In order to gather information on current practices, a questionnaire will be circulated among contracting parties in 2018.</w:t>
      </w:r>
    </w:p>
    <w:p w14:paraId="3CA93B9F" w14:textId="22BB035D" w:rsidR="000362AE" w:rsidRPr="004C0A10" w:rsidRDefault="000362AE" w:rsidP="009E3490">
      <w:pPr>
        <w:pStyle w:val="HChG"/>
      </w:pPr>
      <w:r>
        <w:lastRenderedPageBreak/>
        <w:tab/>
        <w:t>VI.</w:t>
      </w:r>
      <w:r>
        <w:tab/>
        <w:t xml:space="preserve">Proposals of </w:t>
      </w:r>
      <w:r w:rsidRPr="00D86A74">
        <w:t>amendments</w:t>
      </w:r>
      <w:r>
        <w:t xml:space="preserve"> to ATP </w:t>
      </w:r>
      <w:r w:rsidRPr="0009377F">
        <w:t>(agenda item </w:t>
      </w:r>
      <w:r>
        <w:t>5</w:t>
      </w:r>
      <w:r w:rsidRPr="0009377F">
        <w:t>)</w:t>
      </w:r>
    </w:p>
    <w:p w14:paraId="43610DEA" w14:textId="7234FF75" w:rsidR="000362AE" w:rsidRDefault="000362AE" w:rsidP="000362AE">
      <w:pPr>
        <w:pStyle w:val="H23G"/>
        <w:rPr>
          <w:sz w:val="24"/>
        </w:rPr>
      </w:pPr>
      <w:r>
        <w:tab/>
      </w:r>
      <w:bookmarkStart w:id="25" w:name="_Toc401568246"/>
      <w:bookmarkStart w:id="26" w:name="_Toc401568651"/>
      <w:r w:rsidRPr="00D73DBB">
        <w:rPr>
          <w:sz w:val="24"/>
        </w:rPr>
        <w:t>A.</w:t>
      </w:r>
      <w:r w:rsidRPr="00D73DBB">
        <w:rPr>
          <w:sz w:val="24"/>
        </w:rPr>
        <w:tab/>
        <w:t>Pending proposals</w:t>
      </w:r>
      <w:bookmarkEnd w:id="25"/>
      <w:bookmarkEnd w:id="26"/>
    </w:p>
    <w:p w14:paraId="7D5FAAF6" w14:textId="77777777" w:rsidR="000362AE" w:rsidRDefault="000362AE" w:rsidP="000362AE">
      <w:pPr>
        <w:pStyle w:val="H23G"/>
      </w:pPr>
      <w:r>
        <w:tab/>
        <w:t>1.</w:t>
      </w:r>
      <w:r>
        <w:tab/>
        <w:t>Annex 1, Appendix 2, Model No. 9 and 11</w:t>
      </w:r>
    </w:p>
    <w:p w14:paraId="5A2EA137" w14:textId="77777777" w:rsidR="000362AE" w:rsidRDefault="000362AE" w:rsidP="000362AE">
      <w:pPr>
        <w:spacing w:after="120"/>
        <w:ind w:left="1134" w:right="1134"/>
        <w:jc w:val="both"/>
      </w:pPr>
      <w:r w:rsidRPr="00FA7F8C">
        <w:rPr>
          <w:i/>
        </w:rPr>
        <w:t>Document:</w:t>
      </w:r>
      <w:r w:rsidRPr="00FA7F8C">
        <w:rPr>
          <w:i/>
        </w:rPr>
        <w:tab/>
      </w:r>
      <w:r w:rsidRPr="00FA7F8C">
        <w:rPr>
          <w:i/>
        </w:rPr>
        <w:tab/>
      </w:r>
      <w:r w:rsidRPr="00E35227">
        <w:t>ECE/TRANS/WP.11/2017/</w:t>
      </w:r>
      <w:r>
        <w:t>10</w:t>
      </w:r>
      <w:r w:rsidRPr="00E35227">
        <w:t xml:space="preserve"> (</w:t>
      </w:r>
      <w:r>
        <w:t>United Kingdom</w:t>
      </w:r>
      <w:r w:rsidRPr="00E35227">
        <w:t>)</w:t>
      </w:r>
    </w:p>
    <w:p w14:paraId="49EBB2F1" w14:textId="4D45EFE4" w:rsidR="000362AE" w:rsidRDefault="002E6B17" w:rsidP="000362AE">
      <w:pPr>
        <w:spacing w:after="120"/>
        <w:ind w:left="1134" w:right="1134"/>
        <w:jc w:val="both"/>
      </w:pPr>
      <w:r>
        <w:t>46</w:t>
      </w:r>
      <w:r w:rsidR="000362AE" w:rsidRPr="00E35227">
        <w:t>.</w:t>
      </w:r>
      <w:r w:rsidR="000362AE" w:rsidRPr="00E35227">
        <w:tab/>
      </w:r>
      <w:r w:rsidR="000362AE">
        <w:t>It was mentioned that although the general approach of WP.11 was to avoid the use of national standards as reference, it was necessary to keep the reference to ASHRAE standard as is covering existing gaps in the current ISO standard. After this clarification, the document was adopted as amended to include Models No. 5 and 7 (see annex</w:t>
      </w:r>
      <w:r>
        <w:t xml:space="preserve"> I).</w:t>
      </w:r>
    </w:p>
    <w:p w14:paraId="24DC9DC7" w14:textId="302BCCB6" w:rsidR="00753025" w:rsidRDefault="00753025" w:rsidP="00753025">
      <w:pPr>
        <w:pStyle w:val="H23G"/>
      </w:pPr>
      <w:r>
        <w:tab/>
        <w:t>2.</w:t>
      </w:r>
      <w:r>
        <w:tab/>
        <w:t>Annex 1, Appendix 2, Model Test Reports</w:t>
      </w:r>
    </w:p>
    <w:p w14:paraId="3E9D9BCF" w14:textId="77777777" w:rsidR="00753025" w:rsidRPr="00E35227" w:rsidRDefault="00753025" w:rsidP="00753025">
      <w:pPr>
        <w:spacing w:after="120"/>
        <w:ind w:left="1134" w:right="1134"/>
        <w:jc w:val="both"/>
      </w:pPr>
      <w:r w:rsidRPr="00FA7F8C">
        <w:rPr>
          <w:i/>
        </w:rPr>
        <w:t>Document:</w:t>
      </w:r>
      <w:r w:rsidRPr="00FA7F8C">
        <w:rPr>
          <w:i/>
        </w:rPr>
        <w:tab/>
      </w:r>
      <w:r w:rsidRPr="00FA7F8C">
        <w:rPr>
          <w:i/>
        </w:rPr>
        <w:tab/>
      </w:r>
      <w:r w:rsidRPr="00E35227">
        <w:t>ECE/TRANS/WP.11/2017/</w:t>
      </w:r>
      <w:r>
        <w:t>11</w:t>
      </w:r>
      <w:r w:rsidRPr="00E35227">
        <w:t xml:space="preserve"> (</w:t>
      </w:r>
      <w:r>
        <w:t>United Kingdom</w:t>
      </w:r>
      <w:r w:rsidRPr="00E35227">
        <w:t>)</w:t>
      </w:r>
    </w:p>
    <w:p w14:paraId="3F6F16BC" w14:textId="14F20400" w:rsidR="00753025" w:rsidRDefault="00627A57" w:rsidP="00753025">
      <w:pPr>
        <w:pStyle w:val="SingleTxtG"/>
      </w:pPr>
      <w:r>
        <w:t>47</w:t>
      </w:r>
      <w:r w:rsidR="00753025">
        <w:t>.</w:t>
      </w:r>
      <w:r w:rsidR="00753025">
        <w:tab/>
        <w:t>The document was adopted (see annex</w:t>
      </w:r>
      <w:r w:rsidR="002E6B17">
        <w:t xml:space="preserve"> I)</w:t>
      </w:r>
    </w:p>
    <w:p w14:paraId="23C80F87" w14:textId="771FED2A" w:rsidR="00753025" w:rsidRDefault="00753025" w:rsidP="00753025">
      <w:pPr>
        <w:pStyle w:val="H23G"/>
      </w:pPr>
      <w:r>
        <w:tab/>
      </w:r>
      <w:r w:rsidR="007F097E">
        <w:t>3.</w:t>
      </w:r>
      <w:r>
        <w:tab/>
      </w:r>
      <w:r w:rsidRPr="00A7771C">
        <w:t>Method for calculating uncertainty in the measurement of the coefficient K</w:t>
      </w:r>
      <w:r>
        <w:t xml:space="preserve"> </w:t>
      </w:r>
    </w:p>
    <w:p w14:paraId="57D982BC" w14:textId="7C9EF411" w:rsidR="00753025" w:rsidRPr="009D2D35" w:rsidRDefault="00753025" w:rsidP="00F9144B">
      <w:pPr>
        <w:pStyle w:val="SingleTxtG"/>
        <w:jc w:val="left"/>
      </w:pPr>
      <w:r w:rsidRPr="00FA7F8C">
        <w:rPr>
          <w:i/>
        </w:rPr>
        <w:t>Document</w:t>
      </w:r>
      <w:r>
        <w:rPr>
          <w:i/>
        </w:rPr>
        <w:t>s</w:t>
      </w:r>
      <w:r w:rsidRPr="00FA7F8C">
        <w:rPr>
          <w:i/>
        </w:rPr>
        <w:t>:</w:t>
      </w:r>
      <w:r w:rsidRPr="00FA7F8C">
        <w:rPr>
          <w:i/>
        </w:rPr>
        <w:tab/>
      </w:r>
      <w:r w:rsidRPr="00FA7F8C">
        <w:rPr>
          <w:i/>
        </w:rPr>
        <w:tab/>
      </w:r>
      <w:r w:rsidRPr="00E35227">
        <w:t>ECE/TRANS/WP.11/2017/</w:t>
      </w:r>
      <w:r>
        <w:t>16</w:t>
      </w:r>
      <w:r w:rsidRPr="00E35227">
        <w:t xml:space="preserve"> (</w:t>
      </w:r>
      <w:r>
        <w:t>Russian Federation</w:t>
      </w:r>
      <w:r w:rsidRPr="00E35227">
        <w:t>)</w:t>
      </w:r>
      <w:r w:rsidR="00F9144B">
        <w:br/>
      </w:r>
      <w:r w:rsidR="00F9144B">
        <w:tab/>
      </w:r>
      <w:r w:rsidR="00F9144B">
        <w:tab/>
      </w:r>
      <w:r w:rsidR="00F9144B">
        <w:tab/>
      </w:r>
      <w:r w:rsidRPr="009D2D35">
        <w:t>Informal document INF.6 (Secretariat)</w:t>
      </w:r>
    </w:p>
    <w:p w14:paraId="4E79471B" w14:textId="7ADFF7CC" w:rsidR="00753025" w:rsidRDefault="00753025" w:rsidP="00753025">
      <w:pPr>
        <w:pStyle w:val="H23G"/>
      </w:pPr>
      <w:r>
        <w:tab/>
      </w:r>
      <w:r w:rsidR="007F097E">
        <w:t>4.</w:t>
      </w:r>
      <w:r>
        <w:tab/>
      </w:r>
      <w:r w:rsidRPr="00FA1C7F">
        <w:t>Definitions of terms for Appendix 1 to ATP</w:t>
      </w:r>
      <w:r>
        <w:t xml:space="preserve"> </w:t>
      </w:r>
    </w:p>
    <w:p w14:paraId="1DA9A45D" w14:textId="77777777" w:rsidR="00753025" w:rsidRDefault="00753025" w:rsidP="00753025">
      <w:pPr>
        <w:pStyle w:val="SingleTxtG"/>
      </w:pPr>
      <w:r w:rsidRPr="00FA7F8C">
        <w:rPr>
          <w:i/>
        </w:rPr>
        <w:t>Document:</w:t>
      </w:r>
      <w:r w:rsidRPr="00FA7F8C">
        <w:rPr>
          <w:i/>
        </w:rPr>
        <w:tab/>
      </w:r>
      <w:r w:rsidRPr="00FA7F8C">
        <w:rPr>
          <w:i/>
        </w:rPr>
        <w:tab/>
      </w:r>
      <w:r w:rsidRPr="00E35227">
        <w:t>ECE/TRANS/WP.11/2017/</w:t>
      </w:r>
      <w:r>
        <w:t>17</w:t>
      </w:r>
      <w:r w:rsidRPr="00E35227">
        <w:t xml:space="preserve"> (</w:t>
      </w:r>
      <w:r>
        <w:t>Russian Federation</w:t>
      </w:r>
      <w:r w:rsidRPr="00E35227">
        <w:t>)</w:t>
      </w:r>
    </w:p>
    <w:p w14:paraId="10133730" w14:textId="20692848" w:rsidR="00753025" w:rsidRDefault="00753025" w:rsidP="00753025">
      <w:pPr>
        <w:pStyle w:val="H23G"/>
      </w:pPr>
      <w:r>
        <w:tab/>
      </w:r>
      <w:r w:rsidR="007F097E">
        <w:t>5.</w:t>
      </w:r>
      <w:r>
        <w:tab/>
      </w:r>
      <w:r w:rsidRPr="00B32B93">
        <w:t>Amendments to Article 3, paragraph 1, ATP</w:t>
      </w:r>
    </w:p>
    <w:p w14:paraId="4C38F724" w14:textId="77777777" w:rsidR="00753025" w:rsidRDefault="00753025" w:rsidP="00753025">
      <w:pPr>
        <w:pStyle w:val="SingleTxtG"/>
      </w:pPr>
      <w:r w:rsidRPr="00FA7F8C">
        <w:rPr>
          <w:i/>
        </w:rPr>
        <w:t>Document:</w:t>
      </w:r>
      <w:r w:rsidRPr="00FA7F8C">
        <w:rPr>
          <w:i/>
        </w:rPr>
        <w:tab/>
      </w:r>
      <w:r w:rsidRPr="00FA7F8C">
        <w:rPr>
          <w:i/>
        </w:rPr>
        <w:tab/>
      </w:r>
      <w:r w:rsidRPr="00E35227">
        <w:t>ECE/TRANS/WP.11/2017/</w:t>
      </w:r>
      <w:r>
        <w:t>20</w:t>
      </w:r>
      <w:r w:rsidRPr="00E35227">
        <w:t xml:space="preserve"> (</w:t>
      </w:r>
      <w:r>
        <w:t>Russian Federation</w:t>
      </w:r>
      <w:r w:rsidRPr="00E35227">
        <w:t>)</w:t>
      </w:r>
    </w:p>
    <w:p w14:paraId="406DFD97" w14:textId="703557BA" w:rsidR="00753025" w:rsidRDefault="002E6B17" w:rsidP="00753025">
      <w:pPr>
        <w:pStyle w:val="SingleTxtG"/>
      </w:pPr>
      <w:r>
        <w:t>4</w:t>
      </w:r>
      <w:r w:rsidR="00627A57">
        <w:t>8</w:t>
      </w:r>
      <w:r w:rsidR="00753025" w:rsidRPr="00EE1164">
        <w:t>.</w:t>
      </w:r>
      <w:r w:rsidR="00753025">
        <w:tab/>
        <w:t xml:space="preserve">It was remarked that the translation into English and French of documents </w:t>
      </w:r>
      <w:r w:rsidR="00753025" w:rsidRPr="00C8418B">
        <w:rPr>
          <w:spacing w:val="-10"/>
        </w:rPr>
        <w:t>ECE/TRANS/WP.11/2017/16, ECE/TRANS/WP.11/2017/17 and</w:t>
      </w:r>
      <w:r w:rsidR="00753025">
        <w:t xml:space="preserve"> </w:t>
      </w:r>
      <w:r w:rsidR="00753025" w:rsidRPr="00E35227">
        <w:t>ECE/TRANS/WP.11/2017/</w:t>
      </w:r>
      <w:r w:rsidR="00753025">
        <w:t>20 was late or not av</w:t>
      </w:r>
      <w:r w:rsidR="009F270D">
        <w:t xml:space="preserve">ailable and was impossible for </w:t>
      </w:r>
      <w:r w:rsidR="00753025">
        <w:t>delegations to discuss the proposals of amendments with their national experts. It was therefore decided to postpone consideration of the proposals for the next session. Delegations were encouraged to send the documents by the deadline to avoid these issues in the future. The secretariat is also working with the Documentation Section to improve the process of submission and translation of documents.</w:t>
      </w:r>
    </w:p>
    <w:p w14:paraId="56A657B4" w14:textId="6AB8F806" w:rsidR="00753025" w:rsidRDefault="002E6B17" w:rsidP="00753025">
      <w:pPr>
        <w:pStyle w:val="SingleTxtG"/>
      </w:pPr>
      <w:r>
        <w:t>4</w:t>
      </w:r>
      <w:r w:rsidR="00627A57">
        <w:t>9</w:t>
      </w:r>
      <w:r w:rsidR="00753025">
        <w:t>.</w:t>
      </w:r>
      <w:r w:rsidR="00753025">
        <w:tab/>
        <w:t>The representative of the Russian Federation presented the documents to the Working Party seeking general comments and suggestions. The secretariat was also requested to add the documents in all three languages to the google drive (</w:t>
      </w:r>
      <w:r w:rsidR="00753025" w:rsidRPr="00AD773E">
        <w:t>https://drive.google.com/drive/folders/0B99gSeDXsPxIQkVZTWdaRThCbWM</w:t>
      </w:r>
      <w:r w:rsidR="00753025">
        <w:t>) to allow WP.11 members to make comments and suggestions. A revised version of the documents taking into account all the comments made will be presented at the next session.</w:t>
      </w:r>
    </w:p>
    <w:p w14:paraId="467F8A07" w14:textId="5FCFFC18" w:rsidR="00753025" w:rsidRDefault="00627A57" w:rsidP="00753025">
      <w:pPr>
        <w:pStyle w:val="SingleTxtG"/>
      </w:pPr>
      <w:r>
        <w:t>50</w:t>
      </w:r>
      <w:r w:rsidR="00753025">
        <w:t>.</w:t>
      </w:r>
      <w:r w:rsidR="00753025">
        <w:tab/>
        <w:t xml:space="preserve">Regarding document </w:t>
      </w:r>
      <w:r w:rsidR="00753025" w:rsidRPr="00E35227">
        <w:t>ECE/TRANS/WP.11/2017/</w:t>
      </w:r>
      <w:r w:rsidR="00753025">
        <w:t>20, some countries were of the view that reopening the discussion regarding Article 3, paragraph 1, the so-called “150 km rule”, was not pertinent due to the fact that possible problems could be avoided or resolved with proper food controls.</w:t>
      </w:r>
    </w:p>
    <w:p w14:paraId="25DF0F21" w14:textId="2E0152DF" w:rsidR="00753025" w:rsidRDefault="002E6B17" w:rsidP="00753025">
      <w:pPr>
        <w:pStyle w:val="SingleTxtG"/>
      </w:pPr>
      <w:r>
        <w:t>5</w:t>
      </w:r>
      <w:r w:rsidR="00627A57">
        <w:t>1</w:t>
      </w:r>
      <w:r w:rsidR="00753025">
        <w:t>.</w:t>
      </w:r>
      <w:r w:rsidR="00753025">
        <w:tab/>
        <w:t>It was also pointed out that millions of containers used for the transport of perishable goods are moving around the world and requiring ATP certification for these containers would be logistically impossible to achieve. In addition, ISO standards for maritime containers are moving closer to ATP provisions and therefore there was no need to expand the scope of ATP to cover these containers.</w:t>
      </w:r>
    </w:p>
    <w:p w14:paraId="79541DA2" w14:textId="1C4659CC" w:rsidR="00753025" w:rsidRDefault="002E6B17" w:rsidP="00753025">
      <w:pPr>
        <w:pStyle w:val="SingleTxtG"/>
      </w:pPr>
      <w:r>
        <w:lastRenderedPageBreak/>
        <w:t>5</w:t>
      </w:r>
      <w:r w:rsidR="00627A57">
        <w:t>2</w:t>
      </w:r>
      <w:r w:rsidR="00753025">
        <w:t>.</w:t>
      </w:r>
      <w:r w:rsidR="00753025">
        <w:tab/>
        <w:t>The representative of the Russian Federation clarified that the purpose of the document was to achieve mutual recognition of ISO and ATP certifications, as there was no practical need of re-certifying containers that had been already certified using either ISO standards or ATP.</w:t>
      </w:r>
    </w:p>
    <w:p w14:paraId="2B01B5FB" w14:textId="57D686AB" w:rsidR="00753025" w:rsidRPr="00AC56B2" w:rsidRDefault="00753025" w:rsidP="007F097E">
      <w:pPr>
        <w:pStyle w:val="H23G"/>
        <w:jc w:val="both"/>
      </w:pPr>
      <w:r>
        <w:tab/>
      </w:r>
      <w:r w:rsidR="007F097E">
        <w:t>6.</w:t>
      </w:r>
      <w:r>
        <w:tab/>
      </w:r>
      <w:r w:rsidRPr="00941224">
        <w:t>Requirements for the consideration of a change of refrigerant (to an alternative benign retrofit refrigerant) for an approved, vapour-compression refrigeration unit</w:t>
      </w:r>
    </w:p>
    <w:p w14:paraId="7BAF27D6" w14:textId="77777777" w:rsidR="00753025" w:rsidRPr="00807570" w:rsidRDefault="00753025" w:rsidP="00753025">
      <w:pPr>
        <w:pStyle w:val="SingleTxtG"/>
        <w:rPr>
          <w:lang w:val="fr-CH"/>
        </w:rPr>
      </w:pPr>
      <w:r w:rsidRPr="00807570">
        <w:rPr>
          <w:i/>
          <w:lang w:val="fr-CH"/>
        </w:rPr>
        <w:t>Document:</w:t>
      </w:r>
      <w:r w:rsidRPr="00807570">
        <w:rPr>
          <w:i/>
          <w:lang w:val="fr-CH"/>
        </w:rPr>
        <w:tab/>
      </w:r>
      <w:r w:rsidRPr="00807570">
        <w:rPr>
          <w:i/>
          <w:lang w:val="fr-CH"/>
        </w:rPr>
        <w:tab/>
      </w:r>
      <w:r w:rsidRPr="00807570">
        <w:rPr>
          <w:lang w:val="fr-CH"/>
        </w:rPr>
        <w:t>ECE/TRANS/WP.11/2017/23 (Transfrigoroute International)</w:t>
      </w:r>
    </w:p>
    <w:p w14:paraId="20FDCAD8" w14:textId="6761EA9B" w:rsidR="00753025" w:rsidRDefault="002E6B17" w:rsidP="00753025">
      <w:pPr>
        <w:spacing w:after="120"/>
        <w:ind w:left="1134" w:right="1134"/>
        <w:jc w:val="both"/>
      </w:pPr>
      <w:r>
        <w:t>5</w:t>
      </w:r>
      <w:r w:rsidR="00627A57">
        <w:t>3</w:t>
      </w:r>
      <w:r w:rsidR="00753025">
        <w:t>.</w:t>
      </w:r>
      <w:r w:rsidR="00753025">
        <w:tab/>
        <w:t>After a few clarifications regarding the uncertainty limits and the tests that needed to be done if there is a change in the refrigerant used, the document was adopted as amended (see annex</w:t>
      </w:r>
      <w:r>
        <w:t xml:space="preserve"> I)</w:t>
      </w:r>
    </w:p>
    <w:p w14:paraId="003D9555" w14:textId="57341DFB" w:rsidR="008033AB" w:rsidRDefault="000B4DA3" w:rsidP="008033AB">
      <w:pPr>
        <w:pStyle w:val="H1G"/>
      </w:pPr>
      <w:r>
        <w:tab/>
        <w:t>B.</w:t>
      </w:r>
      <w:r w:rsidR="008033AB">
        <w:tab/>
        <w:t xml:space="preserve">New </w:t>
      </w:r>
      <w:r w:rsidR="008033AB" w:rsidRPr="008033AB">
        <w:t>Proposals</w:t>
      </w:r>
    </w:p>
    <w:p w14:paraId="48AF8227" w14:textId="50B4BE37" w:rsidR="00835A08" w:rsidRPr="00CF6538" w:rsidRDefault="00835A08" w:rsidP="007F097E">
      <w:pPr>
        <w:pStyle w:val="H23G"/>
        <w:jc w:val="both"/>
      </w:pPr>
      <w:r>
        <w:tab/>
      </w:r>
      <w:r w:rsidR="00921CE1">
        <w:t>1.</w:t>
      </w:r>
      <w:r w:rsidR="00921CE1">
        <w:tab/>
      </w:r>
      <w:r w:rsidRPr="00F30E8C">
        <w:t>Certificate</w:t>
      </w:r>
      <w:r>
        <w:t xml:space="preserve"> of Conformity for new equipment to be transferred to the country of establishment operator</w:t>
      </w:r>
    </w:p>
    <w:p w14:paraId="5B6C6A7D" w14:textId="29FBF435" w:rsidR="00835A08" w:rsidRPr="00F46F20" w:rsidRDefault="00835A08" w:rsidP="00835A08">
      <w:pPr>
        <w:spacing w:after="120"/>
        <w:ind w:left="567" w:firstLine="567"/>
        <w:rPr>
          <w:lang w:val="fr-CH"/>
        </w:rPr>
      </w:pPr>
      <w:r w:rsidRPr="00807570">
        <w:rPr>
          <w:i/>
          <w:lang w:val="fr-CH"/>
        </w:rPr>
        <w:t>Documents:</w:t>
      </w:r>
      <w:r w:rsidRPr="00807570">
        <w:rPr>
          <w:i/>
          <w:lang w:val="fr-CH"/>
        </w:rPr>
        <w:tab/>
      </w:r>
      <w:r w:rsidRPr="00807570">
        <w:rPr>
          <w:i/>
          <w:lang w:val="fr-CH"/>
        </w:rPr>
        <w:tab/>
      </w:r>
      <w:r w:rsidRPr="00807570">
        <w:rPr>
          <w:lang w:val="fr-CH"/>
        </w:rPr>
        <w:t>ECE/TRANS/WP.11/2017/4 (Netherlands)</w:t>
      </w:r>
      <w:r w:rsidR="00F9144B">
        <w:rPr>
          <w:lang w:val="fr-CH"/>
        </w:rPr>
        <w:br/>
      </w:r>
      <w:r w:rsidR="00F9144B">
        <w:rPr>
          <w:lang w:val="fr-CH"/>
        </w:rPr>
        <w:tab/>
      </w:r>
      <w:r w:rsidRPr="00807570">
        <w:rPr>
          <w:lang w:val="fr-CH"/>
        </w:rPr>
        <w:tab/>
      </w:r>
      <w:r w:rsidRPr="00807570">
        <w:rPr>
          <w:lang w:val="fr-CH"/>
        </w:rPr>
        <w:tab/>
      </w:r>
      <w:r w:rsidRPr="00807570">
        <w:rPr>
          <w:lang w:val="fr-CH"/>
        </w:rPr>
        <w:tab/>
      </w:r>
      <w:r w:rsidRPr="00F46F20">
        <w:rPr>
          <w:lang w:val="fr-CH"/>
        </w:rPr>
        <w:t>Informal document INF.9 (Netherlands)</w:t>
      </w:r>
    </w:p>
    <w:p w14:paraId="693E34FE" w14:textId="5C1E2D37" w:rsidR="00835A08" w:rsidRDefault="002E6B17" w:rsidP="00835A08">
      <w:pPr>
        <w:pStyle w:val="SingleTxtG"/>
      </w:pPr>
      <w:r>
        <w:t>5</w:t>
      </w:r>
      <w:r w:rsidR="00627A57">
        <w:t>4</w:t>
      </w:r>
      <w:r w:rsidR="00835A08">
        <w:t>.</w:t>
      </w:r>
      <w:r w:rsidR="00835A08">
        <w:tab/>
        <w:t>It was emphasised that the Competent Authority of the country of manufacture is the one responsible for the issuance of certificates of compliance. It was also clarified that the Competent Authority could designate a competent body/entity to issue these certificates.</w:t>
      </w:r>
    </w:p>
    <w:p w14:paraId="1283F095" w14:textId="44EDCC38" w:rsidR="00835A08" w:rsidRDefault="002E6B17" w:rsidP="00835A08">
      <w:pPr>
        <w:pStyle w:val="SingleTxtG"/>
      </w:pPr>
      <w:r>
        <w:t>5</w:t>
      </w:r>
      <w:r w:rsidR="00627A57">
        <w:t>5</w:t>
      </w:r>
      <w:r w:rsidR="00835A08">
        <w:t>.</w:t>
      </w:r>
      <w:r w:rsidR="00835A08">
        <w:tab/>
        <w:t>The proposal was not adopted. As some delegations remarked that the transfer of equipment among countries should be simplified, the Working Party decided to create an informal working group organised by the representative of the Netherlands with the following mandate:</w:t>
      </w:r>
    </w:p>
    <w:p w14:paraId="6AB144B7" w14:textId="77777777" w:rsidR="00835A08" w:rsidRPr="00C25A8B" w:rsidRDefault="00835A08" w:rsidP="00835A08">
      <w:pPr>
        <w:pStyle w:val="SingleTxtG"/>
        <w:rPr>
          <w:lang w:val="en-US"/>
        </w:rPr>
      </w:pPr>
      <w:r w:rsidRPr="001B27C6">
        <w:rPr>
          <w:i/>
          <w:lang w:val="en-US"/>
        </w:rPr>
        <w:t>Discuss and develop proposals for an approval and certification system for equipment that is as efficient as possible, reduce the effort to receive and maintain approval/certificates and secure compliance of equipment by justified supervision and market surveillance.</w:t>
      </w:r>
      <w:r w:rsidRPr="00C25A8B">
        <w:rPr>
          <w:lang w:val="en-US"/>
        </w:rPr>
        <w:t xml:space="preserve"> </w:t>
      </w:r>
    </w:p>
    <w:p w14:paraId="3AD9C7AA" w14:textId="402307F4" w:rsidR="00835A08" w:rsidRPr="002E6B17" w:rsidRDefault="00835A08" w:rsidP="002E6B17">
      <w:pPr>
        <w:pStyle w:val="SingleTxtG"/>
        <w:rPr>
          <w:lang w:val="en-US"/>
        </w:rPr>
      </w:pPr>
      <w:r w:rsidRPr="002E6B17">
        <w:rPr>
          <w:i/>
          <w:lang w:val="en-US"/>
        </w:rPr>
        <w:t>The working group shall report its findings and proposals to WP.11</w:t>
      </w:r>
      <w:r w:rsidRPr="009E6567">
        <w:rPr>
          <w:lang w:val="en-US"/>
        </w:rPr>
        <w:t>.</w:t>
      </w:r>
    </w:p>
    <w:p w14:paraId="4FCD9B86" w14:textId="43C4D27C" w:rsidR="00835A08" w:rsidRPr="00EA4A27" w:rsidRDefault="002E6B17" w:rsidP="00835A08">
      <w:pPr>
        <w:pStyle w:val="SingleTxtG"/>
      </w:pPr>
      <w:r>
        <w:rPr>
          <w:lang w:val="en-US"/>
        </w:rPr>
        <w:t>5</w:t>
      </w:r>
      <w:r w:rsidR="00627A57">
        <w:rPr>
          <w:lang w:val="en-US"/>
        </w:rPr>
        <w:t>6</w:t>
      </w:r>
      <w:r>
        <w:rPr>
          <w:lang w:val="en-US"/>
        </w:rPr>
        <w:t>.</w:t>
      </w:r>
      <w:r w:rsidR="00835A08" w:rsidRPr="00EA4A27">
        <w:rPr>
          <w:lang w:val="en-US"/>
        </w:rPr>
        <w:tab/>
      </w:r>
      <w:r w:rsidR="00835A08">
        <w:rPr>
          <w:lang w:val="en-US"/>
        </w:rPr>
        <w:t>An invitation to all WP.11 members will be sent by the organizer of the informal working group.</w:t>
      </w:r>
    </w:p>
    <w:p w14:paraId="1DD44A8F" w14:textId="235A02AB" w:rsidR="00835A08" w:rsidRDefault="007F097E" w:rsidP="007F097E">
      <w:pPr>
        <w:pStyle w:val="H23G"/>
        <w:jc w:val="both"/>
      </w:pPr>
      <w:r>
        <w:tab/>
      </w:r>
      <w:r w:rsidR="00921CE1">
        <w:t>2.</w:t>
      </w:r>
      <w:r w:rsidR="00921CE1">
        <w:tab/>
      </w:r>
      <w:r w:rsidR="00835A08" w:rsidRPr="00CF6538">
        <w:t>Methodology for the approval of a liquefied gas-refrigerating unit separately from the transport vehicle</w:t>
      </w:r>
    </w:p>
    <w:p w14:paraId="743D127C" w14:textId="77777777" w:rsidR="00835A08" w:rsidRDefault="00835A08" w:rsidP="00835A08">
      <w:pPr>
        <w:spacing w:after="120"/>
        <w:ind w:left="567" w:firstLine="567"/>
      </w:pPr>
      <w:r w:rsidRPr="00FA7F8C">
        <w:rPr>
          <w:i/>
        </w:rPr>
        <w:t>Document</w:t>
      </w:r>
      <w:r>
        <w:rPr>
          <w:i/>
        </w:rPr>
        <w:t>s</w:t>
      </w:r>
      <w:r w:rsidRPr="00FA7F8C">
        <w:rPr>
          <w:i/>
        </w:rPr>
        <w:t>:</w:t>
      </w:r>
      <w:r w:rsidRPr="00FA7F8C">
        <w:rPr>
          <w:i/>
        </w:rPr>
        <w:tab/>
      </w:r>
      <w:r w:rsidRPr="00FA7F8C">
        <w:rPr>
          <w:i/>
        </w:rPr>
        <w:tab/>
      </w:r>
      <w:r w:rsidRPr="00E35227">
        <w:t>ECE/TRANS/WP.11/2017/</w:t>
      </w:r>
      <w:r>
        <w:t>5 and Corr.1</w:t>
      </w:r>
      <w:r w:rsidRPr="00E35227">
        <w:t xml:space="preserve"> (</w:t>
      </w:r>
      <w:r>
        <w:t>France and the Netherlands</w:t>
      </w:r>
      <w:r w:rsidRPr="00E35227">
        <w:t>)</w:t>
      </w:r>
    </w:p>
    <w:p w14:paraId="65FB0446" w14:textId="44346FF3" w:rsidR="00835A08" w:rsidRDefault="002E6B17" w:rsidP="00835A08">
      <w:pPr>
        <w:pStyle w:val="SingleTxtG"/>
      </w:pPr>
      <w:r>
        <w:t>5</w:t>
      </w:r>
      <w:r w:rsidR="00627A57">
        <w:t>7</w:t>
      </w:r>
      <w:r w:rsidR="00835A08">
        <w:t>.</w:t>
      </w:r>
      <w:r w:rsidR="00835A08">
        <w:tab/>
        <w:t>After a few clarifications, the document was adop</w:t>
      </w:r>
      <w:r w:rsidR="009E6567">
        <w:t>ted as corrected in Corr.1 (see </w:t>
      </w:r>
      <w:r w:rsidR="00835A08">
        <w:t xml:space="preserve">annex </w:t>
      </w:r>
      <w:r>
        <w:t>I).</w:t>
      </w:r>
    </w:p>
    <w:p w14:paraId="69DFDA8D" w14:textId="3F167B43" w:rsidR="00835A08" w:rsidRDefault="00835A08" w:rsidP="007F097E">
      <w:pPr>
        <w:pStyle w:val="H23G"/>
        <w:jc w:val="both"/>
      </w:pPr>
      <w:r>
        <w:tab/>
      </w:r>
      <w:r w:rsidR="00921CE1">
        <w:t>3.</w:t>
      </w:r>
      <w:r w:rsidR="00921CE1">
        <w:tab/>
      </w:r>
      <w:r w:rsidRPr="001322D2">
        <w:t>Proposal for additional requirements for the measurement of the K-coefficient of fixed bulkheads for multi-compartment equipment</w:t>
      </w:r>
    </w:p>
    <w:p w14:paraId="4BD04D5B" w14:textId="77777777" w:rsidR="00835A08" w:rsidRPr="00807570" w:rsidRDefault="00835A08" w:rsidP="00835A08">
      <w:pPr>
        <w:pStyle w:val="SingleTxtG"/>
        <w:rPr>
          <w:lang w:val="fr-CH"/>
        </w:rPr>
      </w:pPr>
      <w:r w:rsidRPr="00807570">
        <w:rPr>
          <w:i/>
          <w:lang w:val="fr-CH"/>
        </w:rPr>
        <w:t>Document:</w:t>
      </w:r>
      <w:r w:rsidRPr="00807570">
        <w:rPr>
          <w:i/>
          <w:lang w:val="fr-CH"/>
        </w:rPr>
        <w:tab/>
      </w:r>
      <w:r w:rsidRPr="00807570">
        <w:rPr>
          <w:i/>
          <w:lang w:val="fr-CH"/>
        </w:rPr>
        <w:tab/>
      </w:r>
      <w:r w:rsidRPr="00807570">
        <w:rPr>
          <w:lang w:val="fr-CH"/>
        </w:rPr>
        <w:t>ECE/TRANS/WP.11/2017/7 (France)</w:t>
      </w:r>
    </w:p>
    <w:p w14:paraId="113478C0" w14:textId="3F98E267" w:rsidR="00835A08" w:rsidRDefault="002E6B17" w:rsidP="00835A08">
      <w:pPr>
        <w:pStyle w:val="SingleTxtG"/>
      </w:pPr>
      <w:r>
        <w:t>5</w:t>
      </w:r>
      <w:r w:rsidR="00627A57">
        <w:t>8</w:t>
      </w:r>
      <w:r w:rsidR="00835A08">
        <w:t>.</w:t>
      </w:r>
      <w:r w:rsidR="00835A08">
        <w:tab/>
        <w:t>It was pointed out that the proposal had not taken into account the possible partial loss through the</w:t>
      </w:r>
      <w:r w:rsidR="00835A08" w:rsidRPr="00C666BC">
        <w:t xml:space="preserve"> </w:t>
      </w:r>
      <w:r w:rsidR="00835A08">
        <w:t>walls of the body for the compartment under consideration</w:t>
      </w:r>
      <w:r w:rsidR="00E10209">
        <w:t>,</w:t>
      </w:r>
      <w:r w:rsidR="00835A08">
        <w:t xml:space="preserve"> resulting in lower thermal flow and lower K value, and that the me</w:t>
      </w:r>
      <w:r w:rsidR="009E6567">
        <w:t>thodology for calculating the K </w:t>
      </w:r>
      <w:r w:rsidR="00835A08">
        <w:t>coefficient was not clearly developed.</w:t>
      </w:r>
    </w:p>
    <w:p w14:paraId="25090550" w14:textId="77E0B389" w:rsidR="00835A08" w:rsidRDefault="002E6B17" w:rsidP="00835A08">
      <w:pPr>
        <w:pStyle w:val="SingleTxtG"/>
      </w:pPr>
      <w:r>
        <w:lastRenderedPageBreak/>
        <w:t>5</w:t>
      </w:r>
      <w:r w:rsidR="00627A57">
        <w:t>9</w:t>
      </w:r>
      <w:r w:rsidR="00835A08">
        <w:t>.</w:t>
      </w:r>
      <w:r w:rsidR="00835A08">
        <w:tab/>
        <w:t>The representative of the Russian Federation remarked that the translation of the document into Russian was poor which resulted in a number of technical errors, making it impossible for the Russian Federation to have a clear position on the proposed amendments. The secretariat was requested to reissue the document improving the translation into Russian.</w:t>
      </w:r>
    </w:p>
    <w:p w14:paraId="661DA44E" w14:textId="7DEFDB61" w:rsidR="00835A08" w:rsidRDefault="00627A57" w:rsidP="00835A08">
      <w:pPr>
        <w:pStyle w:val="SingleTxtG"/>
      </w:pPr>
      <w:r>
        <w:t>60</w:t>
      </w:r>
      <w:r w:rsidR="00835A08">
        <w:t>.</w:t>
      </w:r>
      <w:r w:rsidR="00835A08">
        <w:tab/>
        <w:t>The representative of France agreed to present a revised proposal at the next session taking into account comments made during the discussion.</w:t>
      </w:r>
    </w:p>
    <w:p w14:paraId="1A3520CD" w14:textId="72594092" w:rsidR="00835A08" w:rsidRDefault="003D02C2" w:rsidP="003D02C2">
      <w:pPr>
        <w:pStyle w:val="H23G"/>
        <w:jc w:val="both"/>
      </w:pPr>
      <w:r>
        <w:tab/>
      </w:r>
      <w:r w:rsidR="00921CE1">
        <w:t>4.</w:t>
      </w:r>
      <w:r w:rsidR="00921CE1">
        <w:tab/>
      </w:r>
      <w:r w:rsidR="00835A08" w:rsidRPr="004C7C35">
        <w:t xml:space="preserve">Proposal for the addition to Annex 1, appendix 2, paragraph 6.2, of a procedure for testing the effectiveness of multi-temperature </w:t>
      </w:r>
      <w:r w:rsidR="00835A08">
        <w:t>mechanically</w:t>
      </w:r>
      <w:r w:rsidR="00835A08" w:rsidRPr="004C7C35">
        <w:t xml:space="preserve"> refrigerated equipment in service</w:t>
      </w:r>
    </w:p>
    <w:p w14:paraId="0338117F" w14:textId="77777777" w:rsidR="00835A08" w:rsidRDefault="00835A08" w:rsidP="00835A08">
      <w:pPr>
        <w:pStyle w:val="SingleTxtG"/>
      </w:pPr>
      <w:r w:rsidRPr="00FA7F8C">
        <w:rPr>
          <w:i/>
        </w:rPr>
        <w:t>Document</w:t>
      </w:r>
      <w:r>
        <w:rPr>
          <w:i/>
        </w:rPr>
        <w:t>s</w:t>
      </w:r>
      <w:r w:rsidRPr="00FA7F8C">
        <w:rPr>
          <w:i/>
        </w:rPr>
        <w:t>:</w:t>
      </w:r>
      <w:r w:rsidRPr="00FA7F8C">
        <w:rPr>
          <w:i/>
        </w:rPr>
        <w:tab/>
      </w:r>
      <w:r w:rsidRPr="00FA7F8C">
        <w:rPr>
          <w:i/>
        </w:rPr>
        <w:tab/>
      </w:r>
      <w:r w:rsidRPr="00E35227">
        <w:t>ECE/TRANS/WP.11/2017/</w:t>
      </w:r>
      <w:r>
        <w:t>8 and Corr.1</w:t>
      </w:r>
      <w:r w:rsidRPr="00E35227">
        <w:t xml:space="preserve"> (</w:t>
      </w:r>
      <w:r>
        <w:t>France</w:t>
      </w:r>
      <w:r w:rsidRPr="00E35227">
        <w:t>)</w:t>
      </w:r>
      <w:r>
        <w:tab/>
      </w:r>
    </w:p>
    <w:p w14:paraId="1903F162" w14:textId="75C000FD" w:rsidR="00835A08" w:rsidRDefault="00835A08" w:rsidP="00835A08">
      <w:pPr>
        <w:pStyle w:val="SingleTxtG"/>
      </w:pPr>
      <w:r>
        <w:t>The document was adopted as corrected in Corr.1 (see annex</w:t>
      </w:r>
      <w:r w:rsidR="00E10209">
        <w:t xml:space="preserve"> I).</w:t>
      </w:r>
    </w:p>
    <w:p w14:paraId="474FF194" w14:textId="3C600B10" w:rsidR="00835A08" w:rsidRDefault="00E10209" w:rsidP="00835A08">
      <w:pPr>
        <w:pStyle w:val="SingleTxtG"/>
      </w:pPr>
      <w:r>
        <w:t>6</w:t>
      </w:r>
      <w:r w:rsidR="00627A57">
        <w:t>1</w:t>
      </w:r>
      <w:r w:rsidR="00835A08">
        <w:t>.</w:t>
      </w:r>
      <w:r w:rsidR="00835A08">
        <w:tab/>
        <w:t>The Working Party requested the French delegation to present a proposal for inclusion in the ATP Handbook at the next session, containing clarifications/explanations on the adopted procedure to facilitate its application.</w:t>
      </w:r>
    </w:p>
    <w:p w14:paraId="60F3955A" w14:textId="15401732" w:rsidR="00835A08" w:rsidRDefault="00835A08" w:rsidP="00F81E5B">
      <w:pPr>
        <w:pStyle w:val="H23G"/>
        <w:ind w:left="709"/>
      </w:pPr>
      <w:r>
        <w:tab/>
      </w:r>
      <w:r>
        <w:tab/>
      </w:r>
      <w:r w:rsidR="00F81E5B">
        <w:t>5.</w:t>
      </w:r>
      <w:r w:rsidR="00F81E5B">
        <w:tab/>
      </w:r>
      <w:r w:rsidRPr="00E51CDA">
        <w:t xml:space="preserve">Annex 1, Appendix 2, </w:t>
      </w:r>
      <w:r>
        <w:t xml:space="preserve">2.1.8, 2.2.9, </w:t>
      </w:r>
      <w:r w:rsidRPr="00E51CDA">
        <w:t>3.1.4, 3.2.3 and 3.3.4</w:t>
      </w:r>
    </w:p>
    <w:p w14:paraId="7BB58EAF" w14:textId="77777777" w:rsidR="00835A08" w:rsidRDefault="00835A08" w:rsidP="00835A08">
      <w:pPr>
        <w:pStyle w:val="SingleTxtG"/>
      </w:pPr>
      <w:r w:rsidRPr="00FA7F8C">
        <w:rPr>
          <w:i/>
        </w:rPr>
        <w:t>Document:</w:t>
      </w:r>
      <w:r w:rsidRPr="00FA7F8C">
        <w:rPr>
          <w:i/>
        </w:rPr>
        <w:tab/>
      </w:r>
      <w:r w:rsidRPr="00FA7F8C">
        <w:rPr>
          <w:i/>
        </w:rPr>
        <w:tab/>
      </w:r>
      <w:r w:rsidRPr="00E35227">
        <w:t>ECE/TRANS/WP.11/2017/</w:t>
      </w:r>
      <w:r>
        <w:t>9</w:t>
      </w:r>
      <w:r w:rsidRPr="00E35227">
        <w:t xml:space="preserve"> (</w:t>
      </w:r>
      <w:r>
        <w:t>United Kingdom</w:t>
      </w:r>
      <w:r w:rsidRPr="00E35227">
        <w:t>)</w:t>
      </w:r>
      <w:r>
        <w:tab/>
      </w:r>
    </w:p>
    <w:p w14:paraId="7F2FCC7A" w14:textId="3A19F3D5" w:rsidR="00835A08" w:rsidRDefault="00E10209" w:rsidP="00835A08">
      <w:pPr>
        <w:pStyle w:val="SingleTxtG"/>
      </w:pPr>
      <w:r>
        <w:t>6</w:t>
      </w:r>
      <w:r w:rsidR="00627A57">
        <w:t>2</w:t>
      </w:r>
      <w:r w:rsidR="00835A08">
        <w:t>.</w:t>
      </w:r>
      <w:r w:rsidR="00835A08">
        <w:tab/>
        <w:t>Proposal contained in option 2 was adopted (see annex</w:t>
      </w:r>
      <w:r w:rsidR="009E6567">
        <w:t> </w:t>
      </w:r>
      <w:r>
        <w:t>I)</w:t>
      </w:r>
    </w:p>
    <w:p w14:paraId="67C45CBA" w14:textId="27B3F224" w:rsidR="00835A08" w:rsidRDefault="00E10209" w:rsidP="00835A08">
      <w:pPr>
        <w:pStyle w:val="SingleTxtG"/>
      </w:pPr>
      <w:r>
        <w:t>6</w:t>
      </w:r>
      <w:r w:rsidR="00627A57">
        <w:t>3</w:t>
      </w:r>
      <w:r w:rsidR="0040256B">
        <w:t>.</w:t>
      </w:r>
      <w:r w:rsidR="00835A08">
        <w:tab/>
        <w:t>Discussion on the proposals made in d</w:t>
      </w:r>
      <w:r w:rsidR="00835A08" w:rsidRPr="00F346E1">
        <w:t>ocuments ECE/TRANS/WP.11/2017/18, ECE/TRANS/WP.11/2017/19 and ECE/TRANS/WP.11/2017/22</w:t>
      </w:r>
      <w:r w:rsidR="00835A08">
        <w:t>,</w:t>
      </w:r>
      <w:r w:rsidR="00835A08" w:rsidRPr="00F346E1">
        <w:t xml:space="preserve"> </w:t>
      </w:r>
      <w:r w:rsidR="00835A08">
        <w:t xml:space="preserve">was postponed for the next session </w:t>
      </w:r>
      <w:r w:rsidR="00835A08" w:rsidRPr="00F346E1">
        <w:t xml:space="preserve">due to the reasons already explained in paragraphs </w:t>
      </w:r>
      <w:r>
        <w:t>47</w:t>
      </w:r>
      <w:r w:rsidR="00835A08" w:rsidRPr="00F346E1">
        <w:t xml:space="preserve"> and </w:t>
      </w:r>
      <w:r>
        <w:t>48</w:t>
      </w:r>
      <w:r w:rsidR="00835A08" w:rsidRPr="00F346E1">
        <w:t xml:space="preserve"> of the present report.</w:t>
      </w:r>
    </w:p>
    <w:p w14:paraId="732647E0" w14:textId="056B0DA5" w:rsidR="00835A08" w:rsidRDefault="00835A08" w:rsidP="003D02C2">
      <w:pPr>
        <w:pStyle w:val="H23G"/>
        <w:jc w:val="both"/>
      </w:pPr>
      <w:r>
        <w:tab/>
      </w:r>
      <w:r w:rsidR="003D02C2">
        <w:t>6.</w:t>
      </w:r>
      <w:r w:rsidR="003D02C2">
        <w:tab/>
      </w:r>
      <w:r w:rsidRPr="00FA1C7F">
        <w:t>Taking into account the uncertainty in the measurement of the coefficient K in its final value and the correction of a typo</w:t>
      </w:r>
    </w:p>
    <w:p w14:paraId="1EA04354" w14:textId="77777777" w:rsidR="00835A08" w:rsidRDefault="00835A08" w:rsidP="00835A08">
      <w:pPr>
        <w:pStyle w:val="SingleTxtG"/>
      </w:pPr>
      <w:r w:rsidRPr="00FA7F8C">
        <w:rPr>
          <w:i/>
        </w:rPr>
        <w:t>Document:</w:t>
      </w:r>
      <w:r w:rsidRPr="00FA7F8C">
        <w:rPr>
          <w:i/>
        </w:rPr>
        <w:tab/>
      </w:r>
      <w:r w:rsidRPr="00FA7F8C">
        <w:rPr>
          <w:i/>
        </w:rPr>
        <w:tab/>
      </w:r>
      <w:r>
        <w:t>(ECE/TRANS/WP.11/2017/18) (Russian Federation)</w:t>
      </w:r>
    </w:p>
    <w:p w14:paraId="0543B72D" w14:textId="1770E7EE" w:rsidR="00835A08" w:rsidRDefault="00E10209" w:rsidP="00835A08">
      <w:pPr>
        <w:pStyle w:val="SingleTxtG"/>
      </w:pPr>
      <w:r>
        <w:t>6</w:t>
      </w:r>
      <w:r w:rsidR="00627A57">
        <w:t>4</w:t>
      </w:r>
      <w:r w:rsidR="00835A08">
        <w:t>.</w:t>
      </w:r>
      <w:r w:rsidR="00835A08">
        <w:tab/>
        <w:t>Part of the proposal concerning a typo in the Russian language version of ATP was adopted (see annex</w:t>
      </w:r>
      <w:r>
        <w:t xml:space="preserve"> II).</w:t>
      </w:r>
    </w:p>
    <w:p w14:paraId="11D6DBAB" w14:textId="291F26B0" w:rsidR="00835A08" w:rsidRDefault="00835A08" w:rsidP="00F81E5B">
      <w:pPr>
        <w:pStyle w:val="H23G"/>
        <w:ind w:left="709"/>
      </w:pPr>
      <w:r>
        <w:tab/>
      </w:r>
      <w:r w:rsidR="003D02C2">
        <w:t>7.</w:t>
      </w:r>
      <w:r w:rsidR="001D281B">
        <w:tab/>
      </w:r>
      <w:r w:rsidRPr="00FA1C7F">
        <w:t>Taking into account of the power performance of the circulator fan</w:t>
      </w:r>
    </w:p>
    <w:p w14:paraId="7AB5E9F0" w14:textId="77777777" w:rsidR="00835A08" w:rsidRDefault="00835A08" w:rsidP="00835A08">
      <w:pPr>
        <w:pStyle w:val="SingleTxtG"/>
      </w:pPr>
      <w:r w:rsidRPr="00FA7F8C">
        <w:rPr>
          <w:i/>
        </w:rPr>
        <w:t>Document:</w:t>
      </w:r>
      <w:r w:rsidRPr="00FA7F8C">
        <w:rPr>
          <w:i/>
        </w:rPr>
        <w:tab/>
      </w:r>
      <w:r w:rsidRPr="00FA7F8C">
        <w:rPr>
          <w:i/>
        </w:rPr>
        <w:tab/>
      </w:r>
      <w:r>
        <w:t>(ECE/TRANS/WP.11/2017/19) (Russian Federation)</w:t>
      </w:r>
    </w:p>
    <w:p w14:paraId="2FDC8C95" w14:textId="111FFA3E" w:rsidR="00835A08" w:rsidRDefault="00835A08" w:rsidP="00835A08">
      <w:pPr>
        <w:pStyle w:val="H23G"/>
      </w:pPr>
      <w:r>
        <w:tab/>
      </w:r>
      <w:r w:rsidR="003D02C2">
        <w:t>8.</w:t>
      </w:r>
      <w:r>
        <w:tab/>
      </w:r>
      <w:r w:rsidRPr="00B32B93">
        <w:t>Editorial correction to ATP on wheel arches</w:t>
      </w:r>
    </w:p>
    <w:p w14:paraId="3B09F54A" w14:textId="77777777" w:rsidR="00835A08" w:rsidRDefault="00835A08" w:rsidP="00835A08">
      <w:pPr>
        <w:pStyle w:val="SingleTxtG"/>
      </w:pPr>
      <w:r w:rsidRPr="00FA7F8C">
        <w:rPr>
          <w:i/>
        </w:rPr>
        <w:t>Document:</w:t>
      </w:r>
      <w:r w:rsidRPr="00FA7F8C">
        <w:rPr>
          <w:i/>
        </w:rPr>
        <w:tab/>
      </w:r>
      <w:r w:rsidRPr="00FA7F8C">
        <w:rPr>
          <w:i/>
        </w:rPr>
        <w:tab/>
      </w:r>
      <w:r>
        <w:t>(ECE/TRANS/WP.11/2017/21) (Russian Federation)</w:t>
      </w:r>
    </w:p>
    <w:p w14:paraId="0813E477" w14:textId="3275A67B" w:rsidR="00835A08" w:rsidRDefault="00E10209" w:rsidP="00835A08">
      <w:pPr>
        <w:pStyle w:val="SingleTxtG"/>
      </w:pPr>
      <w:r>
        <w:t>6</w:t>
      </w:r>
      <w:r w:rsidR="00627A57">
        <w:t>5</w:t>
      </w:r>
      <w:r w:rsidR="00835A08">
        <w:t>.</w:t>
      </w:r>
      <w:r w:rsidR="00835A08">
        <w:tab/>
        <w:t>Proposal to correct a typo in the Russian language version of ATP was adopted (see annex</w:t>
      </w:r>
      <w:r>
        <w:t xml:space="preserve"> II).</w:t>
      </w:r>
    </w:p>
    <w:p w14:paraId="7E304EC4" w14:textId="6282F221" w:rsidR="00835A08" w:rsidRDefault="00835A08" w:rsidP="009E6567">
      <w:pPr>
        <w:pStyle w:val="H23G"/>
        <w:jc w:val="both"/>
      </w:pPr>
      <w:r>
        <w:tab/>
      </w:r>
      <w:r w:rsidR="003D02C2">
        <w:t>9</w:t>
      </w:r>
      <w:r w:rsidR="001D281B">
        <w:t>.</w:t>
      </w:r>
      <w:r>
        <w:tab/>
        <w:t>Proposal of amendment to ATP</w:t>
      </w:r>
      <w:r w:rsidRPr="009D532E">
        <w:t xml:space="preserve"> to assign, at the stage of </w:t>
      </w:r>
      <w:r>
        <w:t>approving new equipment, a class</w:t>
      </w:r>
      <w:r w:rsidRPr="009D532E">
        <w:t xml:space="preserve"> to </w:t>
      </w:r>
      <w:r>
        <w:t>insulated</w:t>
      </w:r>
      <w:r w:rsidRPr="009D532E">
        <w:t xml:space="preserve"> </w:t>
      </w:r>
      <w:r>
        <w:t>equipment</w:t>
      </w:r>
      <w:r w:rsidRPr="009D532E">
        <w:t xml:space="preserve">, refrigerated </w:t>
      </w:r>
      <w:r>
        <w:t>equipment</w:t>
      </w:r>
      <w:r w:rsidRPr="009D532E">
        <w:t xml:space="preserve"> , heated </w:t>
      </w:r>
      <w:r>
        <w:t xml:space="preserve">equipment and </w:t>
      </w:r>
      <w:r w:rsidRPr="009D532E">
        <w:t xml:space="preserve">refrigerated and heated </w:t>
      </w:r>
      <w:r>
        <w:t>equipment</w:t>
      </w:r>
    </w:p>
    <w:p w14:paraId="1E4AB57C" w14:textId="77777777" w:rsidR="00835A08" w:rsidRPr="00F346E1" w:rsidRDefault="00835A08" w:rsidP="00835A08">
      <w:pPr>
        <w:pStyle w:val="SingleTxtG"/>
      </w:pPr>
      <w:r w:rsidRPr="00FA7F8C">
        <w:rPr>
          <w:i/>
        </w:rPr>
        <w:t>Document:</w:t>
      </w:r>
      <w:r w:rsidRPr="00FA7F8C">
        <w:rPr>
          <w:i/>
        </w:rPr>
        <w:tab/>
      </w:r>
      <w:r w:rsidRPr="00FA7F8C">
        <w:rPr>
          <w:i/>
        </w:rPr>
        <w:tab/>
      </w:r>
      <w:r>
        <w:t>(ECE/TRANS/WP.11/2017/22) (Russian Federation)</w:t>
      </w:r>
    </w:p>
    <w:p w14:paraId="15492D6C" w14:textId="439B11D5" w:rsidR="00835A08" w:rsidRPr="00F46F20" w:rsidRDefault="00877E33" w:rsidP="00E10209">
      <w:pPr>
        <w:pStyle w:val="H23G"/>
        <w:rPr>
          <w:lang w:val="fr-CH"/>
        </w:rPr>
      </w:pPr>
      <w:r w:rsidRPr="00F46F20">
        <w:tab/>
      </w:r>
      <w:r w:rsidR="003D02C2">
        <w:rPr>
          <w:lang w:val="fr-CH"/>
        </w:rPr>
        <w:t>10</w:t>
      </w:r>
      <w:r>
        <w:rPr>
          <w:lang w:val="fr-CH"/>
        </w:rPr>
        <w:t>.</w:t>
      </w:r>
      <w:r>
        <w:rPr>
          <w:lang w:val="fr-CH"/>
        </w:rPr>
        <w:tab/>
      </w:r>
      <w:r w:rsidR="00835A08" w:rsidRPr="00807570">
        <w:rPr>
          <w:lang w:val="fr-CH"/>
        </w:rPr>
        <w:t>Corrigendum to ATP</w:t>
      </w:r>
    </w:p>
    <w:p w14:paraId="336056D6" w14:textId="77777777" w:rsidR="00835A08" w:rsidRPr="00807570" w:rsidRDefault="00835A08" w:rsidP="00835A08">
      <w:pPr>
        <w:pStyle w:val="SingleTxtG"/>
        <w:rPr>
          <w:lang w:val="fr-CH"/>
        </w:rPr>
      </w:pPr>
      <w:r w:rsidRPr="00807570">
        <w:rPr>
          <w:i/>
          <w:lang w:val="fr-CH"/>
        </w:rPr>
        <w:t>Document:</w:t>
      </w:r>
      <w:r w:rsidRPr="00807570">
        <w:rPr>
          <w:i/>
          <w:lang w:val="fr-CH"/>
        </w:rPr>
        <w:tab/>
      </w:r>
      <w:r w:rsidRPr="00807570">
        <w:rPr>
          <w:i/>
          <w:lang w:val="fr-CH"/>
        </w:rPr>
        <w:tab/>
      </w:r>
      <w:r w:rsidRPr="00807570">
        <w:rPr>
          <w:lang w:val="fr-CH"/>
        </w:rPr>
        <w:t>Informal document INF.7 (Secretariat)</w:t>
      </w:r>
    </w:p>
    <w:p w14:paraId="11F017FA" w14:textId="45BB1102" w:rsidR="00835A08" w:rsidRDefault="00E10209" w:rsidP="00835A08">
      <w:pPr>
        <w:pStyle w:val="SingleTxtG"/>
      </w:pPr>
      <w:r>
        <w:lastRenderedPageBreak/>
        <w:t>6</w:t>
      </w:r>
      <w:r w:rsidR="00627A57">
        <w:t>6</w:t>
      </w:r>
      <w:r w:rsidR="00835A08" w:rsidRPr="004261DF">
        <w:t>.</w:t>
      </w:r>
      <w:r w:rsidR="00835A08" w:rsidRPr="004261DF">
        <w:tab/>
      </w:r>
      <w:r w:rsidR="00835A08">
        <w:t>The document was adopted (see annex</w:t>
      </w:r>
      <w:r>
        <w:t xml:space="preserve"> II).</w:t>
      </w:r>
    </w:p>
    <w:p w14:paraId="2FAAC084" w14:textId="635781B0" w:rsidR="00056A56" w:rsidRPr="00CF6538" w:rsidRDefault="00835A08" w:rsidP="009E6567">
      <w:pPr>
        <w:pStyle w:val="H23G"/>
        <w:jc w:val="both"/>
      </w:pPr>
      <w:r>
        <w:tab/>
      </w:r>
      <w:r w:rsidR="003D02C2">
        <w:t>11</w:t>
      </w:r>
      <w:r w:rsidR="001D281B">
        <w:t>.</w:t>
      </w:r>
      <w:r w:rsidR="00877E33">
        <w:tab/>
      </w:r>
      <w:r w:rsidR="00056A56">
        <w:t xml:space="preserve">Proposal to amend annex 1, </w:t>
      </w:r>
      <w:r w:rsidR="00056A56" w:rsidRPr="00F44D17">
        <w:t>appendices</w:t>
      </w:r>
      <w:r w:rsidR="00056A56">
        <w:t xml:space="preserve"> 2 and 4: Multi-temperature equipment – certification and distinguishing mark</w:t>
      </w:r>
    </w:p>
    <w:p w14:paraId="0A1B81AA" w14:textId="27C51A67" w:rsidR="00056A56" w:rsidRPr="00ED4B1E" w:rsidRDefault="00056A56" w:rsidP="00056A56">
      <w:pPr>
        <w:spacing w:after="120"/>
        <w:ind w:left="567" w:firstLine="567"/>
      </w:pPr>
      <w:r w:rsidRPr="00F46F20">
        <w:rPr>
          <w:i/>
        </w:rPr>
        <w:t>Documents:</w:t>
      </w:r>
      <w:r w:rsidRPr="00F46F20">
        <w:rPr>
          <w:i/>
        </w:rPr>
        <w:tab/>
      </w:r>
      <w:r w:rsidRPr="00F46F20">
        <w:rPr>
          <w:i/>
        </w:rPr>
        <w:tab/>
      </w:r>
      <w:r w:rsidRPr="00F46F20">
        <w:t>ECE/TRANS/WP.11/2017/6 (France)</w:t>
      </w:r>
      <w:r w:rsidR="00F9144B" w:rsidRPr="00F46F20">
        <w:br/>
      </w:r>
      <w:r w:rsidR="00F9144B" w:rsidRPr="00F46F20">
        <w:tab/>
      </w:r>
      <w:r w:rsidRPr="00F46F20">
        <w:tab/>
      </w:r>
      <w:r w:rsidRPr="00F46F20">
        <w:tab/>
      </w:r>
      <w:r w:rsidRPr="00F46F20">
        <w:tab/>
      </w:r>
      <w:r w:rsidRPr="00ED4B1E">
        <w:t>Informal document</w:t>
      </w:r>
      <w:r>
        <w:t>s</w:t>
      </w:r>
      <w:r w:rsidRPr="00ED4B1E">
        <w:t xml:space="preserve"> INF.</w:t>
      </w:r>
      <w:r>
        <w:t>8</w:t>
      </w:r>
      <w:r w:rsidRPr="00ED4B1E">
        <w:t xml:space="preserve"> (Netherlands)</w:t>
      </w:r>
      <w:r>
        <w:t xml:space="preserve"> and INF.13 (France)</w:t>
      </w:r>
    </w:p>
    <w:p w14:paraId="5C4A0A62" w14:textId="18758713" w:rsidR="00056A56" w:rsidRDefault="00056A56" w:rsidP="00056A56">
      <w:pPr>
        <w:pStyle w:val="SingleTxtG"/>
      </w:pPr>
      <w:r>
        <w:t>6</w:t>
      </w:r>
      <w:r w:rsidR="00627A57">
        <w:t>7</w:t>
      </w:r>
      <w:r>
        <w:t>.</w:t>
      </w:r>
      <w:r>
        <w:tab/>
        <w:t>After several concerns expressed by the Working Party were addressed in a new proposal contained in informal document INF.13, the document as amended was adopted (see annex</w:t>
      </w:r>
      <w:r w:rsidR="00E10209">
        <w:t xml:space="preserve"> I).</w:t>
      </w:r>
    </w:p>
    <w:p w14:paraId="1F7D3136" w14:textId="6FCBA490" w:rsidR="00056A56" w:rsidRPr="004261DF" w:rsidRDefault="00056A56" w:rsidP="00056A56">
      <w:pPr>
        <w:pStyle w:val="SingleTxtG"/>
      </w:pPr>
      <w:r>
        <w:t>6</w:t>
      </w:r>
      <w:r w:rsidR="00627A57">
        <w:t>8</w:t>
      </w:r>
      <w:r>
        <w:t>.</w:t>
      </w:r>
      <w:r>
        <w:tab/>
        <w:t>It was decided to delete the reference to the calculation tool from Transfrigoroute International as several tools can be used for the same purpose and it would be cumbersome to list all of them in the ATP Handbook.</w:t>
      </w:r>
    </w:p>
    <w:p w14:paraId="41AAEF2E" w14:textId="2A137379" w:rsidR="00056A56" w:rsidRPr="00FD4EED" w:rsidRDefault="00056A56" w:rsidP="00056A56">
      <w:pPr>
        <w:pStyle w:val="H23G"/>
      </w:pPr>
      <w:r>
        <w:rPr>
          <w:sz w:val="24"/>
        </w:rPr>
        <w:tab/>
      </w:r>
      <w:r w:rsidR="003D02C2">
        <w:t>12</w:t>
      </w:r>
      <w:r w:rsidR="001D281B">
        <w:t>.</w:t>
      </w:r>
      <w:r w:rsidR="00AC71C3">
        <w:tab/>
      </w:r>
      <w:r w:rsidRPr="00FD4EED">
        <w:t>Proposals on improving decision making and voting rules</w:t>
      </w:r>
    </w:p>
    <w:p w14:paraId="6EB44869" w14:textId="7B1ABD10" w:rsidR="00056A56" w:rsidRPr="004755D6" w:rsidRDefault="00056A56" w:rsidP="00F9144B">
      <w:pPr>
        <w:spacing w:after="120"/>
        <w:ind w:left="567" w:firstLine="567"/>
      </w:pPr>
      <w:r w:rsidRPr="00FD4EED">
        <w:rPr>
          <w:i/>
        </w:rPr>
        <w:t>Documents:</w:t>
      </w:r>
      <w:r w:rsidRPr="00FD4EED">
        <w:rPr>
          <w:i/>
        </w:rPr>
        <w:tab/>
      </w:r>
      <w:r w:rsidRPr="00FD4EED">
        <w:rPr>
          <w:i/>
        </w:rPr>
        <w:tab/>
      </w:r>
      <w:r w:rsidRPr="00FD4EED">
        <w:t>ECE/TRANS/WP.11/2015/10 (Belgium)</w:t>
      </w:r>
      <w:r w:rsidR="00F9144B">
        <w:br/>
      </w:r>
      <w:r w:rsidR="00F9144B">
        <w:tab/>
      </w:r>
      <w:r w:rsidR="00F9144B">
        <w:tab/>
      </w:r>
      <w:r w:rsidR="00F9144B">
        <w:tab/>
      </w:r>
      <w:r w:rsidR="00F9144B">
        <w:tab/>
      </w:r>
      <w:r w:rsidRPr="00FD4EED">
        <w:t>ECE/TRANS/WP.11/2014/7 (Secretariat)</w:t>
      </w:r>
      <w:r w:rsidR="00F9144B">
        <w:br/>
      </w:r>
      <w:r w:rsidRPr="00FD4EED">
        <w:tab/>
      </w:r>
      <w:r w:rsidRPr="00FD4EED">
        <w:tab/>
      </w:r>
      <w:r w:rsidRPr="00FD4EED">
        <w:tab/>
      </w:r>
      <w:r w:rsidRPr="00FD4EED">
        <w:tab/>
        <w:t>Informal documents INF.10 (Netherlands)</w:t>
      </w:r>
      <w:r>
        <w:t xml:space="preserve"> </w:t>
      </w:r>
    </w:p>
    <w:p w14:paraId="154AE240" w14:textId="4511A6E2" w:rsidR="00056A56" w:rsidRDefault="00056A56" w:rsidP="00056A56">
      <w:pPr>
        <w:pStyle w:val="SingleTxtG"/>
        <w:spacing w:before="120"/>
      </w:pPr>
      <w:r>
        <w:t>6</w:t>
      </w:r>
      <w:r w:rsidR="00627A57">
        <w:t>9</w:t>
      </w:r>
      <w:r>
        <w:t>.</w:t>
      </w:r>
      <w:r>
        <w:tab/>
        <w:t xml:space="preserve">It was decided to organise an informal working </w:t>
      </w:r>
      <w:r w:rsidR="00E10209">
        <w:t xml:space="preserve">group led by the representative of Luxembourg </w:t>
      </w:r>
      <w:r>
        <w:t>with the following mandate:</w:t>
      </w:r>
    </w:p>
    <w:p w14:paraId="63EDD6AF" w14:textId="1C2B4780" w:rsidR="00056A56" w:rsidRPr="008E78F6" w:rsidRDefault="00502F95" w:rsidP="00E10209">
      <w:pPr>
        <w:pStyle w:val="SingleTxtG"/>
        <w:ind w:left="1418"/>
        <w:rPr>
          <w:i/>
        </w:rPr>
      </w:pPr>
      <w:r>
        <w:rPr>
          <w:i/>
        </w:rPr>
        <w:tab/>
      </w:r>
      <w:r w:rsidR="00056A56" w:rsidRPr="008E78F6">
        <w:rPr>
          <w:i/>
        </w:rPr>
        <w:t>Identify and discuss topics that need attention to keep the ATP up to date.</w:t>
      </w:r>
    </w:p>
    <w:p w14:paraId="3651DDB4" w14:textId="4AAECCB2" w:rsidR="00056A56" w:rsidRPr="008E78F6" w:rsidRDefault="00502F95" w:rsidP="00E10209">
      <w:pPr>
        <w:pStyle w:val="SingleTxtG"/>
        <w:ind w:left="1418"/>
        <w:rPr>
          <w:i/>
        </w:rPr>
      </w:pPr>
      <w:r>
        <w:rPr>
          <w:i/>
        </w:rPr>
        <w:tab/>
      </w:r>
      <w:r w:rsidR="00056A56" w:rsidRPr="008E78F6">
        <w:rPr>
          <w:i/>
        </w:rPr>
        <w:t xml:space="preserve">Identify and discuss ways to further improve the functioning and effectiveness of </w:t>
      </w:r>
      <w:r>
        <w:rPr>
          <w:i/>
        </w:rPr>
        <w:tab/>
      </w:r>
      <w:r w:rsidR="00056A56" w:rsidRPr="008E78F6">
        <w:rPr>
          <w:i/>
        </w:rPr>
        <w:t>WP.11.</w:t>
      </w:r>
    </w:p>
    <w:p w14:paraId="7DB30BF7" w14:textId="6BE21277" w:rsidR="00056A56" w:rsidRPr="008E78F6" w:rsidRDefault="00502F95" w:rsidP="00E10209">
      <w:pPr>
        <w:pStyle w:val="SingleTxtG"/>
        <w:ind w:left="1418"/>
        <w:rPr>
          <w:i/>
        </w:rPr>
      </w:pPr>
      <w:r>
        <w:rPr>
          <w:i/>
        </w:rPr>
        <w:tab/>
      </w:r>
      <w:r w:rsidR="00056A56">
        <w:rPr>
          <w:i/>
        </w:rPr>
        <w:t>Elaborate d</w:t>
      </w:r>
      <w:r w:rsidR="00056A56" w:rsidRPr="008E78F6">
        <w:rPr>
          <w:i/>
        </w:rPr>
        <w:t>raft documents f</w:t>
      </w:r>
      <w:r w:rsidR="00056A56">
        <w:rPr>
          <w:i/>
        </w:rPr>
        <w:t xml:space="preserve">or discussion at a round table </w:t>
      </w:r>
      <w:r w:rsidR="00056A56" w:rsidRPr="008E78F6">
        <w:rPr>
          <w:i/>
        </w:rPr>
        <w:t xml:space="preserve">at the beginning of the </w:t>
      </w:r>
      <w:r>
        <w:rPr>
          <w:i/>
        </w:rPr>
        <w:tab/>
      </w:r>
      <w:r w:rsidR="00056A56">
        <w:rPr>
          <w:i/>
        </w:rPr>
        <w:t>seventy-fourth session of WP.11.</w:t>
      </w:r>
    </w:p>
    <w:p w14:paraId="58DF112B" w14:textId="623A2617" w:rsidR="00056A56" w:rsidRDefault="00502F95" w:rsidP="00E10209">
      <w:pPr>
        <w:pStyle w:val="SingleTxtG"/>
        <w:ind w:left="1418"/>
        <w:rPr>
          <w:i/>
        </w:rPr>
      </w:pPr>
      <w:r>
        <w:rPr>
          <w:i/>
        </w:rPr>
        <w:tab/>
      </w:r>
      <w:r w:rsidR="00056A56" w:rsidRPr="008E78F6">
        <w:rPr>
          <w:i/>
        </w:rPr>
        <w:t xml:space="preserve">The documents shall be distributed by the secretariat. The deadline for submission </w:t>
      </w:r>
      <w:r>
        <w:rPr>
          <w:i/>
        </w:rPr>
        <w:tab/>
      </w:r>
      <w:r w:rsidR="00056A56" w:rsidRPr="008E78F6">
        <w:rPr>
          <w:i/>
        </w:rPr>
        <w:t xml:space="preserve">of official documents shall be respected to allow for translation in the </w:t>
      </w:r>
      <w:r w:rsidR="00056A56">
        <w:rPr>
          <w:i/>
        </w:rPr>
        <w:t xml:space="preserve">three </w:t>
      </w:r>
      <w:r w:rsidR="00056A56" w:rsidRPr="008E78F6">
        <w:rPr>
          <w:i/>
        </w:rPr>
        <w:t xml:space="preserve">official </w:t>
      </w:r>
      <w:r>
        <w:rPr>
          <w:i/>
        </w:rPr>
        <w:tab/>
      </w:r>
      <w:r w:rsidR="00056A56" w:rsidRPr="008E78F6">
        <w:rPr>
          <w:i/>
        </w:rPr>
        <w:t>languages.</w:t>
      </w:r>
    </w:p>
    <w:p w14:paraId="00A28401" w14:textId="212EA02A" w:rsidR="00056A56" w:rsidRDefault="00627A57" w:rsidP="00056A56">
      <w:pPr>
        <w:pStyle w:val="SingleTxtG"/>
      </w:pPr>
      <w:r>
        <w:t>70</w:t>
      </w:r>
      <w:r w:rsidR="00056A56" w:rsidRPr="008E78F6">
        <w:t>.</w:t>
      </w:r>
      <w:r w:rsidR="00056A56" w:rsidRPr="008E78F6">
        <w:tab/>
      </w:r>
      <w:r w:rsidR="00056A56">
        <w:rPr>
          <w:lang w:val="en-US"/>
        </w:rPr>
        <w:t xml:space="preserve">An invitation to all WP.11 members will be sent by the organizer of the informal working group. </w:t>
      </w:r>
      <w:r w:rsidR="00056A56" w:rsidRPr="008E78F6">
        <w:t>Denmark, France, Italy, Luxembourg</w:t>
      </w:r>
      <w:r w:rsidR="00056A56">
        <w:t>,</w:t>
      </w:r>
      <w:r w:rsidR="00056A56" w:rsidRPr="008E78F6">
        <w:t xml:space="preserve"> Netherlands and Portugal </w:t>
      </w:r>
      <w:r w:rsidR="00056A56">
        <w:t>expressed their intention to participate.</w:t>
      </w:r>
    </w:p>
    <w:p w14:paraId="75AEC49F" w14:textId="14C333F1" w:rsidR="00056A56" w:rsidRDefault="00056A56" w:rsidP="00056A56">
      <w:pPr>
        <w:pStyle w:val="SingleTxtG"/>
      </w:pPr>
      <w:r>
        <w:t>7</w:t>
      </w:r>
      <w:r w:rsidR="00627A57">
        <w:t>1</w:t>
      </w:r>
      <w:r>
        <w:t>.</w:t>
      </w:r>
      <w:r>
        <w:tab/>
        <w:t>Other ways to increase the number of draft amendments adopted were identified as follows:</w:t>
      </w:r>
    </w:p>
    <w:p w14:paraId="4CB9F2AF" w14:textId="77777777" w:rsidR="00056A56" w:rsidRDefault="00056A56" w:rsidP="00056A56">
      <w:pPr>
        <w:pStyle w:val="SingleTxtG"/>
        <w:numPr>
          <w:ilvl w:val="0"/>
          <w:numId w:val="27"/>
        </w:numPr>
      </w:pPr>
      <w:r>
        <w:t>Authors of proposals should take the responsibility of negotiating with other contracting parties before finalising the proposals;</w:t>
      </w:r>
    </w:p>
    <w:p w14:paraId="14A010BF" w14:textId="77777777" w:rsidR="00056A56" w:rsidRDefault="00056A56" w:rsidP="00056A56">
      <w:pPr>
        <w:pStyle w:val="SingleTxtG"/>
        <w:numPr>
          <w:ilvl w:val="0"/>
          <w:numId w:val="27"/>
        </w:numPr>
      </w:pPr>
      <w:r>
        <w:t>CERTE group might be given the mandate to act as an informal group to evaluate highly technical proposals;</w:t>
      </w:r>
    </w:p>
    <w:p w14:paraId="5BAF3BD0" w14:textId="77777777" w:rsidR="00056A56" w:rsidRDefault="00056A56" w:rsidP="00056A56">
      <w:pPr>
        <w:pStyle w:val="SingleTxtG"/>
        <w:numPr>
          <w:ilvl w:val="0"/>
          <w:numId w:val="27"/>
        </w:numPr>
      </w:pPr>
      <w:r>
        <w:t>Other informal groups might be created to deal with specific subjects;</w:t>
      </w:r>
    </w:p>
    <w:p w14:paraId="6C967EE4" w14:textId="35A02F67" w:rsidR="00056A56" w:rsidRDefault="00056A56" w:rsidP="00056A56">
      <w:pPr>
        <w:pStyle w:val="SingleTxtG"/>
        <w:numPr>
          <w:ilvl w:val="0"/>
          <w:numId w:val="27"/>
        </w:numPr>
      </w:pPr>
      <w:r>
        <w:t>Creation of an editorial committee to</w:t>
      </w:r>
      <w:r w:rsidRPr="00740B0C">
        <w:t xml:space="preserve"> </w:t>
      </w:r>
      <w:r>
        <w:t>check documents for terminology and contents. The committee may also advice on the lay</w:t>
      </w:r>
      <w:r w:rsidR="00502F95">
        <w:t>out and length of the proposals.</w:t>
      </w:r>
    </w:p>
    <w:p w14:paraId="0A14AB42" w14:textId="7C9FC9AA" w:rsidR="000362AE" w:rsidRDefault="00056A56" w:rsidP="00835A08">
      <w:pPr>
        <w:pStyle w:val="HChG"/>
      </w:pPr>
      <w:r>
        <w:lastRenderedPageBreak/>
        <w:tab/>
      </w:r>
      <w:r w:rsidR="000362AE">
        <w:t>VII.</w:t>
      </w:r>
      <w:r w:rsidR="000362AE">
        <w:tab/>
        <w:t xml:space="preserve">ATP </w:t>
      </w:r>
      <w:r w:rsidR="000362AE" w:rsidRPr="00D86A74">
        <w:t>Handbook</w:t>
      </w:r>
      <w:r w:rsidR="000362AE">
        <w:t xml:space="preserve"> </w:t>
      </w:r>
      <w:r w:rsidR="000362AE" w:rsidRPr="0009377F">
        <w:t>(agenda item </w:t>
      </w:r>
      <w:r w:rsidR="000362AE">
        <w:t>6</w:t>
      </w:r>
      <w:r w:rsidR="000362AE" w:rsidRPr="0009377F">
        <w:t>)</w:t>
      </w:r>
    </w:p>
    <w:p w14:paraId="55FAB0FB" w14:textId="04698BD1" w:rsidR="000362AE" w:rsidRDefault="000362AE" w:rsidP="000362AE">
      <w:pPr>
        <w:pStyle w:val="H23G"/>
      </w:pPr>
      <w:r>
        <w:tab/>
      </w:r>
      <w:r w:rsidR="002311CD">
        <w:t>1</w:t>
      </w:r>
      <w:r w:rsidR="007A1DFB">
        <w:t>.</w:t>
      </w:r>
      <w:r w:rsidR="00AC71C3">
        <w:tab/>
      </w:r>
      <w:r w:rsidRPr="00A7771C">
        <w:t>Method for calculating uncertainty in the measurement of the coefficient K</w:t>
      </w:r>
      <w:r>
        <w:t xml:space="preserve"> </w:t>
      </w:r>
    </w:p>
    <w:p w14:paraId="0D647B42" w14:textId="77777777" w:rsidR="000362AE" w:rsidRDefault="000362AE" w:rsidP="000362AE">
      <w:pPr>
        <w:pStyle w:val="SingleTxtG"/>
      </w:pPr>
      <w:r w:rsidRPr="00FA7F8C">
        <w:rPr>
          <w:i/>
        </w:rPr>
        <w:t>Document:</w:t>
      </w:r>
      <w:r w:rsidRPr="00FA7F8C">
        <w:rPr>
          <w:i/>
        </w:rPr>
        <w:tab/>
      </w:r>
      <w:r w:rsidRPr="00FA7F8C">
        <w:rPr>
          <w:i/>
        </w:rPr>
        <w:tab/>
      </w:r>
      <w:r>
        <w:t>(ECE/TRANS/WP.11/2017/16) (Russian Federation)</w:t>
      </w:r>
    </w:p>
    <w:p w14:paraId="62D93FEF" w14:textId="09656FBA" w:rsidR="000362AE" w:rsidRDefault="00AF1AD2" w:rsidP="000362AE">
      <w:pPr>
        <w:pStyle w:val="SingleTxtG"/>
      </w:pPr>
      <w:r>
        <w:t>7</w:t>
      </w:r>
      <w:r w:rsidR="00627A57">
        <w:t>2</w:t>
      </w:r>
      <w:r w:rsidR="000362AE">
        <w:t>.</w:t>
      </w:r>
      <w:r w:rsidR="000362AE">
        <w:tab/>
        <w:t>Discussion on the proposal made in d</w:t>
      </w:r>
      <w:r w:rsidR="000362AE" w:rsidRPr="00F346E1">
        <w:t>ocuments ECE/TRANS/WP.11/2017/</w:t>
      </w:r>
      <w:r w:rsidR="000362AE">
        <w:t>16</w:t>
      </w:r>
      <w:r w:rsidR="000362AE" w:rsidRPr="00F346E1">
        <w:t xml:space="preserve">, </w:t>
      </w:r>
      <w:r w:rsidR="000362AE">
        <w:t xml:space="preserve">was postponed for the next session </w:t>
      </w:r>
      <w:r w:rsidR="000362AE" w:rsidRPr="00F346E1">
        <w:t xml:space="preserve">due to the reasons already explained in paragraphs </w:t>
      </w:r>
      <w:r w:rsidRPr="00F346E1">
        <w:t>4</w:t>
      </w:r>
      <w:r>
        <w:t>7</w:t>
      </w:r>
      <w:r w:rsidRPr="00F346E1">
        <w:t xml:space="preserve"> </w:t>
      </w:r>
      <w:r w:rsidR="000362AE" w:rsidRPr="00F346E1">
        <w:t xml:space="preserve">and </w:t>
      </w:r>
      <w:r w:rsidRPr="00F346E1">
        <w:t>4</w:t>
      </w:r>
      <w:r>
        <w:t>8</w:t>
      </w:r>
      <w:r w:rsidRPr="00F346E1">
        <w:t xml:space="preserve"> </w:t>
      </w:r>
      <w:r w:rsidR="000362AE" w:rsidRPr="00F346E1">
        <w:t>of the present report.</w:t>
      </w:r>
    </w:p>
    <w:p w14:paraId="43768D10" w14:textId="77777777" w:rsidR="000362AE" w:rsidRPr="006D451A" w:rsidRDefault="000362AE" w:rsidP="000362AE">
      <w:pPr>
        <w:pStyle w:val="H1G"/>
      </w:pPr>
      <w:r>
        <w:tab/>
        <w:t>VIII.</w:t>
      </w:r>
      <w:r>
        <w:tab/>
      </w:r>
      <w:r w:rsidRPr="006D451A">
        <w:t>Scope of ATP</w:t>
      </w:r>
      <w:r>
        <w:t xml:space="preserve"> </w:t>
      </w:r>
      <w:r w:rsidRPr="0009377F">
        <w:t>(agenda item </w:t>
      </w:r>
      <w:r>
        <w:t>7</w:t>
      </w:r>
      <w:r w:rsidRPr="0009377F">
        <w:t>)</w:t>
      </w:r>
    </w:p>
    <w:p w14:paraId="360E8577" w14:textId="41FE50DA" w:rsidR="000362AE" w:rsidRDefault="00AF1AD2" w:rsidP="000362AE">
      <w:pPr>
        <w:pStyle w:val="SingleTxtG"/>
      </w:pPr>
      <w:r>
        <w:t>7</w:t>
      </w:r>
      <w:r w:rsidR="00627A57">
        <w:t>3</w:t>
      </w:r>
      <w:r w:rsidR="000362AE">
        <w:t>.</w:t>
      </w:r>
      <w:r w:rsidR="000362AE">
        <w:tab/>
        <w:t xml:space="preserve">The </w:t>
      </w:r>
      <w:r w:rsidR="000362AE" w:rsidRPr="006D451A">
        <w:t xml:space="preserve">road map for accession to and implementation of the ATP prepared by the EuroMed road, rail and urban transport project with inputs from the secretariat </w:t>
      </w:r>
      <w:r w:rsidR="000362AE">
        <w:t xml:space="preserve">and the chairs of WP.11 has been published and can be found at </w:t>
      </w:r>
      <w:r w:rsidR="000362AE" w:rsidRPr="00E979AD">
        <w:t>https://www.unece.org/index.php?id=45830</w:t>
      </w:r>
      <w:r w:rsidR="00DA7E62">
        <w:t>.</w:t>
      </w:r>
    </w:p>
    <w:p w14:paraId="6622FA39" w14:textId="77777777" w:rsidR="000362AE" w:rsidRPr="006D451A" w:rsidRDefault="000362AE" w:rsidP="000362AE">
      <w:pPr>
        <w:pStyle w:val="H1G"/>
      </w:pPr>
      <w:r>
        <w:tab/>
        <w:t>IX</w:t>
      </w:r>
      <w:r w:rsidRPr="006D451A">
        <w:t>.</w:t>
      </w:r>
      <w:r w:rsidRPr="006D451A">
        <w:tab/>
        <w:t>Energy labelling, refrigerants and blowing agents</w:t>
      </w:r>
      <w:r>
        <w:t xml:space="preserve"> </w:t>
      </w:r>
      <w:r w:rsidRPr="0009377F">
        <w:t>(agenda item </w:t>
      </w:r>
      <w:r>
        <w:t>8</w:t>
      </w:r>
      <w:r w:rsidRPr="0009377F">
        <w:t>)</w:t>
      </w:r>
    </w:p>
    <w:p w14:paraId="1368A903" w14:textId="3267473E" w:rsidR="000362AE" w:rsidRDefault="00AF1AD2" w:rsidP="000362AE">
      <w:pPr>
        <w:pStyle w:val="SingleTxtG"/>
        <w:rPr>
          <w:lang w:val="en-IE"/>
        </w:rPr>
      </w:pPr>
      <w:r>
        <w:rPr>
          <w:lang w:val="en-IE"/>
        </w:rPr>
        <w:t>7</w:t>
      </w:r>
      <w:r w:rsidR="00627A57">
        <w:rPr>
          <w:lang w:val="en-IE"/>
        </w:rPr>
        <w:t>4</w:t>
      </w:r>
      <w:r w:rsidR="000362AE">
        <w:rPr>
          <w:lang w:val="en-IE"/>
        </w:rPr>
        <w:t>.</w:t>
      </w:r>
      <w:r w:rsidR="000362AE">
        <w:rPr>
          <w:lang w:val="en-IE"/>
        </w:rPr>
        <w:tab/>
        <w:t xml:space="preserve">The vice-chair recalled that regulations concerning F-Gas will imply an important phase down in Europe during 2018 (around 40% of the allocated quota) and it will require the </w:t>
      </w:r>
      <w:r w:rsidR="00FE013C">
        <w:rPr>
          <w:lang w:val="en-IE"/>
        </w:rPr>
        <w:t>Working Party</w:t>
      </w:r>
      <w:r w:rsidR="000362AE">
        <w:rPr>
          <w:lang w:val="en-IE"/>
        </w:rPr>
        <w:t xml:space="preserve"> to establish procedures for changes on the certificate of compliance due to refrigerant changes. This regulation will also have an impact worldwide.</w:t>
      </w:r>
    </w:p>
    <w:p w14:paraId="0675E120" w14:textId="77777777" w:rsidR="000362AE" w:rsidRPr="004574DE" w:rsidRDefault="000362AE" w:rsidP="000362AE">
      <w:pPr>
        <w:pStyle w:val="H1G"/>
      </w:pPr>
      <w:r w:rsidRPr="00567BD5">
        <w:tab/>
      </w:r>
      <w:r>
        <w:t>X</w:t>
      </w:r>
      <w:r w:rsidRPr="004574DE">
        <w:t>.</w:t>
      </w:r>
      <w:r w:rsidRPr="004574DE">
        <w:tab/>
        <w:t>Programme of work and biennial evaluation</w:t>
      </w:r>
      <w:r>
        <w:t xml:space="preserve"> </w:t>
      </w:r>
      <w:r w:rsidRPr="0009377F">
        <w:t>(agenda item </w:t>
      </w:r>
      <w:r>
        <w:t>9</w:t>
      </w:r>
      <w:r w:rsidRPr="0009377F">
        <w:t>)</w:t>
      </w:r>
    </w:p>
    <w:p w14:paraId="734A4EAE" w14:textId="77777777" w:rsidR="000362AE" w:rsidRPr="00807570" w:rsidRDefault="000362AE" w:rsidP="000362AE">
      <w:pPr>
        <w:pStyle w:val="SingleTxtG"/>
        <w:rPr>
          <w:lang w:val="fr-CH"/>
        </w:rPr>
      </w:pPr>
      <w:r w:rsidRPr="00807570">
        <w:rPr>
          <w:i/>
          <w:lang w:val="fr-CH"/>
        </w:rPr>
        <w:t>Document:</w:t>
      </w:r>
      <w:r w:rsidRPr="00807570">
        <w:rPr>
          <w:i/>
          <w:lang w:val="fr-CH"/>
        </w:rPr>
        <w:tab/>
      </w:r>
      <w:r w:rsidRPr="00807570">
        <w:rPr>
          <w:i/>
          <w:lang w:val="fr-CH"/>
        </w:rPr>
        <w:tab/>
      </w:r>
      <w:r w:rsidRPr="00807570">
        <w:rPr>
          <w:lang w:val="fr-CH"/>
        </w:rPr>
        <w:t>ECE/TRANS/WP.11/2017/3 (Secretariat)</w:t>
      </w:r>
    </w:p>
    <w:p w14:paraId="04B9630C" w14:textId="3A3A9C4D" w:rsidR="000362AE" w:rsidRDefault="00AF1AD2" w:rsidP="000362AE">
      <w:pPr>
        <w:spacing w:after="120"/>
        <w:ind w:left="1134" w:right="1134"/>
        <w:jc w:val="both"/>
      </w:pPr>
      <w:r>
        <w:t>7</w:t>
      </w:r>
      <w:r w:rsidR="00627A57">
        <w:t>5</w:t>
      </w:r>
      <w:r w:rsidR="000362AE">
        <w:t>.</w:t>
      </w:r>
      <w:r w:rsidR="000362AE">
        <w:tab/>
        <w:t>WP.11 adopted its performance assessment and lessons learned/areas needing improvement with the following changes:</w:t>
      </w:r>
    </w:p>
    <w:p w14:paraId="57198452" w14:textId="77777777" w:rsidR="000362AE" w:rsidRDefault="000362AE" w:rsidP="000362AE">
      <w:pPr>
        <w:spacing w:after="120"/>
        <w:ind w:left="1134" w:right="1134"/>
        <w:jc w:val="both"/>
      </w:pPr>
      <w:r>
        <w:t>Paragraph 7should read as follows:</w:t>
      </w:r>
    </w:p>
    <w:p w14:paraId="08F62A24" w14:textId="77777777" w:rsidR="000362AE" w:rsidRPr="00E60DB8" w:rsidRDefault="000362AE" w:rsidP="000362AE">
      <w:pPr>
        <w:spacing w:after="120"/>
        <w:ind w:left="1134" w:right="1134"/>
        <w:jc w:val="both"/>
      </w:pPr>
      <w:r w:rsidRPr="00E60DB8">
        <w:t>“7.</w:t>
      </w:r>
      <w:r w:rsidRPr="00E60DB8">
        <w:tab/>
        <w:t>At its seventy-second session in 2016, WP.11 adopted a total of 1 proposed amendment to the ATP which appear in annex I to the report of the session, ECE/TRANS/WP.11/235. The amendment can be considered editorial. The number of non-editorial amendments adopted during the biennium exceeded the 60% target (see annex 1). WP.11 decided to keep this indicator of achievement at 60% as a target for the next biennium.”.</w:t>
      </w:r>
    </w:p>
    <w:p w14:paraId="66BB4D37" w14:textId="77777777" w:rsidR="000362AE" w:rsidRPr="00E60DB8" w:rsidRDefault="000362AE" w:rsidP="000362AE">
      <w:pPr>
        <w:spacing w:after="120"/>
        <w:ind w:left="1134" w:right="1134"/>
        <w:jc w:val="both"/>
      </w:pPr>
      <w:r w:rsidRPr="00E60DB8">
        <w:t>Paragraph 10 should read as follows:</w:t>
      </w:r>
    </w:p>
    <w:p w14:paraId="3A8E2247" w14:textId="758B1102" w:rsidR="000362AE" w:rsidRDefault="000362AE" w:rsidP="000362AE">
      <w:pPr>
        <w:spacing w:after="120"/>
        <w:ind w:left="1134" w:right="1134"/>
        <w:jc w:val="both"/>
      </w:pPr>
      <w:r w:rsidRPr="00E60DB8">
        <w:t>“10.</w:t>
      </w:r>
      <w:r w:rsidRPr="00E60DB8">
        <w:tab/>
        <w:t>The target number of replies to the questionnaire on the implementation of the ATP was not met and it is therefore recommended that the target be kept for the next biennium. Some countries state</w:t>
      </w:r>
      <w:r>
        <w:t>d</w:t>
      </w:r>
      <w:r w:rsidRPr="00E60DB8">
        <w:t xml:space="preserve"> that they </w:t>
      </w:r>
      <w:r>
        <w:t>were</w:t>
      </w:r>
      <w:r w:rsidRPr="00E60DB8">
        <w:t xml:space="preserve"> not able to provide the data required because of their administrative structures</w:t>
      </w:r>
      <w:r w:rsidRPr="00E60DB8">
        <w:rPr>
          <w:rFonts w:eastAsia="MS Mincho"/>
          <w:lang w:eastAsia="ja-JP"/>
        </w:rPr>
        <w:t xml:space="preserve">. </w:t>
      </w:r>
      <w:r w:rsidRPr="00E60DB8">
        <w:t xml:space="preserve">The </w:t>
      </w:r>
      <w:r w:rsidR="00FE013C">
        <w:t>Working Party</w:t>
      </w:r>
      <w:r w:rsidRPr="00E60DB8">
        <w:t xml:space="preserve"> is looking for ways of increasing the number of countries replying to the questionnaire.”.</w:t>
      </w:r>
    </w:p>
    <w:p w14:paraId="79C5DBD3" w14:textId="0B472597" w:rsidR="000362AE" w:rsidRPr="00916DC5" w:rsidRDefault="00AF1AD2" w:rsidP="000362AE">
      <w:pPr>
        <w:spacing w:after="120"/>
        <w:ind w:left="1134" w:right="1134"/>
        <w:jc w:val="both"/>
      </w:pPr>
      <w:r>
        <w:t>7</w:t>
      </w:r>
      <w:r w:rsidR="00627A57">
        <w:t>6</w:t>
      </w:r>
      <w:r w:rsidR="000362AE">
        <w:t>.</w:t>
      </w:r>
      <w:r w:rsidR="000362AE">
        <w:tab/>
      </w:r>
      <w:r w:rsidR="000362AE" w:rsidRPr="00916DC5">
        <w:t>WP.11 adopted its draft programme of work for 201</w:t>
      </w:r>
      <w:r w:rsidR="000362AE">
        <w:t>8</w:t>
      </w:r>
      <w:r w:rsidR="000362AE" w:rsidRPr="00916DC5">
        <w:t>-201</w:t>
      </w:r>
      <w:r w:rsidR="000362AE">
        <w:t>9</w:t>
      </w:r>
      <w:r w:rsidR="000362AE" w:rsidRPr="00916DC5">
        <w:t xml:space="preserve"> (see annex IV) </w:t>
      </w:r>
      <w:r w:rsidR="000362AE">
        <w:t>as proposed</w:t>
      </w:r>
      <w:r w:rsidR="000362AE" w:rsidRPr="00916DC5">
        <w:t>.</w:t>
      </w:r>
    </w:p>
    <w:p w14:paraId="368F2C48" w14:textId="32D61111" w:rsidR="000362AE" w:rsidRPr="007D241D" w:rsidRDefault="00AF1AD2" w:rsidP="000362AE">
      <w:pPr>
        <w:pStyle w:val="SingleTxtG"/>
      </w:pPr>
      <w:r>
        <w:t>7</w:t>
      </w:r>
      <w:r w:rsidR="00627A57">
        <w:t>7</w:t>
      </w:r>
      <w:r w:rsidR="000362AE" w:rsidRPr="00916DC5">
        <w:t>.</w:t>
      </w:r>
      <w:r w:rsidR="000362AE" w:rsidRPr="00916DC5">
        <w:tab/>
        <w:t>WP.11 adopted its proposed evaluation for the 201</w:t>
      </w:r>
      <w:r w:rsidR="000362AE">
        <w:t>8</w:t>
      </w:r>
      <w:r w:rsidR="000362AE" w:rsidRPr="00916DC5">
        <w:t>-201</w:t>
      </w:r>
      <w:r w:rsidR="000362AE">
        <w:t>9</w:t>
      </w:r>
      <w:r w:rsidR="000362AE" w:rsidRPr="00916DC5">
        <w:t xml:space="preserve"> biennium (see annex V).</w:t>
      </w:r>
    </w:p>
    <w:p w14:paraId="2DA29F19" w14:textId="77777777" w:rsidR="000362AE" w:rsidRPr="00567BD5" w:rsidRDefault="000362AE" w:rsidP="000362AE">
      <w:pPr>
        <w:pStyle w:val="H1G"/>
      </w:pPr>
      <w:r w:rsidRPr="00567BD5">
        <w:lastRenderedPageBreak/>
        <w:tab/>
      </w:r>
      <w:r>
        <w:t>XI</w:t>
      </w:r>
      <w:r w:rsidRPr="00567BD5">
        <w:t>.</w:t>
      </w:r>
      <w:r w:rsidRPr="00567BD5">
        <w:tab/>
        <w:t>Election of officers</w:t>
      </w:r>
      <w:r>
        <w:t xml:space="preserve"> </w:t>
      </w:r>
      <w:r w:rsidRPr="0009377F">
        <w:t>(agenda item </w:t>
      </w:r>
      <w:r>
        <w:t>10</w:t>
      </w:r>
      <w:r w:rsidRPr="0009377F">
        <w:t>)</w:t>
      </w:r>
    </w:p>
    <w:p w14:paraId="52BE4CDC" w14:textId="5C2A94F8" w:rsidR="000362AE" w:rsidRDefault="00AF1AD2" w:rsidP="000362AE">
      <w:pPr>
        <w:pStyle w:val="SingleTxtG"/>
      </w:pPr>
      <w:r>
        <w:t>7</w:t>
      </w:r>
      <w:r w:rsidR="00627A57">
        <w:t>8</w:t>
      </w:r>
      <w:r w:rsidR="000362AE">
        <w:t>.</w:t>
      </w:r>
      <w:r w:rsidR="000362AE">
        <w:tab/>
      </w:r>
      <w:r w:rsidR="000362AE" w:rsidRPr="00916DC5">
        <w:t>WP.11 elected Mr. Telmo Nobre (Portugal) as Chairman and Mr. Eric Devin (France) and Mr. Kees de Putter (Netherlands) as Vice-Chairmen for its seventy-</w:t>
      </w:r>
      <w:r w:rsidR="000362AE">
        <w:t xml:space="preserve">fourth </w:t>
      </w:r>
      <w:r w:rsidR="000362AE" w:rsidRPr="00916DC5">
        <w:t>session in 201</w:t>
      </w:r>
      <w:r w:rsidR="000362AE">
        <w:t>8</w:t>
      </w:r>
      <w:r w:rsidR="000362AE" w:rsidRPr="00916DC5">
        <w:t>. WP.11 thanked the officers and</w:t>
      </w:r>
      <w:r w:rsidR="000362AE">
        <w:t xml:space="preserve"> the secretariat for their work.</w:t>
      </w:r>
    </w:p>
    <w:p w14:paraId="7C19438C" w14:textId="0696F44F" w:rsidR="00753025" w:rsidRPr="00567BD5" w:rsidRDefault="00753025" w:rsidP="00753025">
      <w:pPr>
        <w:pStyle w:val="H1G"/>
      </w:pPr>
      <w:r>
        <w:tab/>
        <w:t>XII</w:t>
      </w:r>
      <w:r w:rsidRPr="00567BD5">
        <w:t>.</w:t>
      </w:r>
      <w:r w:rsidRPr="00567BD5">
        <w:tab/>
        <w:t>Other business</w:t>
      </w:r>
      <w:r>
        <w:t xml:space="preserve"> </w:t>
      </w:r>
      <w:r w:rsidRPr="000F2D34">
        <w:t xml:space="preserve">(agenda item </w:t>
      </w:r>
      <w:r>
        <w:t>11</w:t>
      </w:r>
      <w:r w:rsidRPr="000F2D34">
        <w:t>)</w:t>
      </w:r>
    </w:p>
    <w:p w14:paraId="7041422D" w14:textId="77777777" w:rsidR="00753025" w:rsidRPr="00567BD5" w:rsidRDefault="00753025" w:rsidP="00753025">
      <w:pPr>
        <w:pStyle w:val="H23G"/>
      </w:pPr>
      <w:r w:rsidRPr="00567BD5">
        <w:tab/>
      </w:r>
      <w:r>
        <w:t>1.</w:t>
      </w:r>
      <w:r w:rsidRPr="00567BD5">
        <w:tab/>
        <w:t>Dates of the seventy-</w:t>
      </w:r>
      <w:r>
        <w:t>fourth</w:t>
      </w:r>
      <w:r w:rsidRPr="00567BD5">
        <w:t xml:space="preserve"> session</w:t>
      </w:r>
    </w:p>
    <w:p w14:paraId="12949CFB" w14:textId="4D496ED8" w:rsidR="00753025" w:rsidRDefault="00AF1AD2" w:rsidP="00753025">
      <w:pPr>
        <w:pStyle w:val="SingleTxtG"/>
      </w:pPr>
      <w:r>
        <w:t>7</w:t>
      </w:r>
      <w:r w:rsidR="00627A57">
        <w:t>9</w:t>
      </w:r>
      <w:r w:rsidR="00753025" w:rsidRPr="00567BD5">
        <w:t>.</w:t>
      </w:r>
      <w:r w:rsidR="00753025" w:rsidRPr="00567BD5">
        <w:rPr>
          <w:b/>
          <w:bCs/>
        </w:rPr>
        <w:tab/>
      </w:r>
      <w:r w:rsidR="00753025" w:rsidRPr="00567BD5">
        <w:t xml:space="preserve">The dates of </w:t>
      </w:r>
      <w:r w:rsidR="000672FF">
        <w:t>8</w:t>
      </w:r>
      <w:r w:rsidR="00753025" w:rsidRPr="00567BD5">
        <w:t>-</w:t>
      </w:r>
      <w:r w:rsidR="00753025">
        <w:t>12</w:t>
      </w:r>
      <w:r w:rsidR="00753025" w:rsidRPr="00567BD5">
        <w:t xml:space="preserve"> October 201</w:t>
      </w:r>
      <w:r w:rsidR="00753025">
        <w:t>8</w:t>
      </w:r>
      <w:r w:rsidR="00753025" w:rsidRPr="00567BD5">
        <w:t xml:space="preserve"> (Tuesday to Friday) have been reserved for the seventy-</w:t>
      </w:r>
      <w:r w:rsidR="00753025">
        <w:t>fourth</w:t>
      </w:r>
      <w:r w:rsidR="00753025" w:rsidRPr="00567BD5">
        <w:t xml:space="preserve"> session of WP.11.</w:t>
      </w:r>
      <w:r w:rsidR="00753025">
        <w:t xml:space="preserve"> The deadline for submission of documents is 17 July 2018.</w:t>
      </w:r>
    </w:p>
    <w:p w14:paraId="7924CB92" w14:textId="5B8323A6" w:rsidR="0063747D" w:rsidRDefault="0063747D" w:rsidP="0063747D">
      <w:pPr>
        <w:pStyle w:val="H23G"/>
      </w:pPr>
      <w:r>
        <w:tab/>
        <w:t>2.</w:t>
      </w:r>
      <w:r w:rsidRPr="00567BD5">
        <w:tab/>
      </w:r>
      <w:r>
        <w:t>Changes in the secretariat</w:t>
      </w:r>
    </w:p>
    <w:p w14:paraId="13A28725" w14:textId="33D3DA64" w:rsidR="0063747D" w:rsidRDefault="00627A57" w:rsidP="0063747D">
      <w:pPr>
        <w:pStyle w:val="SingleTxtG"/>
      </w:pPr>
      <w:r>
        <w:t>80</w:t>
      </w:r>
      <w:r w:rsidR="0063747D">
        <w:t>.</w:t>
      </w:r>
      <w:r w:rsidR="0063747D">
        <w:tab/>
        <w:t xml:space="preserve">The </w:t>
      </w:r>
      <w:r w:rsidR="00FE013C">
        <w:t>Working Party</w:t>
      </w:r>
      <w:r w:rsidR="0063747D">
        <w:t xml:space="preserve"> noted that Ms. Olga Algayerova from Slovakia had been nominated by the Secretary-General as Executive Secretary of the Economic Commission for Europe, and that she had replaced Mr. Christian Fris Bach from 1 June 2017. The </w:t>
      </w:r>
      <w:r w:rsidR="00FE013C">
        <w:t>Working Party</w:t>
      </w:r>
      <w:r w:rsidR="0063747D">
        <w:t xml:space="preserve"> wished both of them all success in their new endeavours.</w:t>
      </w:r>
    </w:p>
    <w:p w14:paraId="5D274785" w14:textId="4BE3A1F3" w:rsidR="0063747D" w:rsidRDefault="00AF1AD2" w:rsidP="0063747D">
      <w:pPr>
        <w:pStyle w:val="SingleTxtG"/>
      </w:pPr>
      <w:r>
        <w:t>8</w:t>
      </w:r>
      <w:r w:rsidR="00627A57">
        <w:t>1</w:t>
      </w:r>
      <w:r w:rsidR="0063747D">
        <w:t>.</w:t>
      </w:r>
      <w:r w:rsidR="0063747D">
        <w:tab/>
        <w:t xml:space="preserve">The Director of the Sustainable Transport Division, Ms Eva Molnar, retired on 30 June 2017 and her post was currently vacant pending the completion of the temporary replacement procedure and recruitment process. The </w:t>
      </w:r>
      <w:r w:rsidR="00FE013C">
        <w:t>Working Party</w:t>
      </w:r>
      <w:r w:rsidR="0063747D">
        <w:t xml:space="preserve"> thanked Ms. Molnar for her support over the past ten years and wished her a long and happy retirement.</w:t>
      </w:r>
    </w:p>
    <w:p w14:paraId="46EF922E" w14:textId="63DBF405" w:rsidR="0063747D" w:rsidRPr="00937A75" w:rsidRDefault="00AF1AD2" w:rsidP="0063747D">
      <w:pPr>
        <w:pStyle w:val="SingleTxtG"/>
      </w:pPr>
      <w:r>
        <w:t>8</w:t>
      </w:r>
      <w:r w:rsidR="00627A57">
        <w:t>2</w:t>
      </w:r>
      <w:r w:rsidR="0063747D" w:rsidRPr="00370F0B">
        <w:t>.</w:t>
      </w:r>
      <w:r w:rsidR="0063747D" w:rsidRPr="00370F0B">
        <w:tab/>
        <w:t xml:space="preserve">The </w:t>
      </w:r>
      <w:r w:rsidR="00FE013C">
        <w:t>Working Party</w:t>
      </w:r>
      <w:r w:rsidR="0063747D" w:rsidRPr="00370F0B">
        <w:t xml:space="preserve"> noted also that the chief of the Dangerous Goods and Special Cargoes section, </w:t>
      </w:r>
      <w:r w:rsidR="0063747D">
        <w:t>will</w:t>
      </w:r>
      <w:r w:rsidR="0063747D" w:rsidRPr="00370F0B">
        <w:t xml:space="preserve"> reac</w:t>
      </w:r>
      <w:r w:rsidR="0063747D">
        <w:t>h</w:t>
      </w:r>
      <w:r w:rsidR="0063747D" w:rsidRPr="00370F0B">
        <w:t xml:space="preserve"> the mandatory age of retirement of 62 in November 2017. All delegations thanked Mr. Kervella for his lasting contributions to the work of WP.11 and wished him a long and happy retirement.</w:t>
      </w:r>
    </w:p>
    <w:p w14:paraId="6FC7D8E2" w14:textId="77777777" w:rsidR="0063747D" w:rsidRDefault="0063747D" w:rsidP="0063747D">
      <w:pPr>
        <w:pStyle w:val="H23G"/>
      </w:pPr>
      <w:r>
        <w:tab/>
        <w:t>3.</w:t>
      </w:r>
      <w:r>
        <w:tab/>
        <w:t>Tributes</w:t>
      </w:r>
    </w:p>
    <w:p w14:paraId="60D83EB3" w14:textId="42A5CBB5" w:rsidR="0063747D" w:rsidRDefault="00AF1AD2" w:rsidP="0063747D">
      <w:pPr>
        <w:pStyle w:val="SingleTxtG"/>
        <w:spacing w:after="0"/>
      </w:pPr>
      <w:r>
        <w:t>8</w:t>
      </w:r>
      <w:r w:rsidR="00627A57">
        <w:t>3</w:t>
      </w:r>
      <w:r w:rsidR="0063747D">
        <w:t>.</w:t>
      </w:r>
      <w:r w:rsidR="0063747D">
        <w:tab/>
        <w:t xml:space="preserve">The </w:t>
      </w:r>
      <w:r w:rsidR="00FE013C">
        <w:t>Working Party</w:t>
      </w:r>
      <w:r w:rsidR="0063747D">
        <w:t xml:space="preserve"> was informed that Mr. Mosquera (Spain) </w:t>
      </w:r>
      <w:r w:rsidR="0063747D">
        <w:rPr>
          <w:rFonts w:eastAsia="SimSun"/>
          <w:lang w:eastAsia="zh-CN"/>
        </w:rPr>
        <w:t xml:space="preserve">retired in June 2017. </w:t>
      </w:r>
      <w:r w:rsidR="0063747D">
        <w:t>WP.11 thanked Mr. Mosquera for his long-lasting contribution to the carriage of perishable foodstuff and wished him a long and happy retirement.</w:t>
      </w:r>
    </w:p>
    <w:p w14:paraId="62EA48BE" w14:textId="77777777" w:rsidR="0063747D" w:rsidRDefault="0063747D" w:rsidP="0063747D">
      <w:pPr>
        <w:pStyle w:val="H23G"/>
      </w:pPr>
      <w:r>
        <w:tab/>
        <w:t>4.</w:t>
      </w:r>
      <w:r>
        <w:tab/>
        <w:t>Changes to the Rules of Procedure of WP.11</w:t>
      </w:r>
    </w:p>
    <w:p w14:paraId="50F59A8E" w14:textId="77777777" w:rsidR="0063747D" w:rsidRPr="00807570" w:rsidRDefault="0063747D" w:rsidP="0063747D">
      <w:pPr>
        <w:pStyle w:val="SingleTxtG"/>
        <w:rPr>
          <w:lang w:val="fr-CH"/>
        </w:rPr>
      </w:pPr>
      <w:r w:rsidRPr="00807570">
        <w:rPr>
          <w:i/>
          <w:lang w:val="fr-CH"/>
        </w:rPr>
        <w:t>Document:</w:t>
      </w:r>
      <w:r w:rsidRPr="00807570">
        <w:rPr>
          <w:i/>
          <w:lang w:val="fr-CH"/>
        </w:rPr>
        <w:tab/>
      </w:r>
      <w:r w:rsidRPr="00807570">
        <w:rPr>
          <w:i/>
          <w:lang w:val="fr-CH"/>
        </w:rPr>
        <w:tab/>
      </w:r>
      <w:r w:rsidRPr="00807570">
        <w:rPr>
          <w:lang w:val="fr-CH"/>
        </w:rPr>
        <w:t>Informal document INF.12 (Secretariat)</w:t>
      </w:r>
    </w:p>
    <w:p w14:paraId="79372B40" w14:textId="4F8EA419" w:rsidR="0063747D" w:rsidRPr="009D2D35" w:rsidRDefault="00AF1AD2" w:rsidP="0063747D">
      <w:pPr>
        <w:pStyle w:val="SingleTxtG"/>
      </w:pPr>
      <w:r>
        <w:t>8</w:t>
      </w:r>
      <w:r w:rsidR="00627A57">
        <w:t>4</w:t>
      </w:r>
      <w:r w:rsidR="0063747D">
        <w:t>.</w:t>
      </w:r>
      <w:r w:rsidR="0063747D">
        <w:tab/>
      </w:r>
      <w:r w:rsidR="0063747D" w:rsidRPr="009D2D35">
        <w:t xml:space="preserve">After some clarifications, the </w:t>
      </w:r>
      <w:r w:rsidR="00FE013C">
        <w:t>Working Party</w:t>
      </w:r>
      <w:r w:rsidR="0063747D" w:rsidRPr="009D2D35">
        <w:t xml:space="preserve"> decided to modify </w:t>
      </w:r>
      <w:r w:rsidR="008564C7" w:rsidRPr="009D2D35">
        <w:t>Rule</w:t>
      </w:r>
      <w:r w:rsidR="008564C7">
        <w:t> </w:t>
      </w:r>
      <w:r w:rsidR="0063747D" w:rsidRPr="009D2D35">
        <w:t>35 of the Rules of Procedure of WP.11 to read as follows:</w:t>
      </w:r>
    </w:p>
    <w:p w14:paraId="54832525" w14:textId="77777777" w:rsidR="0063747D" w:rsidRPr="009D2D35" w:rsidRDefault="0063747D" w:rsidP="0063747D">
      <w:pPr>
        <w:pStyle w:val="SingleTxtG"/>
      </w:pPr>
      <w:r w:rsidRPr="009D2D35">
        <w:t>“</w:t>
      </w:r>
      <w:r w:rsidRPr="009D2D35">
        <w:rPr>
          <w:b/>
        </w:rPr>
        <w:t>Rule 35</w:t>
      </w:r>
    </w:p>
    <w:p w14:paraId="4634CFB0" w14:textId="10C20484" w:rsidR="0063747D" w:rsidRPr="001B5BAF" w:rsidRDefault="0063747D" w:rsidP="0063747D">
      <w:pPr>
        <w:pStyle w:val="SingleTxtG"/>
        <w:numPr>
          <w:ilvl w:val="0"/>
          <w:numId w:val="26"/>
        </w:numPr>
      </w:pPr>
      <w:r w:rsidRPr="001B5BAF">
        <w:t xml:space="preserve">Decisions </w:t>
      </w:r>
      <w:r>
        <w:t>concerning</w:t>
      </w:r>
      <w:r w:rsidRPr="001B5BAF">
        <w:t xml:space="preserve"> amendments to ATP shall </w:t>
      </w:r>
      <w:r>
        <w:t xml:space="preserve">be taken only in the presence of at least one third of the Contracting Parties. They shall </w:t>
      </w:r>
      <w:r w:rsidRPr="001B5BAF">
        <w:t>chiefly be taken by consensus but in the absence of consensus, then by a majority of the full p</w:t>
      </w:r>
      <w:r>
        <w:t xml:space="preserve">articipants present and voting, </w:t>
      </w:r>
      <w:r w:rsidRPr="001B5BAF">
        <w:t>provided that there are no more than three votes against the proposal</w:t>
      </w:r>
      <w:r w:rsidR="00502F95">
        <w:t>;</w:t>
      </w:r>
    </w:p>
    <w:p w14:paraId="73106535" w14:textId="5A4BCAAE" w:rsidR="0063747D" w:rsidRPr="001B5BAF" w:rsidRDefault="0063747D" w:rsidP="0063747D">
      <w:pPr>
        <w:pStyle w:val="SingleTxtG"/>
        <w:numPr>
          <w:ilvl w:val="0"/>
          <w:numId w:val="26"/>
        </w:numPr>
      </w:pPr>
      <w:r w:rsidRPr="001B5BAF">
        <w:t xml:space="preserve">Decisions </w:t>
      </w:r>
      <w:r>
        <w:t>concerning</w:t>
      </w:r>
      <w:r w:rsidRPr="001B5BAF">
        <w:t xml:space="preserve"> amendments </w:t>
      </w:r>
      <w:r>
        <w:t xml:space="preserve">to </w:t>
      </w:r>
      <w:r w:rsidRPr="001B5BAF">
        <w:t>the ATP Handbook shall chiefly be taken by consensus but in the absence of consensus</w:t>
      </w:r>
      <w:r>
        <w:t xml:space="preserve">, then by a majority vote in favour, </w:t>
      </w:r>
      <w:r w:rsidRPr="001B5BAF">
        <w:t>provided that there are no more than three votes against the proposal</w:t>
      </w:r>
      <w:r w:rsidR="00502F95">
        <w:t>;</w:t>
      </w:r>
    </w:p>
    <w:p w14:paraId="57078D07" w14:textId="6A41355A" w:rsidR="0063747D" w:rsidRDefault="0063747D" w:rsidP="009F270D">
      <w:pPr>
        <w:pStyle w:val="SingleTxtG"/>
        <w:numPr>
          <w:ilvl w:val="0"/>
          <w:numId w:val="26"/>
        </w:numPr>
      </w:pPr>
      <w:r w:rsidRPr="001B5BAF">
        <w:t>All other decisions shall chiefly be taken by consensus but in the absence of consensus, decisions shall be taken by a majority of the full participants present and voting.</w:t>
      </w:r>
      <w:r>
        <w:t>”.</w:t>
      </w:r>
    </w:p>
    <w:p w14:paraId="69977866" w14:textId="77777777" w:rsidR="000362AE" w:rsidRPr="00567BD5" w:rsidRDefault="000362AE" w:rsidP="000362AE">
      <w:pPr>
        <w:pStyle w:val="H1G"/>
      </w:pPr>
      <w:r>
        <w:lastRenderedPageBreak/>
        <w:tab/>
        <w:t>XIII</w:t>
      </w:r>
      <w:r w:rsidRPr="00567BD5">
        <w:t>.</w:t>
      </w:r>
      <w:r w:rsidRPr="00567BD5">
        <w:tab/>
        <w:t>Adoption of the report</w:t>
      </w:r>
      <w:r>
        <w:t xml:space="preserve"> </w:t>
      </w:r>
      <w:r w:rsidRPr="0009377F">
        <w:t>(agenda item </w:t>
      </w:r>
      <w:r>
        <w:t>12</w:t>
      </w:r>
      <w:r w:rsidRPr="0009377F">
        <w:t>)</w:t>
      </w:r>
    </w:p>
    <w:p w14:paraId="72F2D125" w14:textId="09DCDFC5" w:rsidR="000362AE" w:rsidRDefault="0093605F" w:rsidP="000362AE">
      <w:pPr>
        <w:pStyle w:val="SingleTxtG"/>
      </w:pPr>
      <w:r>
        <w:t>8</w:t>
      </w:r>
      <w:r w:rsidR="00627A57">
        <w:t>5</w:t>
      </w:r>
      <w:r w:rsidR="000362AE">
        <w:t>.</w:t>
      </w:r>
      <w:r w:rsidR="000362AE">
        <w:tab/>
      </w:r>
      <w:r w:rsidR="000362AE" w:rsidRPr="00567BD5">
        <w:t>The WP.11 is expected to adopt the report on its seventy-</w:t>
      </w:r>
      <w:r w:rsidR="000362AE">
        <w:t>third</w:t>
      </w:r>
      <w:r w:rsidR="000362AE" w:rsidRPr="00567BD5">
        <w:t xml:space="preserve"> session based on a draft prepared by the secretariat.</w:t>
      </w:r>
    </w:p>
    <w:p w14:paraId="138A9B26" w14:textId="77777777" w:rsidR="00807570" w:rsidRDefault="00807570" w:rsidP="008564C7">
      <w:pPr>
        <w:pStyle w:val="HChG"/>
        <w:pageBreakBefore/>
        <w:rPr>
          <w:lang w:val="en-US"/>
        </w:rPr>
      </w:pPr>
      <w:bookmarkStart w:id="27" w:name="_Toc432670211"/>
      <w:r>
        <w:rPr>
          <w:lang w:val="en-US"/>
        </w:rPr>
        <w:lastRenderedPageBreak/>
        <w:t>Annex I</w:t>
      </w:r>
      <w:bookmarkEnd w:id="27"/>
      <w:r>
        <w:rPr>
          <w:lang w:val="en-US"/>
        </w:rPr>
        <w:t xml:space="preserve"> </w:t>
      </w:r>
    </w:p>
    <w:p w14:paraId="476EB1E2" w14:textId="77777777" w:rsidR="00807570" w:rsidRDefault="00807570" w:rsidP="00807570">
      <w:pPr>
        <w:pStyle w:val="HChG"/>
        <w:rPr>
          <w:lang w:val="en-US"/>
        </w:rPr>
      </w:pPr>
      <w:r>
        <w:rPr>
          <w:lang w:val="en-US"/>
        </w:rPr>
        <w:tab/>
      </w:r>
      <w:r>
        <w:rPr>
          <w:lang w:val="en-US"/>
        </w:rPr>
        <w:tab/>
        <w:t>Proposed</w:t>
      </w:r>
      <w:r w:rsidRPr="00F7072D">
        <w:rPr>
          <w:lang w:val="en-US"/>
        </w:rPr>
        <w:t xml:space="preserve"> amendments to </w:t>
      </w:r>
      <w:r w:rsidRPr="005A409E">
        <w:t>the</w:t>
      </w:r>
      <w:r w:rsidRPr="00F7072D">
        <w:rPr>
          <w:lang w:val="en-US"/>
        </w:rPr>
        <w:t xml:space="preserve"> </w:t>
      </w:r>
      <w:r>
        <w:rPr>
          <w:lang w:val="en-US"/>
        </w:rPr>
        <w:t>ATP</w:t>
      </w:r>
    </w:p>
    <w:p w14:paraId="7CAB03F7" w14:textId="77777777" w:rsidR="00807570" w:rsidRPr="004335DD" w:rsidRDefault="00807570" w:rsidP="00807570">
      <w:pPr>
        <w:pStyle w:val="H23G"/>
        <w:rPr>
          <w:spacing w:val="4"/>
          <w:w w:val="103"/>
          <w:kern w:val="14"/>
          <w:sz w:val="24"/>
          <w:szCs w:val="24"/>
          <w:u w:val="single"/>
          <w:lang w:eastAsia="zh-CN"/>
        </w:rPr>
      </w:pPr>
      <w:r>
        <w:rPr>
          <w:spacing w:val="4"/>
          <w:w w:val="103"/>
          <w:kern w:val="14"/>
          <w:lang w:eastAsia="zh-CN"/>
        </w:rPr>
        <w:tab/>
      </w:r>
      <w:r w:rsidRPr="004335DD">
        <w:rPr>
          <w:spacing w:val="4"/>
          <w:w w:val="103"/>
          <w:kern w:val="14"/>
          <w:sz w:val="24"/>
          <w:szCs w:val="24"/>
          <w:lang w:eastAsia="zh-CN"/>
        </w:rPr>
        <w:tab/>
      </w:r>
      <w:r w:rsidRPr="004335DD">
        <w:rPr>
          <w:spacing w:val="4"/>
          <w:w w:val="103"/>
          <w:kern w:val="14"/>
          <w:sz w:val="24"/>
          <w:szCs w:val="24"/>
          <w:u w:val="single"/>
          <w:lang w:eastAsia="zh-CN"/>
        </w:rPr>
        <w:t>Proposal of amendment 1</w:t>
      </w:r>
    </w:p>
    <w:p w14:paraId="47C404E7" w14:textId="438D8216" w:rsidR="00807570" w:rsidRPr="00042477" w:rsidRDefault="00807570" w:rsidP="00807570">
      <w:pPr>
        <w:pStyle w:val="H23G"/>
        <w:rPr>
          <w:spacing w:val="4"/>
          <w:w w:val="103"/>
          <w:kern w:val="14"/>
          <w:lang w:eastAsia="zh-CN"/>
        </w:rPr>
      </w:pPr>
      <w:r>
        <w:rPr>
          <w:spacing w:val="4"/>
          <w:w w:val="103"/>
          <w:kern w:val="14"/>
          <w:lang w:eastAsia="zh-CN"/>
        </w:rPr>
        <w:tab/>
      </w:r>
      <w:r w:rsidR="00042477">
        <w:rPr>
          <w:spacing w:val="4"/>
          <w:w w:val="103"/>
          <w:kern w:val="14"/>
          <w:lang w:eastAsia="zh-CN"/>
        </w:rPr>
        <w:t>1.</w:t>
      </w:r>
      <w:r>
        <w:rPr>
          <w:spacing w:val="4"/>
          <w:w w:val="103"/>
          <w:kern w:val="14"/>
          <w:lang w:eastAsia="zh-CN"/>
        </w:rPr>
        <w:tab/>
      </w:r>
      <w:r w:rsidRPr="00042477">
        <w:rPr>
          <w:spacing w:val="4"/>
          <w:w w:val="103"/>
          <w:kern w:val="14"/>
          <w:lang w:eastAsia="zh-CN"/>
        </w:rPr>
        <w:t>Annex 1, appendix 2, Model Nos., 5, 7, 9 and 11</w:t>
      </w:r>
    </w:p>
    <w:p w14:paraId="45FCFA98" w14:textId="77777777" w:rsidR="00807570" w:rsidRPr="00997C5C" w:rsidRDefault="00807570" w:rsidP="00807570">
      <w:pPr>
        <w:pStyle w:val="SingleTxtG"/>
        <w:rPr>
          <w:rFonts w:asciiTheme="majorBidi" w:hAnsiTheme="majorBidi" w:cstheme="majorBidi"/>
        </w:rPr>
      </w:pPr>
      <w:r w:rsidRPr="00997C5C">
        <w:rPr>
          <w:rFonts w:asciiTheme="majorBidi" w:hAnsiTheme="majorBidi" w:cstheme="majorBidi"/>
        </w:rPr>
        <w:t>Under “</w:t>
      </w:r>
      <w:r w:rsidRPr="006A5496">
        <w:rPr>
          <w:rFonts w:asciiTheme="majorBidi" w:hAnsiTheme="majorBidi" w:cstheme="majorBidi"/>
          <w:b/>
          <w:bCs/>
        </w:rPr>
        <w:t>Refrigerant Charge</w:t>
      </w:r>
      <w:r w:rsidRPr="00997C5C">
        <w:rPr>
          <w:rFonts w:asciiTheme="majorBidi" w:hAnsiTheme="majorBidi" w:cstheme="majorBidi"/>
        </w:rPr>
        <w:t xml:space="preserve">”, </w:t>
      </w:r>
      <w:r>
        <w:rPr>
          <w:spacing w:val="4"/>
          <w:w w:val="103"/>
          <w:kern w:val="14"/>
          <w:lang w:eastAsia="zh-CN"/>
        </w:rPr>
        <w:t>Replace “Refrigerant fluid: Nature” by “Refrigerant fluid: (ISO/ ASHRAE designation)</w:t>
      </w:r>
      <w:r w:rsidRPr="00B4219E">
        <w:rPr>
          <w:spacing w:val="4"/>
          <w:w w:val="103"/>
          <w:kern w:val="14"/>
          <w:vertAlign w:val="superscript"/>
          <w:lang w:eastAsia="zh-CN"/>
        </w:rPr>
        <w:t>a)</w:t>
      </w:r>
      <w:r>
        <w:rPr>
          <w:spacing w:val="4"/>
          <w:w w:val="103"/>
          <w:kern w:val="14"/>
          <w:lang w:eastAsia="zh-CN"/>
        </w:rPr>
        <w:t>”.</w:t>
      </w:r>
    </w:p>
    <w:p w14:paraId="1526698B" w14:textId="77777777" w:rsidR="00807570" w:rsidRDefault="00807570" w:rsidP="00807570">
      <w:pPr>
        <w:pStyle w:val="SingleTxtG"/>
        <w:rPr>
          <w:spacing w:val="4"/>
          <w:w w:val="103"/>
          <w:kern w:val="14"/>
          <w:lang w:eastAsia="zh-CN"/>
        </w:rPr>
      </w:pPr>
      <w:r>
        <w:rPr>
          <w:spacing w:val="4"/>
          <w:w w:val="103"/>
          <w:kern w:val="14"/>
          <w:lang w:eastAsia="zh-CN"/>
        </w:rPr>
        <w:t>The footnote will read:</w:t>
      </w:r>
    </w:p>
    <w:p w14:paraId="7DABC88B" w14:textId="77777777" w:rsidR="00807570" w:rsidRDefault="00807570" w:rsidP="00807570">
      <w:pPr>
        <w:pStyle w:val="SingleTxtG"/>
        <w:rPr>
          <w:spacing w:val="4"/>
          <w:w w:val="103"/>
          <w:kern w:val="14"/>
          <w:lang w:eastAsia="zh-CN"/>
        </w:rPr>
      </w:pPr>
      <w:r>
        <w:rPr>
          <w:spacing w:val="4"/>
          <w:w w:val="103"/>
          <w:kern w:val="14"/>
          <w:lang w:eastAsia="zh-CN"/>
        </w:rPr>
        <w:t>“</w:t>
      </w:r>
      <w:r w:rsidRPr="00B4219E">
        <w:rPr>
          <w:i/>
          <w:spacing w:val="4"/>
          <w:w w:val="103"/>
          <w:kern w:val="14"/>
          <w:vertAlign w:val="superscript"/>
          <w:lang w:eastAsia="zh-CN"/>
        </w:rPr>
        <w:t>a)</w:t>
      </w:r>
      <w:r w:rsidRPr="00000776">
        <w:rPr>
          <w:i/>
          <w:spacing w:val="4"/>
          <w:w w:val="103"/>
          <w:kern w:val="14"/>
          <w:lang w:eastAsia="zh-CN"/>
        </w:rPr>
        <w:t xml:space="preserve"> If existing</w:t>
      </w:r>
      <w:r>
        <w:rPr>
          <w:spacing w:val="4"/>
          <w:w w:val="103"/>
          <w:kern w:val="14"/>
          <w:lang w:eastAsia="zh-CN"/>
        </w:rPr>
        <w:t>”</w:t>
      </w:r>
    </w:p>
    <w:p w14:paraId="42396E8A" w14:textId="77777777" w:rsidR="00807570" w:rsidRPr="002C3C90" w:rsidRDefault="00807570" w:rsidP="00807570">
      <w:pPr>
        <w:pStyle w:val="SingleTxtG"/>
      </w:pPr>
      <w:r w:rsidRPr="003B3371">
        <w:rPr>
          <w:i/>
        </w:rPr>
        <w:t xml:space="preserve">(Reference document: </w:t>
      </w:r>
      <w:r w:rsidRPr="001636CB">
        <w:t>ECE/TRANS/WP.11/2017/10, as amended</w:t>
      </w:r>
      <w:r w:rsidRPr="003B3371">
        <w:rPr>
          <w:i/>
        </w:rPr>
        <w:t>)</w:t>
      </w:r>
    </w:p>
    <w:p w14:paraId="3052694B" w14:textId="77777777" w:rsidR="00807570" w:rsidRPr="004335DD" w:rsidRDefault="00807570" w:rsidP="00807570">
      <w:pPr>
        <w:pStyle w:val="H23G"/>
        <w:rPr>
          <w:spacing w:val="4"/>
          <w:w w:val="103"/>
          <w:kern w:val="14"/>
          <w:sz w:val="24"/>
          <w:szCs w:val="24"/>
          <w:u w:val="single"/>
          <w:lang w:eastAsia="zh-CN"/>
        </w:rPr>
      </w:pPr>
      <w:r>
        <w:rPr>
          <w:w w:val="103"/>
          <w:lang w:eastAsia="zh-CN"/>
        </w:rPr>
        <w:tab/>
      </w:r>
      <w:r w:rsidRPr="004335DD">
        <w:rPr>
          <w:spacing w:val="4"/>
          <w:w w:val="103"/>
          <w:kern w:val="14"/>
          <w:sz w:val="24"/>
          <w:szCs w:val="24"/>
          <w:lang w:eastAsia="zh-CN"/>
        </w:rPr>
        <w:tab/>
      </w:r>
      <w:r w:rsidRPr="004335DD">
        <w:rPr>
          <w:spacing w:val="4"/>
          <w:w w:val="103"/>
          <w:kern w:val="14"/>
          <w:sz w:val="24"/>
          <w:szCs w:val="24"/>
          <w:u w:val="single"/>
          <w:lang w:eastAsia="zh-CN"/>
        </w:rPr>
        <w:t>Proposal of amendment 2</w:t>
      </w:r>
    </w:p>
    <w:p w14:paraId="649E2ED2" w14:textId="29C97538" w:rsidR="00807570" w:rsidRPr="00042477" w:rsidRDefault="00807570" w:rsidP="00807570">
      <w:pPr>
        <w:pStyle w:val="H23G"/>
      </w:pPr>
      <w:r>
        <w:tab/>
      </w:r>
      <w:r w:rsidR="00042477">
        <w:t>2.</w:t>
      </w:r>
      <w:r w:rsidRPr="00772AB2">
        <w:rPr>
          <w:i/>
        </w:rPr>
        <w:tab/>
      </w:r>
      <w:r w:rsidRPr="00042477">
        <w:t xml:space="preserve">Annex 1, appendix 2, Model Test Reports </w:t>
      </w:r>
      <w:r w:rsidRPr="00042477">
        <w:rPr>
          <w:lang w:val="en-US"/>
        </w:rPr>
        <w:t>2 A</w:t>
      </w:r>
      <w:r w:rsidRPr="00042477">
        <w:t>, 2 B, 3, 4 A, 4 B, 4 C, 5, 6, 7, 8, 9, 10 and 11</w:t>
      </w:r>
    </w:p>
    <w:p w14:paraId="2377208F" w14:textId="77777777" w:rsidR="00807570" w:rsidRPr="00A5275C" w:rsidRDefault="00807570" w:rsidP="00807570">
      <w:pPr>
        <w:pStyle w:val="H23G"/>
        <w:spacing w:before="200" w:after="0"/>
        <w:rPr>
          <w:b w:val="0"/>
        </w:rPr>
      </w:pPr>
      <w:r w:rsidRPr="005D1C6E">
        <w:rPr>
          <w:lang w:eastAsia="zh-CN"/>
        </w:rPr>
        <w:tab/>
      </w:r>
      <w:r w:rsidRPr="005D1C6E">
        <w:rPr>
          <w:lang w:eastAsia="zh-CN"/>
        </w:rPr>
        <w:tab/>
      </w:r>
      <w:r w:rsidRPr="005D1C6E">
        <w:rPr>
          <w:b w:val="0"/>
          <w:bCs/>
          <w:lang w:eastAsia="zh-CN"/>
        </w:rPr>
        <w:t xml:space="preserve">Replace </w:t>
      </w:r>
      <w:r w:rsidRPr="00A5275C">
        <w:rPr>
          <w:b w:val="0"/>
        </w:rPr>
        <w:t>“</w:t>
      </w:r>
      <w:r>
        <w:rPr>
          <w:b w:val="0"/>
        </w:rPr>
        <w:t>Done at: ……………………</w:t>
      </w:r>
    </w:p>
    <w:p w14:paraId="2C28C180" w14:textId="77777777" w:rsidR="00807570" w:rsidRPr="00A5275C" w:rsidRDefault="00807570" w:rsidP="00807570">
      <w:pPr>
        <w:pStyle w:val="H23G"/>
        <w:spacing w:before="0"/>
        <w:rPr>
          <w:b w:val="0"/>
        </w:rPr>
      </w:pPr>
      <w:r>
        <w:tab/>
      </w:r>
      <w:r>
        <w:tab/>
      </w:r>
      <w:r w:rsidRPr="00A5275C">
        <w:rPr>
          <w:b w:val="0"/>
        </w:rPr>
        <w:t>on …………</w:t>
      </w:r>
      <w:r>
        <w:rPr>
          <w:b w:val="0"/>
        </w:rPr>
        <w:t>……………………………………………………</w:t>
      </w:r>
      <w:r w:rsidRPr="00A5275C">
        <w:rPr>
          <w:b w:val="0"/>
        </w:rPr>
        <w:t>…………………….</w:t>
      </w:r>
    </w:p>
    <w:p w14:paraId="32942424" w14:textId="77777777" w:rsidR="00807570" w:rsidRDefault="00807570" w:rsidP="00807570">
      <w:pPr>
        <w:ind w:left="5664" w:firstLine="708"/>
      </w:pPr>
      <w:r w:rsidRPr="00DD467F">
        <w:t>Testing Officer</w:t>
      </w:r>
      <w:r>
        <w:t>”</w:t>
      </w:r>
    </w:p>
    <w:p w14:paraId="783B4E58" w14:textId="77777777" w:rsidR="00807570" w:rsidRPr="00A5275C" w:rsidRDefault="00807570" w:rsidP="00807570">
      <w:pPr>
        <w:pStyle w:val="H23G"/>
        <w:spacing w:before="0" w:after="0"/>
        <w:rPr>
          <w:b w:val="0"/>
        </w:rPr>
      </w:pPr>
      <w:r>
        <w:tab/>
      </w:r>
      <w:r>
        <w:tab/>
      </w:r>
      <w:r>
        <w:rPr>
          <w:b w:val="0"/>
          <w:bCs/>
        </w:rPr>
        <w:t>b</w:t>
      </w:r>
      <w:r w:rsidRPr="005D1C6E">
        <w:rPr>
          <w:b w:val="0"/>
          <w:bCs/>
        </w:rPr>
        <w:t>y</w:t>
      </w:r>
      <w:r>
        <w:t xml:space="preserve"> </w:t>
      </w:r>
      <w:r w:rsidRPr="00A5275C">
        <w:rPr>
          <w:b w:val="0"/>
        </w:rPr>
        <w:t>“</w:t>
      </w:r>
      <w:r>
        <w:rPr>
          <w:b w:val="0"/>
        </w:rPr>
        <w:t>Done at: …………………………….</w:t>
      </w:r>
    </w:p>
    <w:p w14:paraId="16397AEF" w14:textId="77777777" w:rsidR="00807570" w:rsidRDefault="00807570" w:rsidP="00807570">
      <w:pPr>
        <w:pStyle w:val="SingleTxtG"/>
      </w:pPr>
      <w:r w:rsidRPr="005D1C6E">
        <w:rPr>
          <w:bCs/>
        </w:rPr>
        <w:t>Date of test report</w:t>
      </w:r>
      <w:r>
        <w:rPr>
          <w:b/>
        </w:rPr>
        <w:t xml:space="preserve"> </w:t>
      </w:r>
      <w:r>
        <w:t>……………………………………………………………….</w:t>
      </w:r>
    </w:p>
    <w:p w14:paraId="362DEB22" w14:textId="77777777" w:rsidR="00807570" w:rsidRDefault="00807570" w:rsidP="00807570">
      <w:pPr>
        <w:ind w:left="5670" w:firstLine="709"/>
      </w:pPr>
      <w:r w:rsidRPr="00DD467F">
        <w:t>Testing Officer</w:t>
      </w:r>
      <w:r>
        <w:t>”.</w:t>
      </w:r>
    </w:p>
    <w:p w14:paraId="1AA235B2" w14:textId="77777777" w:rsidR="00807570" w:rsidRPr="002C3C90" w:rsidRDefault="00807570" w:rsidP="00807570">
      <w:pPr>
        <w:pStyle w:val="SingleTxtG"/>
      </w:pPr>
      <w:r w:rsidRPr="003B3371">
        <w:rPr>
          <w:i/>
        </w:rPr>
        <w:t xml:space="preserve">(Reference document: </w:t>
      </w:r>
      <w:r w:rsidRPr="001636CB">
        <w:t>ECE/TRANS/WP.11/2017/11</w:t>
      </w:r>
      <w:r w:rsidRPr="003B3371">
        <w:rPr>
          <w:i/>
        </w:rPr>
        <w:t>)</w:t>
      </w:r>
    </w:p>
    <w:p w14:paraId="5BF2A5EF" w14:textId="77777777" w:rsidR="00807570" w:rsidRPr="004335DD" w:rsidRDefault="00807570" w:rsidP="00807570">
      <w:pPr>
        <w:pStyle w:val="H23G"/>
        <w:rPr>
          <w:spacing w:val="4"/>
          <w:w w:val="103"/>
          <w:kern w:val="14"/>
          <w:sz w:val="24"/>
          <w:u w:val="single"/>
          <w:lang w:eastAsia="zh-CN"/>
        </w:rPr>
      </w:pPr>
      <w:r>
        <w:tab/>
      </w:r>
      <w:r w:rsidRPr="004335DD">
        <w:rPr>
          <w:sz w:val="24"/>
        </w:rPr>
        <w:tab/>
      </w:r>
      <w:r w:rsidRPr="004335DD">
        <w:rPr>
          <w:spacing w:val="4"/>
          <w:w w:val="103"/>
          <w:kern w:val="14"/>
          <w:sz w:val="24"/>
          <w:u w:val="single"/>
          <w:lang w:eastAsia="zh-CN"/>
        </w:rPr>
        <w:t>Proposal of amendment 3</w:t>
      </w:r>
    </w:p>
    <w:p w14:paraId="06D4AB7A" w14:textId="3F94FBB6" w:rsidR="00807570" w:rsidRPr="00042477" w:rsidRDefault="00807570" w:rsidP="00807570">
      <w:pPr>
        <w:pStyle w:val="H23G"/>
      </w:pPr>
      <w:r>
        <w:tab/>
      </w:r>
      <w:r w:rsidR="00042477">
        <w:t>3.</w:t>
      </w:r>
      <w:r>
        <w:tab/>
      </w:r>
      <w:r w:rsidRPr="00042477">
        <w:t>Annex 1, appendix 2, section 4</w:t>
      </w:r>
    </w:p>
    <w:p w14:paraId="27C31F25" w14:textId="77777777" w:rsidR="00807570" w:rsidRDefault="00807570" w:rsidP="00807570">
      <w:pPr>
        <w:pStyle w:val="SingleTxtG"/>
      </w:pPr>
      <w:r>
        <w:t>Add a new section 4.5 to read as follows:</w:t>
      </w:r>
    </w:p>
    <w:p w14:paraId="038E8E49" w14:textId="4DF1A6BB" w:rsidR="00807570" w:rsidRPr="009E331C" w:rsidRDefault="00807570" w:rsidP="00807570">
      <w:pPr>
        <w:pStyle w:val="SingleTxtG"/>
        <w:rPr>
          <w:b/>
        </w:rPr>
      </w:pPr>
      <w:r w:rsidRPr="009E331C">
        <w:rPr>
          <w:b/>
        </w:rPr>
        <w:t>“4.5</w:t>
      </w:r>
      <w:r w:rsidRPr="009E331C">
        <w:rPr>
          <w:b/>
        </w:rPr>
        <w:tab/>
      </w:r>
      <w:r>
        <w:t>Procedure for testing mechanically refrigeration units if there is a change of refrigerants</w:t>
      </w:r>
      <w:r w:rsidRPr="009E331C" w:rsidDel="009E331C">
        <w:rPr>
          <w:b/>
        </w:rPr>
        <w:t xml:space="preserve"> </w:t>
      </w:r>
    </w:p>
    <w:p w14:paraId="0EF530B5" w14:textId="77777777" w:rsidR="00807570" w:rsidRPr="000E5330" w:rsidRDefault="00807570" w:rsidP="00807570">
      <w:pPr>
        <w:pStyle w:val="SingleTxtG"/>
        <w:rPr>
          <w:u w:val="single"/>
        </w:rPr>
      </w:pPr>
      <w:r w:rsidRPr="000E5330">
        <w:rPr>
          <w:u w:val="single"/>
        </w:rPr>
        <w:t>4.5.1</w:t>
      </w:r>
      <w:r w:rsidRPr="000E5330">
        <w:rPr>
          <w:u w:val="single"/>
        </w:rPr>
        <w:tab/>
        <w:t>General principles</w:t>
      </w:r>
    </w:p>
    <w:p w14:paraId="6F5A4D58" w14:textId="77777777" w:rsidR="00807570" w:rsidRPr="00941224" w:rsidRDefault="00807570" w:rsidP="00807570">
      <w:pPr>
        <w:pStyle w:val="SingleTxtG"/>
      </w:pPr>
      <w:r w:rsidRPr="00941224">
        <w:t>The test is in line with the p</w:t>
      </w:r>
      <w:r>
        <w:t>rocedure described in section 4, paragraphs 4.1 to 4.4</w:t>
      </w:r>
      <w:r w:rsidRPr="00941224">
        <w:t xml:space="preserve"> and based on a complete test of the refrigeration unit with one refrigerant, the reference refrigerant.</w:t>
      </w:r>
    </w:p>
    <w:p w14:paraId="76560EA5" w14:textId="77777777" w:rsidR="00807570" w:rsidRPr="00941224" w:rsidRDefault="00807570" w:rsidP="00807570">
      <w:pPr>
        <w:pStyle w:val="SingleTxtG"/>
      </w:pPr>
      <w:r w:rsidRPr="00941224">
        <w:t>The refrigeration unit, its refrigeration circuit and the components of the refrigeration circuit shall not be different when using replacement refrigerants. Only very limited modifications are permitted that are</w:t>
      </w:r>
      <w:r>
        <w:t>:</w:t>
      </w:r>
    </w:p>
    <w:p w14:paraId="5E7CBC83" w14:textId="77777777" w:rsidR="00807570" w:rsidRPr="00941224" w:rsidRDefault="00807570" w:rsidP="00807570">
      <w:pPr>
        <w:pStyle w:val="SingleTxtG"/>
        <w:numPr>
          <w:ilvl w:val="0"/>
          <w:numId w:val="28"/>
        </w:numPr>
      </w:pPr>
      <w:r>
        <w:t>M</w:t>
      </w:r>
      <w:r w:rsidRPr="00941224">
        <w:t>odification and change of e</w:t>
      </w:r>
      <w:r>
        <w:t>xpansion device (type, setting);</w:t>
      </w:r>
    </w:p>
    <w:p w14:paraId="7258CF12" w14:textId="77777777" w:rsidR="00807570" w:rsidRPr="00941224" w:rsidRDefault="00807570" w:rsidP="00807570">
      <w:pPr>
        <w:pStyle w:val="SingleTxtG"/>
        <w:numPr>
          <w:ilvl w:val="0"/>
          <w:numId w:val="28"/>
        </w:numPr>
      </w:pPr>
      <w:r>
        <w:t>Exchange of the lubricant;</w:t>
      </w:r>
    </w:p>
    <w:p w14:paraId="540CCB71" w14:textId="77777777" w:rsidR="00807570" w:rsidRPr="00941224" w:rsidRDefault="00807570" w:rsidP="00807570">
      <w:pPr>
        <w:pStyle w:val="SingleTxtG"/>
        <w:numPr>
          <w:ilvl w:val="0"/>
          <w:numId w:val="28"/>
        </w:numPr>
      </w:pPr>
      <w:r>
        <w:t>E</w:t>
      </w:r>
      <w:r w:rsidRPr="00941224">
        <w:t>xchange of gaskets.</w:t>
      </w:r>
    </w:p>
    <w:p w14:paraId="09E58918" w14:textId="77777777" w:rsidR="00807570" w:rsidRPr="00941224" w:rsidRDefault="00807570" w:rsidP="00807570">
      <w:pPr>
        <w:pStyle w:val="SingleTxtG"/>
      </w:pPr>
      <w:r w:rsidRPr="00941224">
        <w:t>Making it a retrofit refrigerant, a replacement refrigerant must have thermo-physical and chemical properties similar to the reference refrigerant and shall result in a similar behaviour in the refrigeration circuit especially in terms of refrigerating capacities.</w:t>
      </w:r>
    </w:p>
    <w:p w14:paraId="45C9056E" w14:textId="77777777" w:rsidR="00807570" w:rsidRPr="000E5330" w:rsidRDefault="00807570" w:rsidP="00807570">
      <w:pPr>
        <w:pStyle w:val="SingleTxtG"/>
        <w:rPr>
          <w:u w:val="single"/>
        </w:rPr>
      </w:pPr>
      <w:r w:rsidRPr="000E5330">
        <w:rPr>
          <w:u w:val="single"/>
        </w:rPr>
        <w:lastRenderedPageBreak/>
        <w:t>4.5.2</w:t>
      </w:r>
      <w:r w:rsidRPr="000E5330">
        <w:rPr>
          <w:u w:val="single"/>
        </w:rPr>
        <w:tab/>
        <w:t>Test procedure</w:t>
      </w:r>
    </w:p>
    <w:p w14:paraId="4BE23124" w14:textId="77777777" w:rsidR="00807570" w:rsidRPr="00941224" w:rsidRDefault="00807570" w:rsidP="00807570">
      <w:pPr>
        <w:pStyle w:val="SingleTxtG"/>
      </w:pPr>
      <w:r w:rsidRPr="00941224">
        <w:t>Due to the similar behaviour of the retrofit and the reference refrigerants the number of tests necessary for a type approval can be reduced. In terms of refrigerating capacity the retrofit refrigerants must comply with a criterion of equivalence which allows an at maximum 10</w:t>
      </w:r>
      <w:r>
        <w:t xml:space="preserve"> %</w:t>
      </w:r>
      <w:r w:rsidRPr="00941224">
        <w:t xml:space="preserve"> lower refrigerating capacity for the retrofit refrigerant when compared with the approved reference refrigerant.</w:t>
      </w:r>
    </w:p>
    <w:p w14:paraId="3F84064C" w14:textId="77777777" w:rsidR="00807570" w:rsidRPr="00941224" w:rsidRDefault="00807570" w:rsidP="00807570">
      <w:pPr>
        <w:pStyle w:val="SingleTxtG"/>
      </w:pPr>
      <w:r w:rsidRPr="00941224">
        <w:t>The criterion of equivalence is defined by the formula</w:t>
      </w:r>
      <w:r>
        <w:t>:</w:t>
      </w:r>
    </w:p>
    <w:p w14:paraId="46F271BE" w14:textId="77777777" w:rsidR="00807570" w:rsidRPr="00941224" w:rsidRDefault="005F300E" w:rsidP="00807570">
      <w:pPr>
        <w:pStyle w:val="SingleTxtG"/>
      </w:pPr>
      <m:oMath>
        <m:f>
          <m:fPr>
            <m:ctrlPr>
              <w:rPr>
                <w:rFonts w:ascii="Cambria Math" w:hAnsi="Cambria Math"/>
                <w:i/>
                <w:iCs/>
              </w:rPr>
            </m:ctrlPr>
          </m:fPr>
          <m:num>
            <m:sSub>
              <m:sSubPr>
                <m:ctrlPr>
                  <w:rPr>
                    <w:rFonts w:ascii="Cambria Math" w:hAnsi="Cambria Math"/>
                    <w:i/>
                    <w:iCs/>
                  </w:rPr>
                </m:ctrlPr>
              </m:sSubPr>
              <m:e>
                <m:r>
                  <w:rPr>
                    <w:rFonts w:ascii="Cambria Math" w:hAnsi="Cambria Math"/>
                  </w:rPr>
                  <m:t>Q</m:t>
                </m:r>
              </m:e>
              <m:sub>
                <m:r>
                  <w:rPr>
                    <w:rFonts w:ascii="Cambria Math" w:hAnsi="Cambria Math"/>
                  </w:rPr>
                  <m:t>retrof</m:t>
                </m:r>
              </m:sub>
            </m:sSub>
            <m:r>
              <w:rPr>
                <w:rFonts w:ascii="Cambria Math" w:hAnsi="Cambria Math"/>
              </w:rPr>
              <m:t>-</m:t>
            </m:r>
            <m:sSub>
              <m:sSubPr>
                <m:ctrlPr>
                  <w:rPr>
                    <w:rFonts w:ascii="Cambria Math" w:hAnsi="Cambria Math"/>
                    <w:i/>
                    <w:iCs/>
                  </w:rPr>
                </m:ctrlPr>
              </m:sSubPr>
              <m:e>
                <m:r>
                  <w:rPr>
                    <w:rFonts w:ascii="Cambria Math" w:hAnsi="Cambria Math"/>
                  </w:rPr>
                  <m:t>Q</m:t>
                </m:r>
              </m:e>
              <m:sub>
                <m:r>
                  <w:rPr>
                    <w:rFonts w:ascii="Cambria Math" w:hAnsi="Cambria Math"/>
                  </w:rPr>
                  <m:t>ref</m:t>
                </m:r>
              </m:sub>
            </m:sSub>
            <m:r>
              <m:rPr>
                <m:sty m:val="p"/>
              </m:rPr>
              <w:rPr>
                <w:rFonts w:ascii="Cambria Math" w:hAnsi="Cambria Math"/>
              </w:rPr>
              <m:t xml:space="preserve"> </m:t>
            </m:r>
          </m:num>
          <m:den>
            <m:sSub>
              <m:sSubPr>
                <m:ctrlPr>
                  <w:rPr>
                    <w:rFonts w:ascii="Cambria Math" w:hAnsi="Cambria Math"/>
                    <w:i/>
                    <w:iCs/>
                  </w:rPr>
                </m:ctrlPr>
              </m:sSubPr>
              <m:e>
                <m:r>
                  <w:rPr>
                    <w:rFonts w:ascii="Cambria Math" w:hAnsi="Cambria Math"/>
                  </w:rPr>
                  <m:t>Q</m:t>
                </m:r>
              </m:e>
              <m:sub>
                <m:r>
                  <w:rPr>
                    <w:rFonts w:ascii="Cambria Math" w:hAnsi="Cambria Math"/>
                  </w:rPr>
                  <m:t>ref</m:t>
                </m:r>
              </m:sub>
            </m:sSub>
          </m:den>
        </m:f>
        <m:r>
          <w:rPr>
            <w:rFonts w:ascii="Cambria Math" w:hAnsi="Cambria Math"/>
          </w:rPr>
          <m:t>≥-0,10</m:t>
        </m:r>
      </m:oMath>
      <w:r w:rsidR="00807570" w:rsidRPr="00941224">
        <w:t xml:space="preserve">    (1)</w:t>
      </w:r>
    </w:p>
    <w:p w14:paraId="5E026196" w14:textId="77777777" w:rsidR="00807570" w:rsidRPr="00941224" w:rsidRDefault="00807570" w:rsidP="00807570">
      <w:pPr>
        <w:pStyle w:val="SingleTxtG"/>
      </w:pPr>
      <w:r w:rsidRPr="00941224">
        <w:t>where:</w:t>
      </w:r>
    </w:p>
    <w:p w14:paraId="1C668FFC" w14:textId="77777777" w:rsidR="00807570" w:rsidRPr="00941224" w:rsidRDefault="005F300E" w:rsidP="00807570">
      <w:pPr>
        <w:pStyle w:val="SingleTxtG"/>
      </w:pPr>
      <m:oMath>
        <m:sSub>
          <m:sSubPr>
            <m:ctrlPr>
              <w:rPr>
                <w:rFonts w:ascii="Cambria Math" w:hAnsi="Cambria Math"/>
                <w:i/>
                <w:iCs/>
              </w:rPr>
            </m:ctrlPr>
          </m:sSubPr>
          <m:e>
            <m:r>
              <w:rPr>
                <w:rFonts w:ascii="Cambria Math" w:hAnsi="Cambria Math"/>
              </w:rPr>
              <m:t>Q</m:t>
            </m:r>
          </m:e>
          <m:sub>
            <m:r>
              <w:rPr>
                <w:rFonts w:ascii="Cambria Math" w:hAnsi="Cambria Math"/>
              </w:rPr>
              <m:t>ref</m:t>
            </m:r>
          </m:sub>
        </m:sSub>
      </m:oMath>
      <w:r w:rsidR="00807570" w:rsidRPr="00941224">
        <w:t xml:space="preserve"> is the refrigerating capacity of the unit tested with the reference refrigerant,</w:t>
      </w:r>
    </w:p>
    <w:p w14:paraId="25AE7DE1" w14:textId="77777777" w:rsidR="00807570" w:rsidRPr="00941224" w:rsidRDefault="005F300E" w:rsidP="00807570">
      <w:pPr>
        <w:pStyle w:val="SingleTxtG"/>
      </w:pPr>
      <m:oMath>
        <m:sSub>
          <m:sSubPr>
            <m:ctrlPr>
              <w:rPr>
                <w:rFonts w:ascii="Cambria Math" w:hAnsi="Cambria Math"/>
                <w:i/>
                <w:iCs/>
              </w:rPr>
            </m:ctrlPr>
          </m:sSubPr>
          <m:e>
            <m:r>
              <w:rPr>
                <w:rFonts w:ascii="Cambria Math" w:hAnsi="Cambria Math"/>
              </w:rPr>
              <m:t>Q</m:t>
            </m:r>
          </m:e>
          <m:sub>
            <m:r>
              <w:rPr>
                <w:rFonts w:ascii="Cambria Math" w:hAnsi="Cambria Math"/>
              </w:rPr>
              <m:t>retrof</m:t>
            </m:r>
          </m:sub>
        </m:sSub>
      </m:oMath>
      <w:r w:rsidR="00807570" w:rsidRPr="00941224">
        <w:t xml:space="preserve"> is the refrigerating capacity of the unit tested with the retrofit refrigerant,</w:t>
      </w:r>
    </w:p>
    <w:p w14:paraId="321FF795" w14:textId="77777777" w:rsidR="00807570" w:rsidRPr="00941224" w:rsidRDefault="00807570" w:rsidP="00807570">
      <w:pPr>
        <w:pStyle w:val="SingleTxtG"/>
      </w:pPr>
      <w:r w:rsidRPr="00941224">
        <w:t>The number of tests and the evaluation of the retrofit refrigerants is based on the differences in test results when compared with the reference refrigerant. At least a test at the lowest and at the highest temperature of the respective temperature class in the mode of drive with the highest refrigerating capacities has to be carried out.</w:t>
      </w:r>
    </w:p>
    <w:p w14:paraId="0F69D69D" w14:textId="77777777" w:rsidR="00807570" w:rsidRPr="00941224" w:rsidRDefault="00807570" w:rsidP="00807570">
      <w:pPr>
        <w:pStyle w:val="SingleTxtG"/>
      </w:pPr>
      <w:r w:rsidRPr="00941224">
        <w:t>In the case of a range of refrigeration units the test program may be further reduced according to paragraph 4.5.3.</w:t>
      </w:r>
    </w:p>
    <w:p w14:paraId="6A5B0373" w14:textId="77777777" w:rsidR="00807570" w:rsidRPr="00941224" w:rsidRDefault="00807570" w:rsidP="00807570">
      <w:pPr>
        <w:pStyle w:val="SingleTxtG"/>
      </w:pPr>
      <w:r w:rsidRPr="00941224">
        <w:t>Dependent on the results of these tests further measurements may be necessary. Distinctions are made for the following cases:</w:t>
      </w:r>
    </w:p>
    <w:p w14:paraId="40A03861" w14:textId="77777777" w:rsidR="00807570" w:rsidRPr="00941224" w:rsidRDefault="00807570" w:rsidP="00807570">
      <w:pPr>
        <w:pStyle w:val="SingleTxtG"/>
        <w:numPr>
          <w:ilvl w:val="0"/>
          <w:numId w:val="29"/>
        </w:numPr>
      </w:pPr>
      <w:r w:rsidRPr="00941224">
        <w:rPr>
          <w:u w:val="single"/>
        </w:rPr>
        <w:t>Strict equivalence:</w:t>
      </w:r>
      <w:r w:rsidRPr="00941224">
        <w:t xml:space="preserve"> is the case when the difference between the refrigerating capacities of the retrofit refrigerant is lower than or equal to 10 % less at all tested temperatures of the respective temperature class when compared to the reference refrigerant. In the case of higher or up to 5</w:t>
      </w:r>
      <w:r>
        <w:t xml:space="preserve"> %</w:t>
      </w:r>
      <w:r w:rsidRPr="00941224">
        <w:t xml:space="preserve"> lower refrigerating capacities, the refrigerating capacities of the reference refrigerant can be kept in the test report of the retrofit refrigerant. In the case of more than 5</w:t>
      </w:r>
      <w:r>
        <w:t xml:space="preserve"> %</w:t>
      </w:r>
      <w:r w:rsidRPr="00941224">
        <w:t xml:space="preserve"> lower refrigerating capacities, the refrigerating capacities of the retrofit refrigerant may be calculated based on the test results.</w:t>
      </w:r>
    </w:p>
    <w:p w14:paraId="5D9FC6C4" w14:textId="77777777" w:rsidR="00807570" w:rsidRPr="00941224" w:rsidRDefault="00807570" w:rsidP="00807570">
      <w:pPr>
        <w:pStyle w:val="SingleTxtG"/>
        <w:numPr>
          <w:ilvl w:val="0"/>
          <w:numId w:val="29"/>
        </w:numPr>
      </w:pPr>
      <w:r w:rsidRPr="00941224">
        <w:rPr>
          <w:u w:val="single"/>
        </w:rPr>
        <w:t>Restricted equivalence</w:t>
      </w:r>
      <w:r w:rsidRPr="00941224">
        <w:t>: is the case when at least at one tested temperature of the respective temperature class the difference between the refrigerating capacities of the retrofit refrigerant is less than or equal to 10 % lower when compared to the reference refrigerant. In this case a further measurement at an intermediate temperature as specified by the manufacturer is necessary in order to confirm the tendency of the deviation and to calculate the refrigerating capacities of the retrofit refrigerant based on the test results.</w:t>
      </w:r>
    </w:p>
    <w:p w14:paraId="55992BC3" w14:textId="77777777" w:rsidR="00807570" w:rsidRPr="00941224" w:rsidRDefault="00807570" w:rsidP="00807570">
      <w:pPr>
        <w:pStyle w:val="SingleTxtG"/>
      </w:pPr>
      <w:r w:rsidRPr="00941224">
        <w:t>If the power consumption tested with the retrofit refrigerant deviates from the results obtained with the reference refrigerant, the data of power consumption shall be adjusted according to the measured values by means of calculation, as well in case of strict as in case of restricted equivalence.</w:t>
      </w:r>
    </w:p>
    <w:p w14:paraId="7030BA85" w14:textId="77777777" w:rsidR="00807570" w:rsidRPr="000E5330" w:rsidRDefault="00807570" w:rsidP="00807570">
      <w:pPr>
        <w:pStyle w:val="SingleTxtG"/>
        <w:rPr>
          <w:u w:val="single"/>
        </w:rPr>
      </w:pPr>
      <w:r w:rsidRPr="000E5330">
        <w:rPr>
          <w:u w:val="single"/>
        </w:rPr>
        <w:t>4.5.3</w:t>
      </w:r>
      <w:r w:rsidRPr="000E5330">
        <w:rPr>
          <w:u w:val="single"/>
        </w:rPr>
        <w:tab/>
        <w:t>Test procedure for a range of refrigeration units</w:t>
      </w:r>
    </w:p>
    <w:p w14:paraId="187062A0" w14:textId="77777777" w:rsidR="00807570" w:rsidRPr="00941224" w:rsidRDefault="00807570" w:rsidP="00807570">
      <w:pPr>
        <w:pStyle w:val="SingleTxtG"/>
      </w:pPr>
      <w:r w:rsidRPr="00941224">
        <w:t xml:space="preserve">A range of refrigeration units describes a model range of a specific type of refrigeration units of different sizes and different refrigerating capacities but with the same setup of refrigeration circuit and same type of components of the refrigeration circuit. </w:t>
      </w:r>
    </w:p>
    <w:p w14:paraId="2A845397" w14:textId="77777777" w:rsidR="00807570" w:rsidRPr="00941224" w:rsidRDefault="00807570" w:rsidP="00807570">
      <w:pPr>
        <w:pStyle w:val="SingleTxtG"/>
      </w:pPr>
      <w:r w:rsidRPr="00941224">
        <w:t>In case of a range of refrigeration units a further reduction of tests is possible.</w:t>
      </w:r>
    </w:p>
    <w:p w14:paraId="31879BED" w14:textId="77777777" w:rsidR="00807570" w:rsidRPr="00941224" w:rsidRDefault="00807570" w:rsidP="00807570">
      <w:pPr>
        <w:pStyle w:val="SingleTxtG"/>
      </w:pPr>
      <w:r w:rsidRPr="00941224">
        <w:lastRenderedPageBreak/>
        <w:t>If at least two refrigeration units of the range including the units with the smallest and the highest refrigerating capacities tested with the retrofit refrigerant have been proven by the test procedure described in 4.5.2 to be equivalent to the results of the approved reference refrigerant, test reports for all other units of this range of refrigeration units may be established by calculating the refrigerating capacities based on the test reports of the refrigerating units operating with the reference refrigerant and based on this limited number of tests with the retrofit refrigerant.</w:t>
      </w:r>
    </w:p>
    <w:p w14:paraId="3A75A54B" w14:textId="77777777" w:rsidR="00807570" w:rsidRPr="00941224" w:rsidRDefault="00807570" w:rsidP="00807570">
      <w:pPr>
        <w:pStyle w:val="SingleTxtG"/>
      </w:pPr>
      <w:r w:rsidRPr="00941224">
        <w:t>The conformity of the tested refrigeration units and each other regarded refrigeration unit with the range of refrigeration units has to be confirmed by the manufacturer. In addition, the competent authority shall take adequate measures to verify that each regarded unit is in conformity to this range of refrigeration units.</w:t>
      </w:r>
    </w:p>
    <w:p w14:paraId="4E53120D" w14:textId="77777777" w:rsidR="00807570" w:rsidRPr="000E5330" w:rsidRDefault="00807570" w:rsidP="00807570">
      <w:pPr>
        <w:pStyle w:val="SingleTxtG"/>
        <w:rPr>
          <w:u w:val="single"/>
        </w:rPr>
      </w:pPr>
      <w:r w:rsidRPr="000E5330">
        <w:rPr>
          <w:u w:val="single"/>
        </w:rPr>
        <w:t>4.5.4</w:t>
      </w:r>
      <w:r w:rsidRPr="000E5330">
        <w:rPr>
          <w:u w:val="single"/>
        </w:rPr>
        <w:tab/>
        <w:t>Test report</w:t>
      </w:r>
    </w:p>
    <w:p w14:paraId="63E85476" w14:textId="77777777" w:rsidR="00807570" w:rsidRPr="00941224" w:rsidRDefault="00807570" w:rsidP="00807570">
      <w:pPr>
        <w:pStyle w:val="SingleTxtG"/>
      </w:pPr>
      <w:r w:rsidRPr="00941224">
        <w:t>An addendum containing both, the test results of the retrofit refrigerant and the approved reference refrigerant, shall be added to the test report of the refrigeration unit operated by a retrofit refrigerant. All modifications of the refrig</w:t>
      </w:r>
      <w:r>
        <w:t>erating unit according to 4.5.1</w:t>
      </w:r>
      <w:r w:rsidRPr="00941224">
        <w:t xml:space="preserve"> have to be documented in this addendum. </w:t>
      </w:r>
    </w:p>
    <w:p w14:paraId="62FD279B" w14:textId="77777777" w:rsidR="00807570" w:rsidRPr="00941224" w:rsidRDefault="00807570" w:rsidP="00807570">
      <w:pPr>
        <w:pStyle w:val="SingleTxtG"/>
      </w:pPr>
      <w:r w:rsidRPr="00941224">
        <w:t>In case the refrigerating capacities and maybe also the power consumption of the refrigeration unit containing the retrofit refrigerant have been established by calculation, the procedure of calculation has to be described in this addendum too.</w:t>
      </w:r>
      <w:r>
        <w:t>”.</w:t>
      </w:r>
    </w:p>
    <w:p w14:paraId="24E53F00" w14:textId="77777777" w:rsidR="00807570" w:rsidRPr="009E331C" w:rsidRDefault="00807570" w:rsidP="00807570">
      <w:pPr>
        <w:pStyle w:val="SingleTxtG"/>
        <w:rPr>
          <w:i/>
        </w:rPr>
      </w:pPr>
      <w:r w:rsidRPr="009E331C">
        <w:rPr>
          <w:i/>
        </w:rPr>
        <w:t>(Reference document: ECE/TRANS/WP.11/2017/23 as amended)</w:t>
      </w:r>
    </w:p>
    <w:p w14:paraId="09AEA6BD" w14:textId="77777777" w:rsidR="00807570" w:rsidRPr="0089032E" w:rsidRDefault="00807570" w:rsidP="00807570">
      <w:pPr>
        <w:pStyle w:val="H23G"/>
        <w:rPr>
          <w:spacing w:val="4"/>
          <w:w w:val="103"/>
          <w:kern w:val="14"/>
          <w:sz w:val="24"/>
          <w:szCs w:val="24"/>
          <w:u w:val="single"/>
          <w:lang w:eastAsia="zh-CN"/>
        </w:rPr>
      </w:pPr>
      <w:r w:rsidRPr="0089032E">
        <w:rPr>
          <w:sz w:val="24"/>
          <w:szCs w:val="24"/>
        </w:rPr>
        <w:tab/>
      </w:r>
      <w:r w:rsidRPr="0089032E">
        <w:rPr>
          <w:sz w:val="24"/>
          <w:szCs w:val="24"/>
        </w:rPr>
        <w:tab/>
      </w:r>
      <w:r w:rsidRPr="0089032E">
        <w:rPr>
          <w:spacing w:val="4"/>
          <w:w w:val="103"/>
          <w:kern w:val="14"/>
          <w:sz w:val="24"/>
          <w:szCs w:val="24"/>
          <w:u w:val="single"/>
          <w:lang w:eastAsia="zh-CN"/>
        </w:rPr>
        <w:t>Proposal of amendment 4</w:t>
      </w:r>
    </w:p>
    <w:p w14:paraId="0C3F5BEF" w14:textId="5E07EED6" w:rsidR="00807570" w:rsidRPr="00042477" w:rsidRDefault="00807570" w:rsidP="00807570">
      <w:pPr>
        <w:pStyle w:val="H23G"/>
      </w:pPr>
      <w:r>
        <w:tab/>
      </w:r>
      <w:r w:rsidR="00EE56D8">
        <w:t>4</w:t>
      </w:r>
      <w:r w:rsidR="00042477">
        <w:t>.</w:t>
      </w:r>
      <w:r>
        <w:tab/>
      </w:r>
      <w:r w:rsidRPr="00042477">
        <w:t>Annex 1, Appendix 2</w:t>
      </w:r>
    </w:p>
    <w:p w14:paraId="75B686EF" w14:textId="77777777" w:rsidR="00807570" w:rsidRDefault="00807570" w:rsidP="00807570">
      <w:pPr>
        <w:pStyle w:val="SingleTxtG"/>
      </w:pPr>
      <w:r>
        <w:t>Add the following new paragraphs:</w:t>
      </w:r>
    </w:p>
    <w:p w14:paraId="766377FB" w14:textId="77777777" w:rsidR="00807570" w:rsidRDefault="00807570" w:rsidP="00807570">
      <w:pPr>
        <w:pStyle w:val="SingleTxtG"/>
        <w:tabs>
          <w:tab w:val="left" w:pos="1843"/>
        </w:tabs>
        <w:rPr>
          <w:lang w:val="en-US"/>
        </w:rPr>
      </w:pPr>
      <w:r>
        <w:t>“</w:t>
      </w:r>
      <w:r>
        <w:rPr>
          <w:lang w:val="en-US"/>
        </w:rPr>
        <w:t>3.1.7</w:t>
      </w:r>
      <w:r>
        <w:rPr>
          <w:lang w:val="en-US"/>
        </w:rPr>
        <w:tab/>
        <w:t>If a refrigerating appliance of paragraph 3.1.3 (c) with all its accessories has undergone separately, to the satisfaction of the competent authority, the test in section 9 of this appendix to determine its effective refrigerating capacity at the prescribed reference temperatures, the transport equipment may be accepted as refrigerated equipment without undergoing an efficiency test if the effective refrigerating capacity of the appliance in continuous operation exceeds the heat loss through the walls for the class under consideration, multiplied by the factor 1,</w:t>
      </w:r>
      <w:r w:rsidRPr="00855FAB">
        <w:rPr>
          <w:lang w:val="en-US"/>
        </w:rPr>
        <w:t>75</w:t>
      </w:r>
      <w:r>
        <w:rPr>
          <w:b/>
          <w:lang w:val="en-US"/>
        </w:rPr>
        <w:t>.</w:t>
      </w:r>
    </w:p>
    <w:p w14:paraId="60FECD72" w14:textId="77777777" w:rsidR="00807570" w:rsidRDefault="00807570" w:rsidP="00807570">
      <w:pPr>
        <w:pStyle w:val="SingleTxtG"/>
        <w:tabs>
          <w:tab w:val="left" w:pos="1843"/>
        </w:tabs>
      </w:pPr>
      <w:r>
        <w:rPr>
          <w:lang w:val="en-US"/>
        </w:rPr>
        <w:t>3.1.8</w:t>
      </w:r>
      <w:r>
        <w:rPr>
          <w:lang w:val="en-US"/>
        </w:rPr>
        <w:tab/>
      </w:r>
      <w:r>
        <w:t>If the refrigerating appliance is replaced by a unit of a different type, the competent authority may:</w:t>
      </w:r>
    </w:p>
    <w:p w14:paraId="2A1C7298" w14:textId="77777777" w:rsidR="00807570" w:rsidRDefault="00807570" w:rsidP="00807570">
      <w:pPr>
        <w:pStyle w:val="SingleTxtG"/>
        <w:ind w:left="2268" w:hanging="425"/>
      </w:pPr>
      <w:r>
        <w:t>(a)</w:t>
      </w:r>
      <w:r>
        <w:tab/>
        <w:t>Require the equipment to undergo the determinations and verifications prescribed in paragraphs 3.1.3 to 3.1.5; or</w:t>
      </w:r>
    </w:p>
    <w:p w14:paraId="20650571" w14:textId="77777777" w:rsidR="00807570" w:rsidRDefault="00807570" w:rsidP="00807570">
      <w:pPr>
        <w:pStyle w:val="SingleTxtG"/>
        <w:ind w:left="2268" w:hanging="425"/>
      </w:pPr>
      <w:r>
        <w:t>(b)</w:t>
      </w:r>
      <w:r>
        <w:tab/>
        <w:t>Satisfy itself that the effective refrigerating capacity of the new refrigerating appliance is, at the temperature prescribed for equipment of the class concerned, at least equal to that of the unit replaced; or</w:t>
      </w:r>
    </w:p>
    <w:p w14:paraId="5E8E79D2" w14:textId="77777777" w:rsidR="00807570" w:rsidRPr="00F716A2" w:rsidRDefault="00807570" w:rsidP="00807570">
      <w:pPr>
        <w:pStyle w:val="SingleTxtG"/>
        <w:ind w:left="2268" w:hanging="425"/>
      </w:pPr>
      <w:r>
        <w:rPr>
          <w:lang w:val="en-US"/>
        </w:rPr>
        <w:t>(c)</w:t>
      </w:r>
      <w:r>
        <w:rPr>
          <w:lang w:val="en-US"/>
        </w:rPr>
        <w:tab/>
        <w:t>Satisfy itself that the effective refrigerating capacity of the new refrigerating appliance meets the requirements of paragraph 3.1.7.</w:t>
      </w:r>
    </w:p>
    <w:p w14:paraId="1AE448DB" w14:textId="77777777" w:rsidR="00807570" w:rsidRPr="00F716A2" w:rsidRDefault="00807570" w:rsidP="00807570">
      <w:pPr>
        <w:pStyle w:val="SingleTxtG"/>
        <w:tabs>
          <w:tab w:val="left" w:pos="1843"/>
        </w:tabs>
      </w:pPr>
      <w:r>
        <w:rPr>
          <w:lang w:val="en-US"/>
        </w:rPr>
        <w:t>3.1.9</w:t>
      </w:r>
      <w:r>
        <w:rPr>
          <w:lang w:val="en-US"/>
        </w:rPr>
        <w:tab/>
        <w:t>A refrigerating unit working with liquefied gas is regarded as being of the same type as the unit tested if:</w:t>
      </w:r>
    </w:p>
    <w:p w14:paraId="42CBABB0" w14:textId="77777777" w:rsidR="00807570" w:rsidRPr="00F716A2" w:rsidRDefault="00807570" w:rsidP="00807570">
      <w:pPr>
        <w:pStyle w:val="SingleTxtG"/>
        <w:numPr>
          <w:ilvl w:val="0"/>
          <w:numId w:val="30"/>
        </w:numPr>
        <w:ind w:hanging="720"/>
      </w:pPr>
      <w:r w:rsidRPr="00F716A2">
        <w:rPr>
          <w:lang w:val="en-US"/>
        </w:rPr>
        <w:t>The same refrigerant is used;</w:t>
      </w:r>
    </w:p>
    <w:p w14:paraId="1A864646" w14:textId="77777777" w:rsidR="00807570" w:rsidRPr="00F716A2" w:rsidRDefault="00807570" w:rsidP="00807570">
      <w:pPr>
        <w:pStyle w:val="SingleTxtG"/>
        <w:numPr>
          <w:ilvl w:val="0"/>
          <w:numId w:val="30"/>
        </w:numPr>
        <w:ind w:hanging="720"/>
      </w:pPr>
      <w:r w:rsidRPr="00F716A2">
        <w:rPr>
          <w:lang w:val="en-US"/>
        </w:rPr>
        <w:t>The evaporator has the same capacity;</w:t>
      </w:r>
    </w:p>
    <w:p w14:paraId="2C429BE9" w14:textId="77777777" w:rsidR="00807570" w:rsidRPr="00F716A2" w:rsidRDefault="00807570" w:rsidP="00807570">
      <w:pPr>
        <w:pStyle w:val="SingleTxtG"/>
        <w:numPr>
          <w:ilvl w:val="0"/>
          <w:numId w:val="30"/>
        </w:numPr>
        <w:ind w:hanging="720"/>
      </w:pPr>
      <w:r w:rsidRPr="00F716A2">
        <w:rPr>
          <w:lang w:val="en-US"/>
        </w:rPr>
        <w:t>The regulation system has the same characteristics;</w:t>
      </w:r>
    </w:p>
    <w:p w14:paraId="12640121" w14:textId="77777777" w:rsidR="00807570" w:rsidRPr="00F716A2" w:rsidRDefault="00807570" w:rsidP="00807570">
      <w:pPr>
        <w:pStyle w:val="SingleTxtG"/>
        <w:numPr>
          <w:ilvl w:val="0"/>
          <w:numId w:val="30"/>
        </w:numPr>
        <w:ind w:left="2268" w:hanging="425"/>
      </w:pPr>
      <w:r w:rsidRPr="00F716A2">
        <w:rPr>
          <w:lang w:val="en-US"/>
        </w:rPr>
        <w:lastRenderedPageBreak/>
        <w:t>The liquefied gas tank has the same design and its capacity is equal or upper to the capacity stated in the test report;</w:t>
      </w:r>
    </w:p>
    <w:p w14:paraId="218C0D68" w14:textId="77777777" w:rsidR="00807570" w:rsidRDefault="00807570" w:rsidP="00807570">
      <w:pPr>
        <w:pStyle w:val="SingleTxtG"/>
      </w:pPr>
      <w:r w:rsidRPr="00F716A2">
        <w:rPr>
          <w:lang w:val="en-US"/>
        </w:rPr>
        <w:t>The diameters and the technology of the supply lines are identical.”</w:t>
      </w:r>
      <w:r>
        <w:rPr>
          <w:lang w:val="en-US"/>
        </w:rPr>
        <w:t>.</w:t>
      </w:r>
    </w:p>
    <w:p w14:paraId="14EB0E06" w14:textId="77777777" w:rsidR="00807570" w:rsidRDefault="00807570" w:rsidP="00807570">
      <w:pPr>
        <w:pStyle w:val="SingleTxtG"/>
      </w:pPr>
      <w:r w:rsidRPr="009E331C">
        <w:rPr>
          <w:i/>
        </w:rPr>
        <w:t>(Reference document: ECE/TRANS/WP.11/2017/</w:t>
      </w:r>
      <w:r>
        <w:rPr>
          <w:i/>
        </w:rPr>
        <w:t>5</w:t>
      </w:r>
      <w:r w:rsidRPr="009E331C">
        <w:rPr>
          <w:i/>
        </w:rPr>
        <w:t>)</w:t>
      </w:r>
    </w:p>
    <w:p w14:paraId="1885BB59" w14:textId="3BE88195" w:rsidR="00807570" w:rsidRPr="00042477" w:rsidRDefault="00807570" w:rsidP="00807570">
      <w:pPr>
        <w:pStyle w:val="H23G"/>
      </w:pPr>
      <w:r>
        <w:tab/>
      </w:r>
      <w:r w:rsidR="00EE56D8">
        <w:t>5</w:t>
      </w:r>
      <w:r w:rsidR="00042477">
        <w:t>.</w:t>
      </w:r>
      <w:r>
        <w:tab/>
      </w:r>
      <w:r w:rsidRPr="00042477">
        <w:t>Annex 1, Appendix 2</w:t>
      </w:r>
    </w:p>
    <w:p w14:paraId="5D70FD87" w14:textId="77777777" w:rsidR="00807570" w:rsidRDefault="00807570" w:rsidP="00807570">
      <w:pPr>
        <w:pStyle w:val="SingleTxtG"/>
      </w:pPr>
      <w:r>
        <w:t>Add a new section 9 to read as follows:</w:t>
      </w:r>
    </w:p>
    <w:p w14:paraId="52BB06B9" w14:textId="77777777" w:rsidR="00807570" w:rsidRPr="00467778" w:rsidRDefault="00807570" w:rsidP="00807570">
      <w:pPr>
        <w:pStyle w:val="SingleTxtG"/>
        <w:rPr>
          <w:b/>
        </w:rPr>
      </w:pPr>
      <w:r w:rsidRPr="00467778">
        <w:rPr>
          <w:b/>
        </w:rPr>
        <w:t>“9.</w:t>
      </w:r>
      <w:r w:rsidRPr="00467778">
        <w:rPr>
          <w:b/>
        </w:rPr>
        <w:tab/>
        <w:t>PROCEDURE FOR MEASURING THE CAPACITY OF LIQUEFIED GAS UNITS AND DIMENSIONING THE EQUIPMENT THAT USES THESE UNITS</w:t>
      </w:r>
    </w:p>
    <w:p w14:paraId="6BFDC983" w14:textId="77777777" w:rsidR="00807570" w:rsidRPr="00467778" w:rsidRDefault="00807570" w:rsidP="00807570">
      <w:pPr>
        <w:pStyle w:val="SingleTxtG"/>
        <w:rPr>
          <w:b/>
        </w:rPr>
      </w:pPr>
      <w:r w:rsidRPr="00467778">
        <w:rPr>
          <w:b/>
        </w:rPr>
        <w:t>9.1</w:t>
      </w:r>
      <w:r w:rsidRPr="00467778">
        <w:rPr>
          <w:b/>
        </w:rPr>
        <w:tab/>
        <w:t>Definitions</w:t>
      </w:r>
    </w:p>
    <w:p w14:paraId="02288C6C" w14:textId="77777777" w:rsidR="00807570" w:rsidRPr="00467778" w:rsidRDefault="00807570" w:rsidP="00807570">
      <w:pPr>
        <w:pStyle w:val="SingleTxtG"/>
        <w:ind w:left="1701" w:hanging="567"/>
      </w:pPr>
      <w:r w:rsidRPr="00467778">
        <w:rPr>
          <w:lang w:val="en-US"/>
        </w:rPr>
        <w:t>(a)</w:t>
      </w:r>
      <w:r w:rsidRPr="00467778">
        <w:rPr>
          <w:lang w:val="en-US"/>
        </w:rPr>
        <w:tab/>
        <w:t>A liquefied gas unit is composed of a tank containing liquefied gas, a regulating system, an interconnection system, a muffler if applicable and one or more evaporator</w:t>
      </w:r>
      <w:r w:rsidRPr="00467778">
        <w:rPr>
          <w:rFonts w:eastAsia="Calibri"/>
          <w:lang w:val="en-US"/>
        </w:rPr>
        <w:t>;</w:t>
      </w:r>
    </w:p>
    <w:p w14:paraId="689FB903" w14:textId="77777777" w:rsidR="00807570" w:rsidRPr="00467778" w:rsidRDefault="00807570" w:rsidP="00807570">
      <w:pPr>
        <w:pStyle w:val="SingleTxtG"/>
        <w:ind w:left="1701" w:hanging="567"/>
      </w:pPr>
      <w:r w:rsidRPr="00467778">
        <w:rPr>
          <w:rFonts w:eastAsia="Calibri"/>
          <w:lang w:val="en-US"/>
        </w:rPr>
        <w:t>(b)</w:t>
      </w:r>
      <w:r w:rsidRPr="00467778">
        <w:rPr>
          <w:rFonts w:eastAsia="Calibri"/>
          <w:lang w:val="en-US"/>
        </w:rPr>
        <w:tab/>
        <w:t>Primary evaporator: any minimal structure comprising a liquefied gas unit intended to absorb thermal capacity in an insulated compartment</w:t>
      </w:r>
      <w:r w:rsidRPr="00467778">
        <w:rPr>
          <w:lang w:val="en-US"/>
        </w:rPr>
        <w:t>;</w:t>
      </w:r>
    </w:p>
    <w:p w14:paraId="5289A79F" w14:textId="77777777" w:rsidR="00807570" w:rsidRPr="00467778" w:rsidRDefault="00807570" w:rsidP="00807570">
      <w:pPr>
        <w:pStyle w:val="SingleTxtG"/>
        <w:ind w:left="1701" w:hanging="567"/>
      </w:pPr>
      <w:r w:rsidRPr="00467778">
        <w:rPr>
          <w:lang w:val="en-US"/>
        </w:rPr>
        <w:t>(c)</w:t>
      </w:r>
      <w:r w:rsidRPr="00467778">
        <w:rPr>
          <w:lang w:val="en-US"/>
        </w:rPr>
        <w:tab/>
        <w:t>Evaporator: any composition made up of primary evaporators located in an insulated compartment;</w:t>
      </w:r>
    </w:p>
    <w:p w14:paraId="05F04F17" w14:textId="77777777" w:rsidR="00807570" w:rsidRPr="00467778" w:rsidRDefault="00807570" w:rsidP="00807570">
      <w:pPr>
        <w:pStyle w:val="SingleTxtG"/>
        <w:ind w:left="1701" w:hanging="567"/>
      </w:pPr>
      <w:r w:rsidRPr="00467778">
        <w:rPr>
          <w:lang w:val="en-US"/>
        </w:rPr>
        <w:t>(d)</w:t>
      </w:r>
      <w:r w:rsidRPr="00467778">
        <w:rPr>
          <w:lang w:val="en-US"/>
        </w:rPr>
        <w:tab/>
        <w:t>Maximum nominal evaporator: any composition made up of primary evaporators located in one or more insulated compartments;</w:t>
      </w:r>
    </w:p>
    <w:p w14:paraId="6F16CE0A" w14:textId="77777777" w:rsidR="00807570" w:rsidRPr="00467778" w:rsidRDefault="00807570" w:rsidP="00807570">
      <w:pPr>
        <w:pStyle w:val="SingleTxtG"/>
        <w:ind w:left="1701" w:hanging="567"/>
      </w:pPr>
      <w:r w:rsidRPr="00467778">
        <w:rPr>
          <w:lang w:val="en-US"/>
        </w:rPr>
        <w:t>(e)</w:t>
      </w:r>
      <w:r w:rsidRPr="00467778">
        <w:rPr>
          <w:lang w:val="en-US"/>
        </w:rPr>
        <w:tab/>
        <w:t>Mono-temperature liquefied gas unit: liquefied gas unit made up of a liquefied gas tank connected to a single evaporator for regulating the temperature of a single insulated compartment;</w:t>
      </w:r>
    </w:p>
    <w:p w14:paraId="58EB47AC" w14:textId="77777777" w:rsidR="00807570" w:rsidRPr="00467778" w:rsidRDefault="00807570" w:rsidP="00807570">
      <w:pPr>
        <w:pStyle w:val="SingleTxtG"/>
        <w:ind w:left="1701" w:hanging="567"/>
      </w:pPr>
      <w:r w:rsidRPr="00467778">
        <w:rPr>
          <w:lang w:val="en-US"/>
        </w:rPr>
        <w:t>(f)</w:t>
      </w:r>
      <w:r w:rsidRPr="00467778">
        <w:rPr>
          <w:lang w:val="en-US"/>
        </w:rPr>
        <w:tab/>
        <w:t>Multi-temperature liquefied gas unit : liquefied gas unit made up of a liquefied gas tank connected to at least two evaporators, each regulating the temperature of a single, distinct insulated compartment in the same multi-compartment equipment;</w:t>
      </w:r>
    </w:p>
    <w:p w14:paraId="55297D01" w14:textId="77777777" w:rsidR="00807570" w:rsidRPr="00467778" w:rsidRDefault="00807570" w:rsidP="00807570">
      <w:pPr>
        <w:pStyle w:val="SingleTxtG"/>
        <w:ind w:left="1701" w:hanging="567"/>
      </w:pPr>
      <w:r w:rsidRPr="00467778">
        <w:rPr>
          <w:lang w:val="en-US"/>
        </w:rPr>
        <w:t>(g)</w:t>
      </w:r>
      <w:r w:rsidRPr="00467778">
        <w:rPr>
          <w:lang w:val="en-US"/>
        </w:rPr>
        <w:tab/>
        <w:t>Mono-temperature operation: operation of a mono- or multi-temperature liquefied gas unit in which a single evaporator is activated and maintains a single compartment in mono-compartment or multi-compartment equipment;</w:t>
      </w:r>
    </w:p>
    <w:p w14:paraId="33AD824E" w14:textId="77777777" w:rsidR="00807570" w:rsidRPr="00467778" w:rsidRDefault="00807570" w:rsidP="00807570">
      <w:pPr>
        <w:pStyle w:val="SingleTxtG"/>
        <w:ind w:left="1701" w:hanging="567"/>
      </w:pPr>
      <w:r w:rsidRPr="00467778">
        <w:rPr>
          <w:lang w:val="en-US"/>
        </w:rPr>
        <w:t>(h)</w:t>
      </w:r>
      <w:r w:rsidRPr="00467778">
        <w:rPr>
          <w:lang w:val="en-US"/>
        </w:rPr>
        <w:tab/>
        <w:t>Multi-temperature operation: operation of a multi-temperature liquefied gas unit with two or more activated evaporators that maintain two different temperatures in insulated compartments in multi-compartment equipment;</w:t>
      </w:r>
    </w:p>
    <w:p w14:paraId="226CB63E" w14:textId="77777777" w:rsidR="00807570" w:rsidRPr="00467778" w:rsidRDefault="00807570" w:rsidP="00807570">
      <w:pPr>
        <w:pStyle w:val="SingleTxtG"/>
        <w:ind w:left="1701" w:hanging="567"/>
      </w:pPr>
      <w:r w:rsidRPr="00467778">
        <w:rPr>
          <w:lang w:val="en-US"/>
        </w:rPr>
        <w:t>(i)</w:t>
      </w:r>
      <w:r w:rsidRPr="00467778">
        <w:rPr>
          <w:lang w:val="en-US"/>
        </w:rPr>
        <w:tab/>
        <w:t>Maximum nominal refrigerating capacity (Pmax-nom): the maximum specified refrigerating capacity set by the manufacturer of the liquefied gas unit;</w:t>
      </w:r>
    </w:p>
    <w:p w14:paraId="3F981C13" w14:textId="77777777" w:rsidR="00807570" w:rsidRPr="00467778" w:rsidRDefault="00807570" w:rsidP="00807570">
      <w:pPr>
        <w:pStyle w:val="SingleTxtG"/>
        <w:ind w:left="1701" w:hanging="567"/>
      </w:pPr>
      <w:r w:rsidRPr="00467778">
        <w:rPr>
          <w:lang w:val="en-US"/>
        </w:rPr>
        <w:t>(j)</w:t>
      </w:r>
      <w:r w:rsidRPr="00467778">
        <w:rPr>
          <w:lang w:val="en-US"/>
        </w:rPr>
        <w:tab/>
        <w:t>Nominal installed refrigeration capacity (Pnom-ins): the maximum refrigeration capacity within the maximum nominal refrigerating capacity that can be provided by a given configuration of evaporators in a liquefied gas unit;</w:t>
      </w:r>
    </w:p>
    <w:p w14:paraId="4979DD8B" w14:textId="77777777" w:rsidR="00807570" w:rsidRPr="00467778" w:rsidRDefault="00807570" w:rsidP="00807570">
      <w:pPr>
        <w:pStyle w:val="SingleTxtG"/>
        <w:ind w:left="1701" w:hanging="567"/>
      </w:pPr>
      <w:r w:rsidRPr="00467778">
        <w:rPr>
          <w:lang w:val="en-US"/>
        </w:rPr>
        <w:t>(k)</w:t>
      </w:r>
      <w:r w:rsidRPr="00467778">
        <w:rPr>
          <w:lang w:val="en-US"/>
        </w:rPr>
        <w:tab/>
        <w:t>Individual refrigerating capacity (Pind-evap): the maximum refrigerating capacity generated by each evaporator when the liquefied gas unit is operating as a mono-temperature unit;</w:t>
      </w:r>
    </w:p>
    <w:p w14:paraId="6334F2C3" w14:textId="77777777" w:rsidR="00807570" w:rsidRPr="00467778" w:rsidRDefault="00807570" w:rsidP="00807570">
      <w:pPr>
        <w:pStyle w:val="SingleTxtG"/>
        <w:ind w:left="1701" w:hanging="567"/>
      </w:pPr>
      <w:r w:rsidRPr="00467778">
        <w:rPr>
          <w:lang w:val="en-US"/>
        </w:rPr>
        <w:t>(l)</w:t>
      </w:r>
      <w:r w:rsidRPr="00467778">
        <w:rPr>
          <w:lang w:val="en-US"/>
        </w:rPr>
        <w:tab/>
        <w:t>Effective refrigerating capacity (Peff-frozen-evap): the refrigerating capacity available to the lowest temperature evaporator when the liquefied gas unit is operating as described in paragraph 9.2.4.</w:t>
      </w:r>
    </w:p>
    <w:p w14:paraId="015217CF" w14:textId="77777777" w:rsidR="00807570" w:rsidRPr="00E904AB" w:rsidRDefault="00807570" w:rsidP="00042477">
      <w:pPr>
        <w:pStyle w:val="SingleTxtG"/>
        <w:pageBreakBefore/>
        <w:rPr>
          <w:b/>
        </w:rPr>
      </w:pPr>
      <w:r w:rsidRPr="00E904AB">
        <w:rPr>
          <w:b/>
          <w:lang w:val="en-US"/>
        </w:rPr>
        <w:lastRenderedPageBreak/>
        <w:t>9.2</w:t>
      </w:r>
      <w:r w:rsidRPr="00E904AB">
        <w:rPr>
          <w:b/>
          <w:lang w:val="en-US"/>
        </w:rPr>
        <w:tab/>
        <w:t>Test procedure for liquefied gas units</w:t>
      </w:r>
    </w:p>
    <w:p w14:paraId="45680211" w14:textId="77777777" w:rsidR="00807570" w:rsidRPr="000E5330" w:rsidRDefault="00807570" w:rsidP="00807570">
      <w:pPr>
        <w:pStyle w:val="SingleTxtG"/>
        <w:rPr>
          <w:u w:val="single"/>
        </w:rPr>
      </w:pPr>
      <w:r w:rsidRPr="000E5330">
        <w:rPr>
          <w:u w:val="single"/>
          <w:lang w:val="en-US"/>
        </w:rPr>
        <w:t>9.2.1</w:t>
      </w:r>
      <w:r w:rsidRPr="000E5330">
        <w:rPr>
          <w:u w:val="single"/>
          <w:lang w:val="en-US"/>
        </w:rPr>
        <w:tab/>
        <w:t>General procedure</w:t>
      </w:r>
    </w:p>
    <w:p w14:paraId="422423EA" w14:textId="77777777" w:rsidR="00807570" w:rsidRPr="00467778" w:rsidRDefault="00807570" w:rsidP="00807570">
      <w:pPr>
        <w:pStyle w:val="SingleTxtG"/>
      </w:pPr>
      <w:r w:rsidRPr="00467778">
        <w:t>The test procedure shall be as specified in annex 1, appendix 2, section 4, of ATP, taking account of the following particularities.</w:t>
      </w:r>
    </w:p>
    <w:p w14:paraId="7F828FDC" w14:textId="77777777" w:rsidR="00807570" w:rsidRPr="00467778" w:rsidRDefault="00807570" w:rsidP="00807570">
      <w:pPr>
        <w:pStyle w:val="SingleTxtG"/>
      </w:pPr>
      <w:r w:rsidRPr="00467778">
        <w:t>The tests shall be conducted for the different primary evaporators. Each primary evaporator shall be tested on a separate calorimeter, if applicable, and placed in a temperature-controlled test cell.</w:t>
      </w:r>
    </w:p>
    <w:p w14:paraId="4ED5F28B" w14:textId="77777777" w:rsidR="00807570" w:rsidRPr="00467778" w:rsidRDefault="00807570" w:rsidP="00807570">
      <w:pPr>
        <w:pStyle w:val="SingleTxtG"/>
      </w:pPr>
      <w:r w:rsidRPr="00467778">
        <w:t>For mono-temperature liquefied gas units, only the refrigeration capacity of the regulating unit with the maximum nominal capacity evaporator will be measured. A third temperature level is added in accordance with annex 1, appendix 2, para. 4 of ATP.</w:t>
      </w:r>
    </w:p>
    <w:p w14:paraId="00C68FA6" w14:textId="77777777" w:rsidR="00807570" w:rsidRPr="00467778" w:rsidRDefault="00807570" w:rsidP="00807570">
      <w:pPr>
        <w:pStyle w:val="SingleTxtG"/>
      </w:pPr>
      <w:r w:rsidRPr="00467778">
        <w:t>For multi-temperature liquefied gas units, the individual refrigerating capacity shall be measured for all primary evaporators, each operating in mono-temperature mode as specified in paragraph 9.2.3.</w:t>
      </w:r>
    </w:p>
    <w:p w14:paraId="5C817BEA" w14:textId="77777777" w:rsidR="00807570" w:rsidRPr="00467778" w:rsidRDefault="00807570" w:rsidP="00807570">
      <w:pPr>
        <w:pStyle w:val="SingleTxtG"/>
      </w:pPr>
      <w:r w:rsidRPr="00467778">
        <w:t>The refrigerating capacities are determined by using a liquefied gas tank provided by the manufacturer that allows a complete test to be carried out without intermediate refilling.</w:t>
      </w:r>
    </w:p>
    <w:p w14:paraId="6E7BAB14" w14:textId="77777777" w:rsidR="00807570" w:rsidRPr="00467778" w:rsidRDefault="00807570" w:rsidP="00807570">
      <w:pPr>
        <w:pStyle w:val="SingleTxtG"/>
      </w:pPr>
      <w:r w:rsidRPr="00467778">
        <w:t>All the elements of the liquefied gas refrigeration unit shall be placed in a thermostatic enclosure maintained at a</w:t>
      </w:r>
      <w:r>
        <w:t>n ambient temperature of 30 ± 0.</w:t>
      </w:r>
      <w:r w:rsidRPr="00467778">
        <w:t>5 °C.</w:t>
      </w:r>
    </w:p>
    <w:p w14:paraId="195F193A" w14:textId="77777777" w:rsidR="00807570" w:rsidRPr="00467778" w:rsidRDefault="00807570" w:rsidP="00807570">
      <w:pPr>
        <w:pStyle w:val="SingleTxtG"/>
      </w:pPr>
      <w:r w:rsidRPr="00467778">
        <w:t>For each test, the following shall also be recorded:</w:t>
      </w:r>
    </w:p>
    <w:p w14:paraId="70577C64" w14:textId="77777777" w:rsidR="00807570" w:rsidRPr="00467778" w:rsidRDefault="00807570" w:rsidP="00807570">
      <w:pPr>
        <w:pStyle w:val="SingleTxtG"/>
      </w:pPr>
      <w:r w:rsidRPr="00467778">
        <w:t>The flow, temperature and pressure of the liquefied gas emerging from the tank in use;</w:t>
      </w:r>
    </w:p>
    <w:p w14:paraId="674BFC9D" w14:textId="77777777" w:rsidR="00807570" w:rsidRPr="00467778" w:rsidRDefault="00807570" w:rsidP="00807570">
      <w:pPr>
        <w:pStyle w:val="SingleTxtG"/>
      </w:pPr>
      <w:r w:rsidRPr="00467778">
        <w:t>The voltage, electrical current and total electrical consumption absorbed by the liquefied gas unit (i.e. fan…).</w:t>
      </w:r>
    </w:p>
    <w:p w14:paraId="69270FA4" w14:textId="77777777" w:rsidR="00807570" w:rsidRPr="00467778" w:rsidRDefault="00807570" w:rsidP="00807570">
      <w:pPr>
        <w:pStyle w:val="SingleTxtG"/>
      </w:pPr>
      <w:r w:rsidRPr="00467778">
        <w:t>The gas flow is equal to the mean mass consumption of fluid throughout the test in question.</w:t>
      </w:r>
    </w:p>
    <w:p w14:paraId="1A8FE30B" w14:textId="77777777" w:rsidR="00807570" w:rsidRPr="00467778" w:rsidRDefault="00807570" w:rsidP="00807570">
      <w:pPr>
        <w:pStyle w:val="SingleTxtG"/>
      </w:pPr>
      <w:r w:rsidRPr="00467778">
        <w:t>Except when determining the liquefied gas flow, each quantity shall be physically captured for a fixed period equal to or less than 10 seconds and each quantity shall be recorded for a fixed maximum period of 2 minutes, subject to the following:</w:t>
      </w:r>
    </w:p>
    <w:p w14:paraId="1D05D605" w14:textId="77777777" w:rsidR="00807570" w:rsidRPr="00467778" w:rsidRDefault="00807570" w:rsidP="00807570">
      <w:pPr>
        <w:pStyle w:val="SingleTxtG"/>
      </w:pPr>
      <w:r w:rsidRPr="00467778">
        <w:t>Each temperature recorded at the air intake of the ventilated evaporator or each air temperature recorded inside the body of the non-ventilated evaporator shall comply with the expected class temperature ± 1 K.</w:t>
      </w:r>
    </w:p>
    <w:p w14:paraId="03F03A10" w14:textId="77777777" w:rsidR="00807570" w:rsidRPr="00467778" w:rsidRDefault="00807570" w:rsidP="00807570">
      <w:pPr>
        <w:pStyle w:val="SingleTxtG"/>
        <w:rPr>
          <w:lang w:val="en-US"/>
        </w:rPr>
      </w:pPr>
      <w:r w:rsidRPr="00467778">
        <w:t>If the electrical components of the liquefied gas unit can be fed by more than one electrical power supply, the tests shall be repeated accordingly.</w:t>
      </w:r>
    </w:p>
    <w:p w14:paraId="31F02CCA" w14:textId="77777777" w:rsidR="00807570" w:rsidRPr="00467778" w:rsidRDefault="00807570" w:rsidP="00807570">
      <w:pPr>
        <w:pStyle w:val="SingleTxtG"/>
      </w:pPr>
      <w:r w:rsidRPr="00467778">
        <w:rPr>
          <w:lang w:val="en-US"/>
        </w:rPr>
        <w:t xml:space="preserve">If the tests show equivalent maximum nominal refrigerating capacities, regardless of the operating mode of the liquefied gas refrigeration unit, then the tests may be restricted to a single electrical power supply mode, taking into account the potential impact on the air flow expelled by the evaporators, where applicable. </w:t>
      </w:r>
      <w:r w:rsidRPr="00467778">
        <w:rPr>
          <w:lang w:val="fr-FR"/>
        </w:rPr>
        <w:t>Equivalence is demonstrated if:</w:t>
      </w:r>
    </w:p>
    <w:p w14:paraId="65F304F7" w14:textId="4A9620E2" w:rsidR="00807570" w:rsidRPr="00467778" w:rsidRDefault="00807570" w:rsidP="00807570">
      <w:pPr>
        <w:pStyle w:val="SingleTxtG"/>
        <w:rPr>
          <w:rFonts w:eastAsia="Calibri"/>
          <w:lang w:val="en-US"/>
        </w:rPr>
      </w:pPr>
      <w:r>
        <w:t xml:space="preserve"> </w:t>
      </w:r>
      <w:r w:rsidRPr="006C633E">
        <w:rPr>
          <w:position w:val="-32"/>
        </w:rPr>
        <w:object w:dxaOrig="3100" w:dyaOrig="760" w14:anchorId="00D36C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pt;height:38.35pt" o:ole="" filled="t">
            <v:fill color2="black"/>
            <v:imagedata r:id="rId11" o:title=""/>
          </v:shape>
          <o:OLEObject Type="Embed" ProgID="Equation.3" ShapeID="_x0000_i1025" DrawAspect="Content" ObjectID="_1572783031" r:id="rId12"/>
        </w:object>
      </w:r>
    </w:p>
    <w:p w14:paraId="371271CA" w14:textId="77777777" w:rsidR="00807570" w:rsidRPr="00467778" w:rsidRDefault="00807570" w:rsidP="00807570">
      <w:pPr>
        <w:pStyle w:val="SingleTxtG"/>
      </w:pPr>
      <w:r w:rsidRPr="00467778">
        <w:rPr>
          <w:rFonts w:eastAsia="Calibri"/>
          <w:lang w:val="en-US"/>
        </w:rPr>
        <w:t>Where:</w:t>
      </w:r>
    </w:p>
    <w:p w14:paraId="59A42819" w14:textId="77777777" w:rsidR="00807570" w:rsidRPr="00467778" w:rsidRDefault="00807570" w:rsidP="00807570">
      <w:pPr>
        <w:pStyle w:val="SingleTxtG"/>
      </w:pPr>
      <w:r w:rsidRPr="00467778">
        <w:rPr>
          <w:position w:val="-5"/>
        </w:rPr>
        <w:object w:dxaOrig="1019" w:dyaOrig="319" w14:anchorId="49FA5398">
          <v:shape id="_x0000_i1026" type="#_x0000_t75" style="width:51.9pt;height:17.3pt" o:ole="" filled="t">
            <v:fill color2="black"/>
            <v:imagedata r:id="rId13" o:title=""/>
          </v:shape>
          <o:OLEObject Type="Embed" ProgID="Equation.3" ShapeID="_x0000_i1026" DrawAspect="Content" ObjectID="_1572783032" r:id="rId14"/>
        </w:object>
      </w:r>
      <w:r w:rsidRPr="00467778">
        <w:rPr>
          <w:lang w:val="en-US"/>
        </w:rPr>
        <w:t>: The maximum nominal capacity of the liquefied gas unit for a given electrical power supply mode,</w:t>
      </w:r>
    </w:p>
    <w:p w14:paraId="09A33F7F" w14:textId="77777777" w:rsidR="00807570" w:rsidRPr="00467778" w:rsidRDefault="00807570" w:rsidP="00807570">
      <w:pPr>
        <w:pStyle w:val="SingleTxtG"/>
        <w:rPr>
          <w:lang w:val="en-US"/>
        </w:rPr>
      </w:pPr>
      <w:r w:rsidRPr="00467778">
        <w:rPr>
          <w:position w:val="-5"/>
        </w:rPr>
        <w:object w:dxaOrig="1019" w:dyaOrig="319" w14:anchorId="2365CD88">
          <v:shape id="_x0000_i1027" type="#_x0000_t75" style="width:51.9pt;height:17.3pt" o:ole="" filled="t">
            <v:fill color2="black"/>
            <v:imagedata r:id="rId15" o:title=""/>
          </v:shape>
          <o:OLEObject Type="Embed" ProgID="Equation.3" ShapeID="_x0000_i1027" DrawAspect="Content" ObjectID="_1572783033" r:id="rId16"/>
        </w:object>
      </w:r>
      <w:r w:rsidRPr="00467778">
        <w:rPr>
          <w:lang w:val="en-US"/>
        </w:rPr>
        <w:t>: The second maximum nominal capacity of the liquefied gas unit for a different electrical power supply mode.</w:t>
      </w:r>
    </w:p>
    <w:p w14:paraId="56C79AA4" w14:textId="77777777" w:rsidR="00807570" w:rsidRPr="000E5330" w:rsidRDefault="00807570" w:rsidP="00807570">
      <w:pPr>
        <w:pStyle w:val="SingleTxtG"/>
        <w:rPr>
          <w:u w:val="single"/>
        </w:rPr>
      </w:pPr>
      <w:r w:rsidRPr="000E5330">
        <w:rPr>
          <w:u w:val="single"/>
          <w:lang w:val="en-US"/>
        </w:rPr>
        <w:lastRenderedPageBreak/>
        <w:t>9.2.2</w:t>
      </w:r>
      <w:r w:rsidRPr="000E5330">
        <w:rPr>
          <w:u w:val="single"/>
          <w:lang w:val="en-US"/>
        </w:rPr>
        <w:tab/>
        <w:t>Determination of the maximum nominal refrigerating capacity of the liquefied gas unit</w:t>
      </w:r>
    </w:p>
    <w:p w14:paraId="42846590" w14:textId="77777777" w:rsidR="00807570" w:rsidRPr="00467778" w:rsidRDefault="00807570" w:rsidP="00807570">
      <w:pPr>
        <w:pStyle w:val="SingleTxtG"/>
      </w:pPr>
      <w:r w:rsidRPr="00467778">
        <w:t>The test shall be conducted at reference temperatures of -20 °C and 0 °C.</w:t>
      </w:r>
    </w:p>
    <w:p w14:paraId="6C3912F0" w14:textId="77777777" w:rsidR="00807570" w:rsidRPr="00467778" w:rsidRDefault="00807570" w:rsidP="00807570">
      <w:pPr>
        <w:pStyle w:val="SingleTxtG"/>
      </w:pPr>
      <w:r w:rsidRPr="00467778">
        <w:t>The nominal refrigerating capacity at -10 °C shall be calculated by linear interpolation of the capacities at -20 °C and 0 °C.</w:t>
      </w:r>
    </w:p>
    <w:p w14:paraId="649861EB" w14:textId="77777777" w:rsidR="00807570" w:rsidRPr="00467778" w:rsidRDefault="00807570" w:rsidP="00807570">
      <w:pPr>
        <w:pStyle w:val="SingleTxtG"/>
      </w:pPr>
      <w:r w:rsidRPr="00467778">
        <w:t>The maximum nominal refrigerating capacity of the regulating unit in mono-temperature operation shall be measured with the maximum nominal evaporator offered by the manufacturer. This evaporator is formed of the primary refrigeration evaporator(s).</w:t>
      </w:r>
    </w:p>
    <w:p w14:paraId="44F16164" w14:textId="77777777" w:rsidR="00807570" w:rsidRPr="00467778" w:rsidRDefault="00807570" w:rsidP="00807570">
      <w:pPr>
        <w:pStyle w:val="SingleTxtG"/>
      </w:pPr>
      <w:r w:rsidRPr="00467778">
        <w:t>The test shall be conducted with the unit operating at a single reference temperature, corresponding to the temperature of the air intake in the case of ventilated evaporators or the temperature of the air inside the body in the case of non-ventilated evaporators.</w:t>
      </w:r>
    </w:p>
    <w:p w14:paraId="7B321E2E" w14:textId="77777777" w:rsidR="00807570" w:rsidRPr="00467778" w:rsidRDefault="00807570" w:rsidP="00807570">
      <w:pPr>
        <w:pStyle w:val="SingleTxtG"/>
        <w:rPr>
          <w:lang w:val="en-US"/>
        </w:rPr>
      </w:pPr>
      <w:r w:rsidRPr="00467778">
        <w:t xml:space="preserve">The maximum nominal refrigerating capacity shall be estimated at each level of temperature as follows: </w:t>
      </w:r>
    </w:p>
    <w:p w14:paraId="4CBCB748" w14:textId="77777777" w:rsidR="00807570" w:rsidRPr="00467778" w:rsidRDefault="00807570" w:rsidP="00807570">
      <w:pPr>
        <w:pStyle w:val="SingleTxtG"/>
        <w:rPr>
          <w:lang w:val="en-US"/>
        </w:rPr>
      </w:pPr>
      <w:r w:rsidRPr="00467778">
        <w:rPr>
          <w:lang w:val="en-US"/>
        </w:rPr>
        <w:t>A first test shall be carried out, for at least four hours, under control of the thermostat (of the refrigeration unit) to stabilize the heat transfer between the interior and exterior of the calorimeter box.</w:t>
      </w:r>
    </w:p>
    <w:p w14:paraId="7ED026A2" w14:textId="77777777" w:rsidR="00807570" w:rsidRPr="00467778" w:rsidRDefault="00807570" w:rsidP="00807570">
      <w:pPr>
        <w:pStyle w:val="SingleTxtG"/>
        <w:rPr>
          <w:lang w:val="en-US"/>
        </w:rPr>
      </w:pPr>
      <w:r w:rsidRPr="00467778">
        <w:rPr>
          <w:lang w:val="en-US"/>
        </w:rPr>
        <w:t>After re-filling of the tank (if needed), a second test shall be carried out for at least three hours for the measurement of the maximum nominal refrigerating capacity in which:</w:t>
      </w:r>
    </w:p>
    <w:p w14:paraId="1267211F" w14:textId="77777777" w:rsidR="00807570" w:rsidRPr="00467778" w:rsidRDefault="00807570" w:rsidP="00807570">
      <w:pPr>
        <w:pStyle w:val="SingleTxtG"/>
        <w:ind w:left="2268" w:hanging="567"/>
      </w:pPr>
      <w:r w:rsidRPr="00467778">
        <w:rPr>
          <w:lang w:val="en-US"/>
        </w:rPr>
        <w:t>(a)</w:t>
      </w:r>
      <w:r w:rsidRPr="00467778">
        <w:rPr>
          <w:lang w:val="en-US"/>
        </w:rPr>
        <w:tab/>
        <w:t>The set point of the liquefied gas unit shall be set to the chosen test temperature with a set point shift if necessary, in accordance with the instructions of the test sponsor;</w:t>
      </w:r>
    </w:p>
    <w:p w14:paraId="196E56F0" w14:textId="77777777" w:rsidR="00807570" w:rsidRPr="00467778" w:rsidRDefault="00807570" w:rsidP="00807570">
      <w:pPr>
        <w:pStyle w:val="SingleTxtG"/>
        <w:ind w:left="2268" w:hanging="567"/>
      </w:pPr>
      <w:r w:rsidRPr="00467778">
        <w:rPr>
          <w:lang w:val="en-US"/>
        </w:rPr>
        <w:t>(b)</w:t>
      </w:r>
      <w:r w:rsidRPr="00467778">
        <w:rPr>
          <w:lang w:val="en-US"/>
        </w:rPr>
        <w:tab/>
        <w:t>The electrical power dissipated in the calorimeter box shall be adjusted throughout the test to ensure that the reference temperature remains constant.</w:t>
      </w:r>
    </w:p>
    <w:p w14:paraId="390A0343" w14:textId="77777777" w:rsidR="00807570" w:rsidRPr="00467778" w:rsidRDefault="00807570" w:rsidP="00807570">
      <w:pPr>
        <w:pStyle w:val="SingleTxtG"/>
      </w:pPr>
      <w:r w:rsidRPr="00467778">
        <w:t>The refrigerating capacity drift during this second test shall be lower than a rolling average of 5 % per hour and shall not exceed 10 % during the course of the test. If this is the case, the refrigeration capacity obtained corresponds to the minimum refrigeration capacity recorded during the course of the test.</w:t>
      </w:r>
    </w:p>
    <w:p w14:paraId="502C0585" w14:textId="77777777" w:rsidR="00807570" w:rsidRPr="00467778" w:rsidRDefault="00807570" w:rsidP="00807570">
      <w:pPr>
        <w:pStyle w:val="SingleTxtG"/>
        <w:rPr>
          <w:lang w:val="en-US"/>
        </w:rPr>
      </w:pPr>
      <w:r w:rsidRPr="00467778">
        <w:t>Only for the measurement of the maximum nominal refrigerating capacity of the liquefied gas unit, a single additional test of one hour shall be conducted with the smallest tank sold with the unit to quantify the impact of its volume on the regulation of the refrigerating capacity. The new refrigerating capacity obtained shall not vary by more than 5 % from the lower value or compared to the value found with the tank used for the tests of three hours or more. Where the impact is greater, a restriction on the volume of the tank shall be included in the official test report.</w:t>
      </w:r>
    </w:p>
    <w:p w14:paraId="43DC9389" w14:textId="77777777" w:rsidR="00807570" w:rsidRPr="000E5330" w:rsidRDefault="00807570" w:rsidP="00807570">
      <w:pPr>
        <w:pStyle w:val="SingleTxtG"/>
        <w:rPr>
          <w:u w:val="single"/>
        </w:rPr>
      </w:pPr>
      <w:r w:rsidRPr="000E5330">
        <w:rPr>
          <w:u w:val="single"/>
          <w:lang w:val="en-US"/>
        </w:rPr>
        <w:t>9.2.3</w:t>
      </w:r>
      <w:r w:rsidRPr="000E5330">
        <w:rPr>
          <w:u w:val="single"/>
          <w:lang w:val="en-US"/>
        </w:rPr>
        <w:tab/>
        <w:t>Determination of the individual refrigerating capacity of each primary evaporator of a liquefied gas unit</w:t>
      </w:r>
    </w:p>
    <w:p w14:paraId="0014CEE8" w14:textId="77777777" w:rsidR="00807570" w:rsidRPr="00467778" w:rsidRDefault="00807570" w:rsidP="00807570">
      <w:pPr>
        <w:pStyle w:val="SingleTxtG"/>
      </w:pPr>
      <w:r w:rsidRPr="00467778">
        <w:t xml:space="preserve">The individual refrigerating capacity of each primary evaporator shall be measured in mono-temperature operation. The test shall be conducted at -20 C and 0 </w:t>
      </w:r>
      <w:r w:rsidRPr="00467778">
        <w:rPr>
          <w:rFonts w:ascii="Symbol" w:hAnsi="Symbol"/>
        </w:rPr>
        <w:t></w:t>
      </w:r>
      <w:r w:rsidRPr="00467778">
        <w:t>C, as prescribed in paragraph 9.2.2.</w:t>
      </w:r>
    </w:p>
    <w:p w14:paraId="39524F7B" w14:textId="77777777" w:rsidR="00807570" w:rsidRPr="00467778" w:rsidRDefault="00807570" w:rsidP="00807570">
      <w:pPr>
        <w:pStyle w:val="SingleTxtG"/>
        <w:rPr>
          <w:lang w:val="en-US"/>
        </w:rPr>
      </w:pPr>
      <w:r w:rsidRPr="00467778">
        <w:t xml:space="preserve">The individual refrigerating capacity at -10 </w:t>
      </w:r>
      <w:r w:rsidRPr="00467778">
        <w:rPr>
          <w:rFonts w:ascii="Symbol" w:hAnsi="Symbol"/>
        </w:rPr>
        <w:t></w:t>
      </w:r>
      <w:r w:rsidRPr="00467778">
        <w:t xml:space="preserve">C shall be calculated by linear interpolation of the capacities at -20 </w:t>
      </w:r>
      <w:r w:rsidRPr="00467778">
        <w:rPr>
          <w:rFonts w:ascii="Symbol" w:hAnsi="Symbol"/>
        </w:rPr>
        <w:t></w:t>
      </w:r>
      <w:r w:rsidRPr="00467778">
        <w:t xml:space="preserve">C and 0 </w:t>
      </w:r>
      <w:r w:rsidRPr="00467778">
        <w:rPr>
          <w:rFonts w:ascii="Symbol" w:hAnsi="Symbol"/>
        </w:rPr>
        <w:t></w:t>
      </w:r>
      <w:r w:rsidRPr="00467778">
        <w:t>C.</w:t>
      </w:r>
    </w:p>
    <w:p w14:paraId="25BFFA2D" w14:textId="77777777" w:rsidR="00807570" w:rsidRPr="000E5330" w:rsidRDefault="00807570" w:rsidP="00807570">
      <w:pPr>
        <w:pStyle w:val="SingleTxtG"/>
        <w:rPr>
          <w:u w:val="single"/>
        </w:rPr>
      </w:pPr>
      <w:r w:rsidRPr="000E5330">
        <w:rPr>
          <w:u w:val="single"/>
          <w:lang w:val="en-US"/>
        </w:rPr>
        <w:t>9.2.4</w:t>
      </w:r>
      <w:r w:rsidRPr="000E5330">
        <w:rPr>
          <w:u w:val="single"/>
          <w:lang w:val="en-US"/>
        </w:rPr>
        <w:tab/>
        <w:t>Determination of the remaining effective refrigerating capacity of a liquefied gas unit in multi-temperature operation at a reference heat load</w:t>
      </w:r>
    </w:p>
    <w:p w14:paraId="50ED6551" w14:textId="77777777" w:rsidR="00807570" w:rsidRPr="00467778" w:rsidRDefault="00807570" w:rsidP="00807570">
      <w:pPr>
        <w:pStyle w:val="SingleTxtG"/>
      </w:pPr>
      <w:r w:rsidRPr="00467778">
        <w:t>Determination of the remaining effective capacity of a liquefied gas refrigeration unit requires the simultaneous use of two or three evaporators, as follows:</w:t>
      </w:r>
    </w:p>
    <w:p w14:paraId="3E54AD84" w14:textId="77777777" w:rsidR="00807570" w:rsidRPr="00467778" w:rsidRDefault="00807570" w:rsidP="00807570">
      <w:pPr>
        <w:pStyle w:val="SingleTxtG"/>
        <w:numPr>
          <w:ilvl w:val="0"/>
          <w:numId w:val="31"/>
        </w:numPr>
        <w:ind w:left="2268" w:hanging="283"/>
      </w:pPr>
      <w:r w:rsidRPr="00467778">
        <w:lastRenderedPageBreak/>
        <w:t>For a two-compartment unit, the evaporators with the highest and lowest individual refrigerating capacities;</w:t>
      </w:r>
    </w:p>
    <w:p w14:paraId="519179AB" w14:textId="77777777" w:rsidR="00807570" w:rsidRPr="00467778" w:rsidRDefault="00807570" w:rsidP="00807570">
      <w:pPr>
        <w:pStyle w:val="SingleTxtG"/>
        <w:numPr>
          <w:ilvl w:val="0"/>
          <w:numId w:val="31"/>
        </w:numPr>
        <w:ind w:left="2268" w:hanging="283"/>
      </w:pPr>
      <w:r w:rsidRPr="00467778">
        <w:t>For a unit with three or more compartments, the same evaporators as above and as many others as needed, with intermediate refrigerating capacity.</w:t>
      </w:r>
    </w:p>
    <w:p w14:paraId="54F5715B" w14:textId="77777777" w:rsidR="00807570" w:rsidRPr="00467778" w:rsidRDefault="00807570" w:rsidP="00807570">
      <w:pPr>
        <w:pStyle w:val="SingleTxtG"/>
      </w:pPr>
      <w:r w:rsidRPr="00467778">
        <w:t>Setting of the reference heat load:</w:t>
      </w:r>
    </w:p>
    <w:p w14:paraId="670AA0E6" w14:textId="77777777" w:rsidR="00807570" w:rsidRPr="00467778" w:rsidRDefault="00807570" w:rsidP="00807570">
      <w:pPr>
        <w:pStyle w:val="SingleTxtG"/>
        <w:numPr>
          <w:ilvl w:val="0"/>
          <w:numId w:val="31"/>
        </w:numPr>
        <w:ind w:left="2268" w:hanging="283"/>
      </w:pPr>
      <w:r w:rsidRPr="00467778">
        <w:t>The set points of all but one of the evaporators shall be set in such a way as to obtain an air intake temperature, or, if not applicable, an air temperature inside the body, of 0 °C;</w:t>
      </w:r>
    </w:p>
    <w:p w14:paraId="1DCB8687" w14:textId="77777777" w:rsidR="00807570" w:rsidRPr="00467778" w:rsidRDefault="00807570" w:rsidP="00807570">
      <w:pPr>
        <w:pStyle w:val="SingleTxtG"/>
        <w:numPr>
          <w:ilvl w:val="0"/>
          <w:numId w:val="31"/>
        </w:numPr>
        <w:ind w:left="2268" w:hanging="283"/>
      </w:pPr>
      <w:r w:rsidRPr="00467778">
        <w:t>A heat load shall be applied to each calorimeter/ evaporator pair under control of the thermost</w:t>
      </w:r>
      <w:r>
        <w:t>at, except the one not selected</w:t>
      </w:r>
      <w:r w:rsidRPr="00467778">
        <w:t>;</w:t>
      </w:r>
    </w:p>
    <w:p w14:paraId="23F49CE5" w14:textId="77777777" w:rsidR="00807570" w:rsidRPr="00467778" w:rsidRDefault="00807570" w:rsidP="00807570">
      <w:pPr>
        <w:pStyle w:val="SingleTxtG"/>
        <w:numPr>
          <w:ilvl w:val="0"/>
          <w:numId w:val="31"/>
        </w:numPr>
        <w:ind w:left="2268" w:hanging="283"/>
      </w:pPr>
      <w:r w:rsidRPr="00467778">
        <w:t xml:space="preserve">The heat load shall be equal to 20 % of the individual refrigerating capacity at -20 °C of each evaporator. </w:t>
      </w:r>
    </w:p>
    <w:p w14:paraId="7A33CB57" w14:textId="77777777" w:rsidR="00807570" w:rsidRPr="00467778" w:rsidRDefault="00807570" w:rsidP="00807570">
      <w:pPr>
        <w:pStyle w:val="SingleTxtG"/>
      </w:pPr>
      <w:r w:rsidRPr="00467778">
        <w:t>The effective capacity of the remaining evaporator shall be determined at an air intake temperature, or, if not applicable, an air temperature inside the body, of -20 °C.</w:t>
      </w:r>
    </w:p>
    <w:p w14:paraId="300CB3C1" w14:textId="77777777" w:rsidR="00807570" w:rsidRPr="00467778" w:rsidRDefault="00807570" w:rsidP="00807570">
      <w:pPr>
        <w:pStyle w:val="SingleTxtG"/>
        <w:rPr>
          <w:lang w:val="en-US"/>
        </w:rPr>
      </w:pPr>
      <w:r w:rsidRPr="00467778">
        <w:t>Once the effective capacity of the remaining evaporator has been determined, the test shall be repeated after conducting a circular permutation of the temperature classes.</w:t>
      </w:r>
    </w:p>
    <w:p w14:paraId="7258C35C" w14:textId="77777777" w:rsidR="00807570" w:rsidRPr="008317DA" w:rsidRDefault="00807570" w:rsidP="00807570">
      <w:pPr>
        <w:pStyle w:val="SingleTxtG"/>
        <w:rPr>
          <w:b/>
        </w:rPr>
      </w:pPr>
      <w:r w:rsidRPr="008317DA">
        <w:rPr>
          <w:b/>
        </w:rPr>
        <w:t>9.3</w:t>
      </w:r>
      <w:r w:rsidRPr="008317DA">
        <w:rPr>
          <w:b/>
        </w:rPr>
        <w:tab/>
        <w:t>Refrigerating capacity of evaporators</w:t>
      </w:r>
    </w:p>
    <w:p w14:paraId="524B8EDE" w14:textId="77777777" w:rsidR="00807570" w:rsidRPr="00467778" w:rsidRDefault="00807570" w:rsidP="00807570">
      <w:pPr>
        <w:pStyle w:val="SingleTxtG"/>
        <w:rPr>
          <w:lang w:val="en-US"/>
        </w:rPr>
      </w:pPr>
      <w:r w:rsidRPr="00467778">
        <w:rPr>
          <w:rFonts w:eastAsia="Calibri"/>
          <w:lang w:val="en-US"/>
        </w:rPr>
        <w:t>Refrigeration evaporators can be created on the basis of refrigeration capacity tests carried out on primary evaporators. The refrigeration capacity and liquefied gas consumption of the evaporators equal the arithmetic sum of the refrigeration capacity and of the liquefied gas consumption, respectively, of the primary evaporators within the limit of the maximum nominal refrigerating capacity and of the associated flow of liquefied gas.</w:t>
      </w:r>
    </w:p>
    <w:p w14:paraId="37B4AA99" w14:textId="77777777" w:rsidR="00807570" w:rsidRPr="008317DA" w:rsidRDefault="00807570" w:rsidP="00807570">
      <w:pPr>
        <w:pStyle w:val="SingleTxtG"/>
        <w:rPr>
          <w:b/>
        </w:rPr>
      </w:pPr>
      <w:r w:rsidRPr="008317DA">
        <w:rPr>
          <w:b/>
        </w:rPr>
        <w:t>9.4</w:t>
      </w:r>
      <w:r w:rsidRPr="008317DA">
        <w:rPr>
          <w:b/>
        </w:rPr>
        <w:tab/>
        <w:t>Dimensioning and certification of refrigerated multi-temperature liquefied gas equipment</w:t>
      </w:r>
    </w:p>
    <w:p w14:paraId="29018228" w14:textId="77777777" w:rsidR="00807570" w:rsidRPr="00467778" w:rsidRDefault="00807570" w:rsidP="00807570">
      <w:pPr>
        <w:pStyle w:val="SingleTxtG"/>
      </w:pPr>
      <w:r w:rsidRPr="00467778">
        <w:t>The dimensioning and certification of refrigerated equipment using liquefied gas refrigeration units shall be carried out as prescribed in section 3.2.6 for mono-temperature equipment, with the following capacity equivalents:</w:t>
      </w:r>
    </w:p>
    <w:p w14:paraId="39EAF274" w14:textId="77777777" w:rsidR="00807570" w:rsidRPr="00467778" w:rsidRDefault="00807570" w:rsidP="00807570">
      <w:pPr>
        <w:pStyle w:val="SingleTxtG"/>
        <w:jc w:val="center"/>
      </w:pPr>
      <w:r w:rsidRPr="00467778">
        <w:t>P</w:t>
      </w:r>
      <w:r w:rsidRPr="00467778">
        <w:rPr>
          <w:vertAlign w:val="subscript"/>
        </w:rPr>
        <w:t>nom-ins</w:t>
      </w:r>
      <w:r w:rsidRPr="00467778">
        <w:t xml:space="preserve"> = P</w:t>
      </w:r>
      <w:r w:rsidRPr="00467778">
        <w:rPr>
          <w:vertAlign w:val="subscript"/>
        </w:rPr>
        <w:t>eff</w:t>
      </w:r>
      <w:r w:rsidRPr="00467778">
        <w:t xml:space="preserve"> (effective refrigerating capacity)</w:t>
      </w:r>
    </w:p>
    <w:p w14:paraId="05640F48" w14:textId="77777777" w:rsidR="00807570" w:rsidRPr="00467778" w:rsidRDefault="00807570" w:rsidP="00807570">
      <w:pPr>
        <w:pStyle w:val="SingleTxtG"/>
      </w:pPr>
      <w:r w:rsidRPr="00467778">
        <w:t>or section 7.3 for multi-temperature refrigerating equipment, with the following capacity equivalents :</w:t>
      </w:r>
    </w:p>
    <w:p w14:paraId="6AAAE70A" w14:textId="77777777" w:rsidR="00807570" w:rsidRPr="00467778" w:rsidRDefault="00807570" w:rsidP="00807570">
      <w:pPr>
        <w:pStyle w:val="SingleTxtG"/>
        <w:jc w:val="center"/>
      </w:pPr>
      <w:r w:rsidRPr="00467778">
        <w:t>P</w:t>
      </w:r>
      <w:r w:rsidRPr="00467778">
        <w:rPr>
          <w:vertAlign w:val="subscript"/>
        </w:rPr>
        <w:t>max-nom</w:t>
      </w:r>
      <w:r w:rsidRPr="00467778">
        <w:t xml:space="preserve"> = P</w:t>
      </w:r>
      <w:r w:rsidRPr="00467778">
        <w:rPr>
          <w:vertAlign w:val="subscript"/>
        </w:rPr>
        <w:t>nominal</w:t>
      </w:r>
    </w:p>
    <w:p w14:paraId="396E5914" w14:textId="77777777" w:rsidR="00807570" w:rsidRPr="00467778" w:rsidRDefault="00807570" w:rsidP="00807570">
      <w:pPr>
        <w:pStyle w:val="SingleTxtG"/>
      </w:pPr>
      <w:r w:rsidRPr="00467778">
        <w:t>In addition, the usable volume of liquefied gas tanks shall be such as to permit the liquefied gas unit to maintain the temperature for that class of equipment for a minimum of 12 hours</w:t>
      </w:r>
      <w:r w:rsidRPr="00467778">
        <w:rPr>
          <w:lang w:val="en-US"/>
        </w:rPr>
        <w:t>.”.</w:t>
      </w:r>
    </w:p>
    <w:p w14:paraId="595C2410" w14:textId="77777777" w:rsidR="00807570" w:rsidRPr="00403D1F" w:rsidRDefault="00807570" w:rsidP="00807570">
      <w:pPr>
        <w:pStyle w:val="SingleTxtG"/>
        <w:rPr>
          <w:i/>
        </w:rPr>
      </w:pPr>
      <w:r w:rsidRPr="009E331C">
        <w:rPr>
          <w:i/>
        </w:rPr>
        <w:t>(Reference document: ECE/TRANS/WP.11/2017/</w:t>
      </w:r>
      <w:r>
        <w:rPr>
          <w:i/>
        </w:rPr>
        <w:t xml:space="preserve">5 as corrected by </w:t>
      </w:r>
      <w:r w:rsidRPr="00403D1F">
        <w:rPr>
          <w:i/>
        </w:rPr>
        <w:t>ECE/TRANS/WP.11/2017/5/Corr.1)</w:t>
      </w:r>
    </w:p>
    <w:p w14:paraId="3EE064CF" w14:textId="3534CBC6" w:rsidR="00807570" w:rsidRPr="00042477" w:rsidRDefault="00807570" w:rsidP="007A1DFB">
      <w:pPr>
        <w:pStyle w:val="H23G"/>
      </w:pPr>
      <w:r>
        <w:lastRenderedPageBreak/>
        <w:tab/>
      </w:r>
      <w:r w:rsidR="00EE56D8">
        <w:t>6</w:t>
      </w:r>
      <w:r w:rsidR="00042477">
        <w:t>.</w:t>
      </w:r>
      <w:r>
        <w:tab/>
      </w:r>
      <w:r w:rsidRPr="00042477">
        <w:t>Annex 1, Appendix 2</w:t>
      </w:r>
    </w:p>
    <w:p w14:paraId="418841B9" w14:textId="77777777" w:rsidR="00807570" w:rsidRDefault="00807570" w:rsidP="007A1DFB">
      <w:pPr>
        <w:pStyle w:val="SingleTxtG"/>
        <w:keepNext/>
        <w:keepLines/>
        <w:spacing w:after="0"/>
      </w:pPr>
      <w:r>
        <w:t>Add a new test report model to read as follows:</w:t>
      </w:r>
    </w:p>
    <w:p w14:paraId="234E3EF5" w14:textId="77777777" w:rsidR="00807570" w:rsidRPr="00403D1F" w:rsidRDefault="00807570" w:rsidP="007A1DFB">
      <w:pPr>
        <w:pStyle w:val="H1G"/>
        <w:spacing w:before="240" w:line="240" w:lineRule="exact"/>
        <w:rPr>
          <w:rFonts w:eastAsia="SimSun"/>
          <w:sz w:val="20"/>
          <w:lang w:val="en-US"/>
        </w:rPr>
      </w:pPr>
      <w:r>
        <w:rPr>
          <w:rFonts w:eastAsia="SimSun"/>
          <w:lang w:val="en-US"/>
        </w:rPr>
        <w:tab/>
      </w:r>
      <w:r>
        <w:rPr>
          <w:rFonts w:eastAsia="SimSun"/>
          <w:lang w:val="en-US"/>
        </w:rPr>
        <w:tab/>
      </w:r>
      <w:r w:rsidRPr="00403D1F">
        <w:rPr>
          <w:rFonts w:eastAsia="SimSun"/>
          <w:sz w:val="20"/>
          <w:lang w:val="en-US"/>
        </w:rPr>
        <w:t>“Model No. 13</w:t>
      </w:r>
    </w:p>
    <w:p w14:paraId="0BD2144D" w14:textId="77777777" w:rsidR="00807570" w:rsidRPr="00403D1F" w:rsidRDefault="00807570" w:rsidP="007A1DFB">
      <w:pPr>
        <w:keepNext/>
        <w:keepLines/>
        <w:spacing w:after="240" w:line="240" w:lineRule="exact"/>
        <w:ind w:left="1134" w:right="1134"/>
        <w:jc w:val="center"/>
        <w:rPr>
          <w:rFonts w:eastAsia="SimSun"/>
          <w:lang w:val="en-US"/>
        </w:rPr>
      </w:pPr>
      <w:r w:rsidRPr="00403D1F">
        <w:rPr>
          <w:rFonts w:eastAsia="SimSun"/>
          <w:lang w:val="en-US"/>
        </w:rPr>
        <w:t>TEST REPORT</w:t>
      </w:r>
    </w:p>
    <w:p w14:paraId="1561728A" w14:textId="77777777" w:rsidR="00807570" w:rsidRPr="00403D1F" w:rsidRDefault="00807570" w:rsidP="00DA7E62">
      <w:pPr>
        <w:pStyle w:val="SingleTxtG"/>
        <w:keepNext/>
        <w:keepLines/>
        <w:jc w:val="center"/>
        <w:rPr>
          <w:rFonts w:eastAsia="SimSun"/>
          <w:lang w:val="en-US"/>
        </w:rPr>
      </w:pPr>
      <w:r w:rsidRPr="00403D1F">
        <w:rPr>
          <w:rFonts w:eastAsia="SimSun"/>
          <w:lang w:val="en-US"/>
        </w:rPr>
        <w:t>Prepared in conformity with the special provisions of the Agreement on the International Carriage of Perishable Foodstuffs and on the Special Equipment to be used for such carriage (ATP)</w:t>
      </w:r>
    </w:p>
    <w:p w14:paraId="5673E42F" w14:textId="77777777" w:rsidR="00807570" w:rsidRPr="00403D1F" w:rsidRDefault="00807570" w:rsidP="00807570">
      <w:pPr>
        <w:pStyle w:val="SingleTxtG"/>
        <w:jc w:val="center"/>
        <w:rPr>
          <w:rFonts w:eastAsia="SimSun"/>
          <w:lang w:val="en-US"/>
        </w:rPr>
      </w:pPr>
      <w:r w:rsidRPr="00403D1F">
        <w:rPr>
          <w:rFonts w:eastAsia="SimSun"/>
          <w:lang w:val="en-US"/>
        </w:rPr>
        <w:t>Test Report No………..</w:t>
      </w:r>
    </w:p>
    <w:p w14:paraId="3705C6ED" w14:textId="77777777" w:rsidR="00807570" w:rsidRPr="00403D1F" w:rsidRDefault="00807570" w:rsidP="00807570">
      <w:pPr>
        <w:pStyle w:val="SingleTxtG"/>
        <w:jc w:val="center"/>
        <w:rPr>
          <w:rFonts w:eastAsia="SimSun"/>
          <w:lang w:val="en-US"/>
        </w:rPr>
      </w:pPr>
      <w:r w:rsidRPr="00403D1F">
        <w:rPr>
          <w:rFonts w:eastAsia="SimSun"/>
          <w:lang w:val="en-US"/>
        </w:rPr>
        <w:t>Determination of the effective refrigeration capacity of a refrigeration unit in accordance with section 9 of ATP Annex 1, Appendix 2</w:t>
      </w:r>
    </w:p>
    <w:p w14:paraId="73AD427E" w14:textId="77777777" w:rsidR="00807570" w:rsidRPr="00403D1F" w:rsidRDefault="00807570" w:rsidP="00807570">
      <w:pPr>
        <w:pStyle w:val="SingleTxtG"/>
        <w:pBdr>
          <w:bottom w:val="single" w:sz="4" w:space="1" w:color="auto"/>
        </w:pBdr>
        <w:jc w:val="center"/>
        <w:rPr>
          <w:rFonts w:eastAsia="SimSun"/>
          <w:lang w:val="en-US"/>
        </w:rPr>
      </w:pPr>
      <w:r w:rsidRPr="00403D1F">
        <w:rPr>
          <w:rFonts w:eastAsia="SimSun"/>
          <w:lang w:val="en-US"/>
        </w:rPr>
        <w:t>Tests carried out from mm/dd/yyyy to mm/dd/yyyy</w:t>
      </w:r>
    </w:p>
    <w:p w14:paraId="58DCD827" w14:textId="77777777" w:rsidR="00807570" w:rsidRPr="00403D1F" w:rsidRDefault="00807570" w:rsidP="00807570">
      <w:pPr>
        <w:pStyle w:val="SingleTxtG"/>
        <w:rPr>
          <w:rFonts w:eastAsia="SimSun"/>
          <w:lang w:val="en-US"/>
        </w:rPr>
      </w:pPr>
      <w:r w:rsidRPr="00403D1F">
        <w:rPr>
          <w:rFonts w:eastAsia="SimSun"/>
          <w:lang w:val="en-US"/>
        </w:rPr>
        <w:t>Approved testing station</w:t>
      </w:r>
    </w:p>
    <w:p w14:paraId="2B5D3E17" w14:textId="77777777" w:rsidR="00807570" w:rsidRPr="00403D1F" w:rsidRDefault="00807570" w:rsidP="00807570">
      <w:pPr>
        <w:pStyle w:val="SingleTxtG"/>
        <w:rPr>
          <w:rFonts w:eastAsia="SimSun"/>
          <w:lang w:val="en-US"/>
        </w:rPr>
      </w:pPr>
      <w:r w:rsidRPr="00403D1F">
        <w:rPr>
          <w:rFonts w:eastAsia="SimSun"/>
          <w:lang w:val="en-US"/>
        </w:rPr>
        <w:t>Name: ……………….</w:t>
      </w:r>
    </w:p>
    <w:p w14:paraId="3323BDBD" w14:textId="77777777" w:rsidR="00807570" w:rsidRPr="00403D1F" w:rsidRDefault="00807570" w:rsidP="00807570">
      <w:pPr>
        <w:pStyle w:val="SingleTxtG"/>
        <w:rPr>
          <w:rFonts w:eastAsia="SimSun"/>
          <w:lang w:val="en-US"/>
        </w:rPr>
      </w:pPr>
      <w:r w:rsidRPr="00403D1F">
        <w:rPr>
          <w:rFonts w:eastAsia="SimSun"/>
          <w:lang w:val="en-US"/>
        </w:rPr>
        <w:t>Adress: ……………..</w:t>
      </w:r>
    </w:p>
    <w:p w14:paraId="7D32DD23" w14:textId="77777777" w:rsidR="00807570" w:rsidRPr="00403D1F" w:rsidRDefault="00807570" w:rsidP="00807570">
      <w:pPr>
        <w:pStyle w:val="H23G"/>
        <w:rPr>
          <w:rFonts w:eastAsia="SimSun"/>
          <w:b w:val="0"/>
          <w:u w:val="single"/>
          <w:lang w:val="en-US"/>
        </w:rPr>
      </w:pPr>
      <w:r w:rsidRPr="00403D1F">
        <w:rPr>
          <w:rFonts w:eastAsia="SimSun"/>
          <w:b w:val="0"/>
          <w:lang w:val="en-US"/>
        </w:rPr>
        <w:tab/>
      </w:r>
      <w:r w:rsidRPr="00403D1F">
        <w:rPr>
          <w:rFonts w:eastAsia="SimSun"/>
          <w:b w:val="0"/>
          <w:lang w:val="en-US"/>
        </w:rPr>
        <w:tab/>
        <w:t>Refrigerating unit presented by: …………………………………….......................</w:t>
      </w:r>
      <w:r w:rsidRPr="00403D1F">
        <w:rPr>
          <w:rFonts w:eastAsia="SimSun"/>
          <w:b w:val="0"/>
          <w:lang w:val="en-US"/>
        </w:rPr>
        <w:br/>
        <w:t>[(a declaration by the manufacturer shall be provided if the applicant is not the manufacturer)]</w:t>
      </w:r>
    </w:p>
    <w:p w14:paraId="235A93FC" w14:textId="77777777" w:rsidR="00807570" w:rsidRPr="00403D1F" w:rsidRDefault="00807570" w:rsidP="00807570">
      <w:pPr>
        <w:pStyle w:val="SingleTxtG"/>
        <w:rPr>
          <w:rFonts w:eastAsia="SimSun"/>
          <w:lang w:val="en-US"/>
        </w:rPr>
      </w:pPr>
      <w:r w:rsidRPr="00403D1F">
        <w:rPr>
          <w:rFonts w:eastAsia="SimSun"/>
          <w:lang w:val="en-US"/>
        </w:rPr>
        <w:t>(a)</w:t>
      </w:r>
      <w:r w:rsidRPr="00403D1F">
        <w:rPr>
          <w:rFonts w:eastAsia="SimSun"/>
          <w:lang w:val="en-US"/>
        </w:rPr>
        <w:tab/>
      </w:r>
      <w:r w:rsidRPr="00403D1F">
        <w:rPr>
          <w:rFonts w:eastAsia="SimSun"/>
          <w:u w:val="single"/>
          <w:lang w:val="en-US"/>
        </w:rPr>
        <w:t>Technical specifications of the unit</w:t>
      </w:r>
      <w:r w:rsidRPr="00403D1F">
        <w:rPr>
          <w:rFonts w:eastAsia="SimSun"/>
          <w:lang w:val="en-US"/>
        </w:rPr>
        <w:t>:</w:t>
      </w:r>
    </w:p>
    <w:p w14:paraId="64EBDF38" w14:textId="77777777" w:rsidR="00807570" w:rsidRPr="00403D1F" w:rsidRDefault="00807570" w:rsidP="00807570">
      <w:pPr>
        <w:pStyle w:val="SingleTxtG"/>
        <w:rPr>
          <w:rFonts w:eastAsia="SimSun"/>
        </w:rPr>
      </w:pPr>
      <w:r w:rsidRPr="00403D1F">
        <w:rPr>
          <w:rFonts w:eastAsia="SimSun"/>
          <w:lang w:val="en-US"/>
        </w:rPr>
        <w:tab/>
      </w:r>
      <w:r w:rsidRPr="00403D1F">
        <w:rPr>
          <w:rFonts w:eastAsia="SimSun"/>
          <w:lang w:val="en-US"/>
        </w:rPr>
        <w:tab/>
        <w:t>Make/Brand</w:t>
      </w:r>
      <w:r w:rsidRPr="00403D1F">
        <w:rPr>
          <w:rFonts w:eastAsia="SimSun"/>
          <w:lang w:val="en-US"/>
        </w:rPr>
        <w:tab/>
      </w:r>
      <w:r w:rsidRPr="00403D1F">
        <w:rPr>
          <w:rFonts w:eastAsia="SimSun"/>
          <w:lang w:val="en-US"/>
        </w:rPr>
        <w:tab/>
      </w:r>
      <w:r w:rsidRPr="00403D1F">
        <w:rPr>
          <w:rFonts w:eastAsia="SimSun"/>
          <w:lang w:val="en-US"/>
        </w:rPr>
        <w:tab/>
        <w:t>:</w:t>
      </w:r>
      <w:r w:rsidRPr="00403D1F">
        <w:rPr>
          <w:rFonts w:eastAsia="SimSun"/>
          <w:lang w:val="en-US"/>
        </w:rPr>
        <w:br/>
      </w:r>
      <w:r w:rsidRPr="00403D1F">
        <w:rPr>
          <w:rFonts w:eastAsia="SimSun"/>
          <w:lang w:val="en-US"/>
        </w:rPr>
        <w:tab/>
      </w:r>
      <w:r w:rsidRPr="00403D1F">
        <w:rPr>
          <w:rFonts w:eastAsia="SimSun"/>
          <w:lang w:val="en-US"/>
        </w:rPr>
        <w:tab/>
        <w:t>Type designation</w:t>
      </w:r>
      <w:r w:rsidRPr="00403D1F">
        <w:rPr>
          <w:rFonts w:eastAsia="SimSun"/>
          <w:lang w:val="en-US"/>
        </w:rPr>
        <w:tab/>
      </w:r>
      <w:r w:rsidRPr="00403D1F">
        <w:rPr>
          <w:rFonts w:eastAsia="SimSun"/>
          <w:lang w:val="en-US"/>
        </w:rPr>
        <w:tab/>
        <w:t>:</w:t>
      </w:r>
      <w:r w:rsidRPr="00403D1F">
        <w:rPr>
          <w:rFonts w:eastAsia="SimSun"/>
          <w:lang w:val="en-US"/>
        </w:rPr>
        <w:br/>
      </w:r>
      <w:r w:rsidRPr="00403D1F">
        <w:rPr>
          <w:rFonts w:eastAsia="SimSun"/>
          <w:lang w:val="en-US"/>
        </w:rPr>
        <w:tab/>
      </w:r>
      <w:r w:rsidRPr="00403D1F">
        <w:rPr>
          <w:rFonts w:eastAsia="SimSun"/>
          <w:lang w:val="en-US"/>
        </w:rPr>
        <w:tab/>
        <w:t>Type of liquefied gas</w:t>
      </w:r>
      <w:r w:rsidRPr="00403D1F">
        <w:rPr>
          <w:rFonts w:eastAsia="SimSun"/>
          <w:lang w:val="en-US"/>
        </w:rPr>
        <w:tab/>
        <w:t>:</w:t>
      </w:r>
    </w:p>
    <w:p w14:paraId="47DF5BC8" w14:textId="77777777" w:rsidR="00807570" w:rsidRPr="00403D1F" w:rsidRDefault="00807570" w:rsidP="00807570">
      <w:pPr>
        <w:pStyle w:val="SingleTxtG"/>
        <w:rPr>
          <w:rFonts w:eastAsia="SimSun"/>
          <w:lang w:val="en-US"/>
        </w:rPr>
      </w:pPr>
      <w:r w:rsidRPr="00403D1F">
        <w:rPr>
          <w:rFonts w:eastAsia="SimSun"/>
        </w:rPr>
        <w:tab/>
      </w:r>
      <w:r w:rsidRPr="00403D1F">
        <w:rPr>
          <w:rFonts w:eastAsia="SimSun"/>
        </w:rPr>
        <w:tab/>
        <w:t>Serial number</w:t>
      </w:r>
      <w:r w:rsidRPr="00403D1F">
        <w:rPr>
          <w:rFonts w:eastAsia="SimSun"/>
        </w:rPr>
        <w:tab/>
      </w:r>
      <w:r w:rsidRPr="00403D1F">
        <w:rPr>
          <w:rFonts w:eastAsia="SimSun"/>
        </w:rPr>
        <w:tab/>
      </w:r>
      <w:r w:rsidRPr="00403D1F">
        <w:rPr>
          <w:rFonts w:eastAsia="SimSun"/>
        </w:rPr>
        <w:tab/>
        <w:t>:</w:t>
      </w:r>
    </w:p>
    <w:p w14:paraId="5ED0EBD5" w14:textId="77777777" w:rsidR="00807570" w:rsidRPr="00403D1F" w:rsidRDefault="00807570" w:rsidP="00807570">
      <w:pPr>
        <w:pStyle w:val="SingleTxtG"/>
        <w:rPr>
          <w:rFonts w:eastAsia="SimSun"/>
          <w:lang w:val="en-US"/>
        </w:rPr>
      </w:pPr>
      <w:r w:rsidRPr="00403D1F">
        <w:rPr>
          <w:rFonts w:eastAsia="SimSun"/>
          <w:lang w:val="en-US"/>
        </w:rPr>
        <w:t>Date of manufacture (month/year):(The tested unit  shall not have been built more than 1 year prior to ATP tests.)</w:t>
      </w:r>
    </w:p>
    <w:p w14:paraId="0FF444F7" w14:textId="77777777" w:rsidR="00807570" w:rsidRPr="00403D1F" w:rsidRDefault="00807570" w:rsidP="00807570">
      <w:pPr>
        <w:pStyle w:val="SingleTxtG"/>
        <w:rPr>
          <w:rFonts w:eastAsia="SimSun"/>
          <w:lang w:val="en-US"/>
        </w:rPr>
      </w:pPr>
      <w:r w:rsidRPr="00403D1F">
        <w:rPr>
          <w:rFonts w:eastAsia="SimSun"/>
          <w:lang w:val="en-US"/>
        </w:rPr>
        <w:t>Description: …………………………………………………………………………………………………………………………………………………………………...……………………………………………………………………………………….</w:t>
      </w:r>
    </w:p>
    <w:p w14:paraId="29067180" w14:textId="77777777" w:rsidR="00807570" w:rsidRPr="00403D1F" w:rsidRDefault="00807570" w:rsidP="00807570">
      <w:pPr>
        <w:pStyle w:val="SingleTxtG"/>
        <w:rPr>
          <w:rFonts w:eastAsia="SimSun"/>
          <w:lang w:val="en-US"/>
        </w:rPr>
      </w:pPr>
      <w:r w:rsidRPr="00403D1F">
        <w:rPr>
          <w:rFonts w:eastAsia="SimSun"/>
          <w:lang w:val="en-US"/>
        </w:rPr>
        <w:t>Regulating valve</w:t>
      </w:r>
      <w:r w:rsidRPr="00403D1F">
        <w:rPr>
          <w:rFonts w:eastAsia="SimSun"/>
          <w:i/>
          <w:lang w:val="en-US"/>
        </w:rPr>
        <w:t xml:space="preserve"> </w:t>
      </w:r>
      <w:r w:rsidRPr="00403D1F">
        <w:rPr>
          <w:lang w:val="en-US"/>
        </w:rPr>
        <w:t>(if different types of fans are used repeat information below for each type)</w:t>
      </w:r>
      <w:r w:rsidRPr="00403D1F">
        <w:rPr>
          <w:rFonts w:eastAsia="SimSun"/>
          <w:i/>
          <w:lang w:val="en-US"/>
        </w:rPr>
        <w:br/>
      </w:r>
      <w:r w:rsidRPr="00403D1F">
        <w:rPr>
          <w:rFonts w:eastAsia="SimSun"/>
          <w:lang w:val="en-US"/>
        </w:rPr>
        <w:tab/>
      </w:r>
      <w:r w:rsidRPr="00403D1F">
        <w:rPr>
          <w:rFonts w:eastAsia="SimSun"/>
          <w:lang w:val="en-US"/>
        </w:rPr>
        <w:tab/>
        <w:t xml:space="preserve">Make/Brand </w:t>
      </w:r>
      <w:r w:rsidRPr="00403D1F">
        <w:rPr>
          <w:rFonts w:eastAsia="SimSun"/>
          <w:lang w:val="en-US"/>
        </w:rPr>
        <w:tab/>
      </w:r>
      <w:r w:rsidRPr="00403D1F">
        <w:rPr>
          <w:rFonts w:eastAsia="SimSun"/>
          <w:lang w:val="en-US"/>
        </w:rPr>
        <w:tab/>
        <w:t>:</w:t>
      </w:r>
      <w:r w:rsidRPr="00403D1F">
        <w:rPr>
          <w:rFonts w:eastAsia="SimSun"/>
          <w:lang w:val="en-US"/>
        </w:rPr>
        <w:br/>
      </w:r>
      <w:r w:rsidRPr="00403D1F">
        <w:rPr>
          <w:rFonts w:eastAsia="SimSun"/>
          <w:lang w:val="en-US"/>
        </w:rPr>
        <w:tab/>
      </w:r>
      <w:r w:rsidRPr="00403D1F">
        <w:rPr>
          <w:rFonts w:eastAsia="SimSun"/>
          <w:lang w:val="en-US"/>
        </w:rPr>
        <w:tab/>
        <w:t>Type</w:t>
      </w:r>
      <w:r w:rsidRPr="00403D1F">
        <w:rPr>
          <w:rFonts w:eastAsia="SimSun"/>
          <w:lang w:val="en-US"/>
        </w:rPr>
        <w:tab/>
      </w:r>
      <w:r w:rsidRPr="00403D1F">
        <w:rPr>
          <w:rFonts w:eastAsia="SimSun"/>
          <w:lang w:val="en-US"/>
        </w:rPr>
        <w:tab/>
      </w:r>
      <w:r w:rsidRPr="00403D1F">
        <w:rPr>
          <w:rFonts w:eastAsia="SimSun"/>
          <w:lang w:val="en-US"/>
        </w:rPr>
        <w:tab/>
      </w:r>
      <w:r w:rsidRPr="00403D1F">
        <w:rPr>
          <w:rFonts w:eastAsia="SimSun"/>
          <w:lang w:val="en-US"/>
        </w:rPr>
        <w:tab/>
        <w:t>:</w:t>
      </w:r>
      <w:r w:rsidRPr="00403D1F">
        <w:rPr>
          <w:rFonts w:eastAsia="SimSun"/>
          <w:lang w:val="en-US"/>
        </w:rPr>
        <w:br/>
      </w:r>
      <w:r w:rsidRPr="00403D1F">
        <w:rPr>
          <w:rFonts w:eastAsia="SimSun"/>
          <w:lang w:val="en-US"/>
        </w:rPr>
        <w:tab/>
      </w:r>
      <w:r w:rsidRPr="00403D1F">
        <w:rPr>
          <w:rFonts w:eastAsia="SimSun"/>
          <w:lang w:val="en-US"/>
        </w:rPr>
        <w:tab/>
        <w:t>Serial number</w:t>
      </w:r>
      <w:r w:rsidRPr="00403D1F">
        <w:rPr>
          <w:rFonts w:eastAsia="SimSun"/>
          <w:lang w:val="en-US"/>
        </w:rPr>
        <w:tab/>
      </w:r>
      <w:r w:rsidRPr="00403D1F">
        <w:rPr>
          <w:rFonts w:eastAsia="SimSun"/>
          <w:lang w:val="en-US"/>
        </w:rPr>
        <w:tab/>
        <w:t>:</w:t>
      </w:r>
    </w:p>
    <w:p w14:paraId="773D170F" w14:textId="77777777" w:rsidR="00807570" w:rsidRPr="00403D1F" w:rsidRDefault="00807570" w:rsidP="00807570">
      <w:pPr>
        <w:pStyle w:val="SingleTxtG"/>
        <w:keepNext/>
        <w:keepLines/>
        <w:rPr>
          <w:rFonts w:eastAsia="SimSun"/>
          <w:lang w:val="en-US"/>
        </w:rPr>
      </w:pPr>
      <w:r w:rsidRPr="00403D1F">
        <w:rPr>
          <w:rFonts w:eastAsia="SimSun"/>
          <w:lang w:val="en-US"/>
        </w:rPr>
        <w:t>Tank</w:t>
      </w:r>
      <w:r w:rsidRPr="00403D1F">
        <w:rPr>
          <w:rFonts w:eastAsia="SimSun"/>
          <w:i/>
          <w:lang w:val="en-US"/>
        </w:rPr>
        <w:t xml:space="preserve"> </w:t>
      </w:r>
      <w:r w:rsidRPr="00403D1F">
        <w:rPr>
          <w:lang w:val="en-US"/>
        </w:rPr>
        <w:t>(if different types of fans are used repeat information below for each type) </w:t>
      </w:r>
      <w:r w:rsidRPr="00403D1F">
        <w:rPr>
          <w:rFonts w:eastAsia="SimSun"/>
          <w:i/>
          <w:lang w:val="en-US"/>
        </w:rPr>
        <w:br/>
      </w:r>
      <w:r w:rsidRPr="00403D1F">
        <w:rPr>
          <w:rFonts w:eastAsia="SimSun"/>
          <w:lang w:val="en-US"/>
        </w:rPr>
        <w:tab/>
      </w:r>
      <w:r w:rsidRPr="00403D1F">
        <w:rPr>
          <w:rFonts w:eastAsia="SimSun"/>
          <w:lang w:val="en-US"/>
        </w:rPr>
        <w:tab/>
        <w:t>Make/Brand</w:t>
      </w:r>
      <w:r w:rsidRPr="00403D1F">
        <w:rPr>
          <w:rFonts w:eastAsia="SimSun"/>
          <w:lang w:val="en-US"/>
        </w:rPr>
        <w:tab/>
      </w:r>
      <w:r w:rsidRPr="00403D1F">
        <w:rPr>
          <w:rFonts w:eastAsia="SimSun"/>
          <w:lang w:val="en-US"/>
        </w:rPr>
        <w:tab/>
      </w:r>
      <w:r w:rsidRPr="00403D1F">
        <w:rPr>
          <w:rFonts w:eastAsia="SimSun"/>
          <w:lang w:val="en-US"/>
        </w:rPr>
        <w:tab/>
        <w:t>:</w:t>
      </w:r>
      <w:r w:rsidRPr="00403D1F">
        <w:rPr>
          <w:rFonts w:eastAsia="SimSun"/>
          <w:lang w:val="en-US"/>
        </w:rPr>
        <w:br/>
      </w:r>
      <w:r w:rsidRPr="00403D1F">
        <w:rPr>
          <w:rFonts w:eastAsia="SimSun"/>
          <w:lang w:val="en-US"/>
        </w:rPr>
        <w:tab/>
      </w:r>
      <w:r w:rsidRPr="00403D1F">
        <w:rPr>
          <w:rFonts w:eastAsia="SimSun"/>
          <w:lang w:val="en-US"/>
        </w:rPr>
        <w:tab/>
        <w:t>Type</w:t>
      </w:r>
      <w:r w:rsidRPr="00403D1F">
        <w:rPr>
          <w:rFonts w:eastAsia="SimSun"/>
          <w:lang w:val="en-US"/>
        </w:rPr>
        <w:tab/>
      </w:r>
      <w:r w:rsidRPr="00403D1F">
        <w:rPr>
          <w:rFonts w:eastAsia="SimSun"/>
          <w:lang w:val="en-US"/>
        </w:rPr>
        <w:tab/>
      </w:r>
      <w:r w:rsidRPr="00403D1F">
        <w:rPr>
          <w:rFonts w:eastAsia="SimSun"/>
          <w:lang w:val="en-US"/>
        </w:rPr>
        <w:tab/>
      </w:r>
      <w:r w:rsidRPr="00403D1F">
        <w:rPr>
          <w:rFonts w:eastAsia="SimSun"/>
          <w:lang w:val="en-US"/>
        </w:rPr>
        <w:tab/>
        <w:t>:</w:t>
      </w:r>
      <w:r w:rsidRPr="00403D1F">
        <w:rPr>
          <w:rFonts w:eastAsia="SimSun"/>
          <w:lang w:val="en-US"/>
        </w:rPr>
        <w:br/>
      </w:r>
      <w:r w:rsidRPr="00403D1F">
        <w:rPr>
          <w:rFonts w:eastAsia="SimSun"/>
          <w:lang w:val="en-US"/>
        </w:rPr>
        <w:tab/>
      </w:r>
      <w:r w:rsidRPr="00403D1F">
        <w:rPr>
          <w:rFonts w:eastAsia="SimSun"/>
          <w:lang w:val="en-US"/>
        </w:rPr>
        <w:tab/>
        <w:t>Serial number</w:t>
      </w:r>
      <w:r w:rsidRPr="00403D1F">
        <w:rPr>
          <w:rFonts w:eastAsia="SimSun"/>
          <w:lang w:val="en-US"/>
        </w:rPr>
        <w:tab/>
        <w:t>:</w:t>
      </w:r>
      <w:r w:rsidRPr="00403D1F">
        <w:rPr>
          <w:rFonts w:eastAsia="SimSun"/>
          <w:lang w:val="en-US"/>
        </w:rPr>
        <w:br/>
      </w:r>
      <w:r w:rsidRPr="00403D1F">
        <w:rPr>
          <w:rFonts w:eastAsia="SimSun"/>
          <w:lang w:val="en-US"/>
        </w:rPr>
        <w:tab/>
      </w:r>
      <w:r w:rsidRPr="00403D1F">
        <w:rPr>
          <w:rFonts w:eastAsia="SimSun"/>
          <w:lang w:val="en-US"/>
        </w:rPr>
        <w:tab/>
        <w:t>Capacity [l]</w:t>
      </w:r>
      <w:r w:rsidRPr="00403D1F">
        <w:rPr>
          <w:rFonts w:eastAsia="SimSun"/>
          <w:lang w:val="en-US"/>
        </w:rPr>
        <w:tab/>
      </w:r>
      <w:r w:rsidRPr="00403D1F">
        <w:rPr>
          <w:rFonts w:eastAsia="SimSun"/>
          <w:lang w:val="en-US"/>
        </w:rPr>
        <w:tab/>
      </w:r>
      <w:r w:rsidRPr="00403D1F">
        <w:rPr>
          <w:rFonts w:eastAsia="SimSun"/>
          <w:lang w:val="en-US"/>
        </w:rPr>
        <w:tab/>
        <w:t>:</w:t>
      </w:r>
      <w:r w:rsidRPr="00403D1F">
        <w:rPr>
          <w:lang w:val="en-US"/>
        </w:rPr>
        <w:t xml:space="preserve"> </w:t>
      </w:r>
      <w:r w:rsidRPr="00403D1F">
        <w:rPr>
          <w:lang w:val="en-US"/>
        </w:rPr>
        <w:br/>
      </w:r>
      <w:r w:rsidRPr="00403D1F">
        <w:rPr>
          <w:lang w:val="en-US"/>
        </w:rPr>
        <w:tab/>
      </w:r>
      <w:r w:rsidRPr="00403D1F">
        <w:rPr>
          <w:lang w:val="en-US"/>
        </w:rPr>
        <w:tab/>
        <w:t>Gas pressure at tank outlet</w:t>
      </w:r>
      <w:r w:rsidRPr="00403D1F">
        <w:rPr>
          <w:lang w:val="en-US"/>
        </w:rPr>
        <w:tab/>
        <w:t>:</w:t>
      </w:r>
    </w:p>
    <w:p w14:paraId="7DAA994D" w14:textId="77777777" w:rsidR="00807570" w:rsidRPr="00403D1F" w:rsidRDefault="00807570" w:rsidP="00807570">
      <w:pPr>
        <w:pStyle w:val="SingleTxtG"/>
        <w:rPr>
          <w:rFonts w:eastAsia="SimSun"/>
        </w:rPr>
      </w:pPr>
      <w:r w:rsidRPr="00403D1F">
        <w:rPr>
          <w:rFonts w:eastAsia="SimSun"/>
          <w:lang w:val="en-US"/>
        </w:rPr>
        <w:tab/>
      </w:r>
      <w:r w:rsidRPr="00403D1F">
        <w:rPr>
          <w:rFonts w:eastAsia="SimSun"/>
          <w:lang w:val="en-US"/>
        </w:rPr>
        <w:tab/>
        <w:t>Method of insulation</w:t>
      </w:r>
      <w:r w:rsidRPr="00403D1F">
        <w:rPr>
          <w:rFonts w:eastAsia="SimSun"/>
          <w:lang w:val="en-US"/>
        </w:rPr>
        <w:tab/>
        <w:t>:</w:t>
      </w:r>
      <w:r w:rsidRPr="00403D1F">
        <w:rPr>
          <w:rFonts w:eastAsia="SimSun"/>
          <w:lang w:val="en-US"/>
        </w:rPr>
        <w:br/>
      </w:r>
      <w:r w:rsidRPr="00403D1F">
        <w:rPr>
          <w:rFonts w:eastAsia="SimSun"/>
          <w:lang w:val="en-US"/>
        </w:rPr>
        <w:tab/>
      </w:r>
      <w:r w:rsidRPr="00403D1F">
        <w:rPr>
          <w:rFonts w:eastAsia="SimSun"/>
          <w:lang w:val="en-US"/>
        </w:rPr>
        <w:tab/>
        <w:t>Material of inner tank</w:t>
      </w:r>
      <w:r w:rsidRPr="00403D1F">
        <w:rPr>
          <w:rFonts w:eastAsia="SimSun"/>
          <w:lang w:val="en-US"/>
        </w:rPr>
        <w:tab/>
        <w:t>:</w:t>
      </w:r>
      <w:r w:rsidRPr="00403D1F">
        <w:rPr>
          <w:rFonts w:eastAsia="SimSun"/>
          <w:lang w:val="en-US"/>
        </w:rPr>
        <w:br/>
      </w:r>
      <w:r w:rsidRPr="00403D1F">
        <w:rPr>
          <w:rFonts w:eastAsia="SimSun"/>
          <w:lang w:val="en-US"/>
        </w:rPr>
        <w:tab/>
      </w:r>
      <w:r w:rsidRPr="00403D1F">
        <w:rPr>
          <w:rFonts w:eastAsia="SimSun"/>
          <w:lang w:val="en-US"/>
        </w:rPr>
        <w:tab/>
        <w:t>Material of outer tank</w:t>
      </w:r>
      <w:r w:rsidRPr="00403D1F">
        <w:rPr>
          <w:rFonts w:eastAsia="SimSun"/>
          <w:lang w:val="en-US"/>
        </w:rPr>
        <w:tab/>
        <w:t>:</w:t>
      </w:r>
      <w:r w:rsidRPr="00403D1F">
        <w:rPr>
          <w:rFonts w:eastAsia="SimSun"/>
          <w:lang w:val="en-US"/>
        </w:rPr>
        <w:br/>
      </w:r>
      <w:r w:rsidRPr="00403D1F">
        <w:rPr>
          <w:rFonts w:eastAsia="SimSun"/>
          <w:lang w:val="en-US"/>
        </w:rPr>
        <w:lastRenderedPageBreak/>
        <w:tab/>
      </w:r>
      <w:r w:rsidRPr="00403D1F">
        <w:rPr>
          <w:rFonts w:eastAsia="SimSun"/>
          <w:lang w:val="en-US"/>
        </w:rPr>
        <w:tab/>
        <w:t>Supply of liquefied gas</w:t>
      </w:r>
      <w:r w:rsidRPr="00403D1F">
        <w:rPr>
          <w:rFonts w:eastAsia="SimSun"/>
          <w:lang w:val="en-US"/>
        </w:rPr>
        <w:tab/>
        <w:t xml:space="preserve">: (internal pressure, pressure by heat exchanger, </w:t>
      </w:r>
      <w:r w:rsidRPr="00403D1F">
        <w:rPr>
          <w:rFonts w:eastAsia="SimSun"/>
          <w:lang w:val="en-US"/>
        </w:rPr>
        <w:tab/>
      </w:r>
      <w:r w:rsidRPr="00403D1F">
        <w:rPr>
          <w:rFonts w:eastAsia="SimSun"/>
          <w:lang w:val="en-US"/>
        </w:rPr>
        <w:tab/>
      </w:r>
      <w:r w:rsidRPr="00403D1F">
        <w:rPr>
          <w:rFonts w:eastAsia="SimSun"/>
          <w:lang w:val="en-US"/>
        </w:rPr>
        <w:tab/>
      </w:r>
      <w:r w:rsidRPr="00403D1F">
        <w:rPr>
          <w:rFonts w:eastAsia="SimSun"/>
          <w:lang w:val="en-US"/>
        </w:rPr>
        <w:tab/>
      </w:r>
      <w:r w:rsidRPr="00403D1F">
        <w:rPr>
          <w:rFonts w:eastAsia="SimSun"/>
          <w:lang w:val="en-US"/>
        </w:rPr>
        <w:tab/>
      </w:r>
      <w:r w:rsidRPr="00403D1F">
        <w:rPr>
          <w:rFonts w:eastAsia="SimSun"/>
          <w:lang w:val="en-US"/>
        </w:rPr>
        <w:tab/>
        <w:t xml:space="preserve">    pump)</w:t>
      </w:r>
      <w:r w:rsidRPr="00403D1F">
        <w:rPr>
          <w:rFonts w:eastAsia="SimSun"/>
          <w:vertAlign w:val="superscript"/>
          <w:lang w:val="en-US"/>
        </w:rPr>
        <w:t>1</w:t>
      </w:r>
    </w:p>
    <w:p w14:paraId="14C80CBF" w14:textId="77777777" w:rsidR="00807570" w:rsidRPr="00403D1F" w:rsidRDefault="00807570" w:rsidP="00DA7E62">
      <w:pPr>
        <w:pStyle w:val="SingleTxtG"/>
        <w:keepNext/>
        <w:keepLines/>
        <w:rPr>
          <w:rFonts w:eastAsia="SimSun"/>
          <w:lang w:val="en-US"/>
        </w:rPr>
      </w:pPr>
      <w:r w:rsidRPr="00403D1F">
        <w:rPr>
          <w:rFonts w:eastAsia="SimSun"/>
        </w:rPr>
        <w:t>Pressure regulator</w:t>
      </w:r>
    </w:p>
    <w:p w14:paraId="599DB2E8" w14:textId="77777777" w:rsidR="00807570" w:rsidRPr="00403D1F" w:rsidRDefault="00807570" w:rsidP="00DA7E62">
      <w:pPr>
        <w:pStyle w:val="SingleTxtG"/>
        <w:keepNext/>
        <w:keepLines/>
        <w:rPr>
          <w:lang w:val="en-US"/>
        </w:rPr>
      </w:pPr>
      <w:r w:rsidRPr="00403D1F">
        <w:rPr>
          <w:rFonts w:eastAsia="SimSun"/>
          <w:lang w:val="en-US"/>
        </w:rPr>
        <w:tab/>
      </w:r>
      <w:r w:rsidRPr="00403D1F">
        <w:rPr>
          <w:rFonts w:eastAsia="SimSun"/>
          <w:lang w:val="en-US"/>
        </w:rPr>
        <w:tab/>
        <w:t>Make/Brand</w:t>
      </w:r>
      <w:r w:rsidRPr="00403D1F">
        <w:rPr>
          <w:rFonts w:eastAsia="SimSun"/>
          <w:lang w:val="en-US"/>
        </w:rPr>
        <w:tab/>
      </w:r>
      <w:r w:rsidRPr="00403D1F">
        <w:rPr>
          <w:rFonts w:eastAsia="SimSun"/>
          <w:lang w:val="en-US"/>
        </w:rPr>
        <w:tab/>
      </w:r>
      <w:r w:rsidRPr="00403D1F">
        <w:rPr>
          <w:rFonts w:eastAsia="SimSun"/>
          <w:lang w:val="en-US"/>
        </w:rPr>
        <w:tab/>
        <w:t>:</w:t>
      </w:r>
      <w:r w:rsidRPr="00403D1F">
        <w:rPr>
          <w:rFonts w:eastAsia="SimSun"/>
          <w:lang w:val="en-US"/>
        </w:rPr>
        <w:br/>
      </w:r>
      <w:r w:rsidRPr="00403D1F">
        <w:rPr>
          <w:rFonts w:eastAsia="SimSun"/>
          <w:lang w:val="en-US"/>
        </w:rPr>
        <w:tab/>
      </w:r>
      <w:r w:rsidRPr="00403D1F">
        <w:rPr>
          <w:rFonts w:eastAsia="SimSun"/>
          <w:lang w:val="en-US"/>
        </w:rPr>
        <w:tab/>
        <w:t>Type</w:t>
      </w:r>
      <w:r w:rsidRPr="00403D1F">
        <w:rPr>
          <w:rFonts w:eastAsia="SimSun"/>
          <w:lang w:val="en-US"/>
        </w:rPr>
        <w:tab/>
      </w:r>
      <w:r w:rsidRPr="00403D1F">
        <w:rPr>
          <w:rFonts w:eastAsia="SimSun"/>
          <w:lang w:val="en-US"/>
        </w:rPr>
        <w:tab/>
      </w:r>
      <w:r w:rsidRPr="00403D1F">
        <w:rPr>
          <w:rFonts w:eastAsia="SimSun"/>
          <w:lang w:val="en-US"/>
        </w:rPr>
        <w:tab/>
      </w:r>
      <w:r w:rsidRPr="00403D1F">
        <w:rPr>
          <w:rFonts w:eastAsia="SimSun"/>
          <w:lang w:val="en-US"/>
        </w:rPr>
        <w:tab/>
        <w:t>:</w:t>
      </w:r>
      <w:r w:rsidRPr="00403D1F">
        <w:rPr>
          <w:rFonts w:eastAsia="SimSun"/>
          <w:lang w:val="en-US"/>
        </w:rPr>
        <w:br/>
      </w:r>
      <w:r w:rsidRPr="00403D1F">
        <w:rPr>
          <w:rFonts w:eastAsia="SimSun"/>
          <w:lang w:val="en-US"/>
        </w:rPr>
        <w:tab/>
      </w:r>
      <w:r w:rsidRPr="00403D1F">
        <w:rPr>
          <w:rFonts w:eastAsia="SimSun"/>
          <w:lang w:val="en-US"/>
        </w:rPr>
        <w:tab/>
        <w:t>Serial number</w:t>
      </w:r>
      <w:r w:rsidRPr="00403D1F">
        <w:rPr>
          <w:rFonts w:eastAsia="SimSun"/>
          <w:lang w:val="en-US"/>
        </w:rPr>
        <w:tab/>
      </w:r>
      <w:r w:rsidRPr="00403D1F">
        <w:rPr>
          <w:rFonts w:eastAsia="SimSun"/>
          <w:lang w:val="en-US"/>
        </w:rPr>
        <w:tab/>
      </w:r>
      <w:r w:rsidRPr="00403D1F">
        <w:rPr>
          <w:rFonts w:eastAsia="SimSun"/>
          <w:lang w:val="en-US"/>
        </w:rPr>
        <w:tab/>
        <w:t>:</w:t>
      </w:r>
      <w:r w:rsidRPr="00403D1F">
        <w:rPr>
          <w:rFonts w:eastAsia="SimSun"/>
          <w:lang w:val="en-US"/>
        </w:rPr>
        <w:br/>
      </w:r>
      <w:r w:rsidRPr="00403D1F">
        <w:rPr>
          <w:rFonts w:eastAsia="SimSun"/>
          <w:lang w:val="en-US"/>
        </w:rPr>
        <w:tab/>
      </w:r>
      <w:r w:rsidRPr="00403D1F">
        <w:rPr>
          <w:rFonts w:eastAsia="SimSun"/>
          <w:lang w:val="en-US"/>
        </w:rPr>
        <w:tab/>
        <w:t>Gas pressure at pressure outlet</w:t>
      </w:r>
      <w:r w:rsidRPr="00403D1F">
        <w:rPr>
          <w:rFonts w:eastAsia="SimSun"/>
          <w:lang w:val="en-US"/>
        </w:rPr>
        <w:tab/>
        <w:t>:</w:t>
      </w:r>
    </w:p>
    <w:p w14:paraId="11E55EFA" w14:textId="77777777" w:rsidR="00807570" w:rsidRPr="00403D1F" w:rsidRDefault="00807570" w:rsidP="00807570">
      <w:pPr>
        <w:tabs>
          <w:tab w:val="left" w:pos="1701"/>
        </w:tabs>
        <w:spacing w:after="120" w:line="276" w:lineRule="auto"/>
        <w:ind w:left="1701" w:right="1134" w:hanging="567"/>
        <w:rPr>
          <w:rFonts w:eastAsia="SimSun"/>
          <w:lang w:val="en-US"/>
        </w:rPr>
      </w:pPr>
      <w:r w:rsidRPr="00403D1F">
        <w:rPr>
          <w:lang w:val="en-US"/>
        </w:rPr>
        <w:t>Supply liquefied gas line (on the test bench)</w:t>
      </w:r>
      <w:r w:rsidRPr="00403D1F">
        <w:rPr>
          <w:rFonts w:eastAsia="SimSun"/>
          <w:lang w:val="en-US"/>
        </w:rPr>
        <w:br/>
        <w:t>Diameter</w:t>
      </w:r>
      <w:r w:rsidRPr="00403D1F">
        <w:rPr>
          <w:rFonts w:eastAsia="SimSun"/>
          <w:lang w:val="en-US"/>
        </w:rPr>
        <w:tab/>
      </w:r>
      <w:r w:rsidRPr="00403D1F">
        <w:rPr>
          <w:rFonts w:eastAsia="SimSun"/>
          <w:lang w:val="en-US"/>
        </w:rPr>
        <w:tab/>
      </w:r>
      <w:r w:rsidRPr="00403D1F">
        <w:rPr>
          <w:rFonts w:eastAsia="SimSun"/>
          <w:lang w:val="en-US"/>
        </w:rPr>
        <w:tab/>
        <w:t>:</w:t>
      </w:r>
      <w:r w:rsidRPr="00403D1F">
        <w:rPr>
          <w:rFonts w:eastAsia="SimSun"/>
          <w:lang w:val="en-US"/>
        </w:rPr>
        <w:br/>
        <w:t>Length</w:t>
      </w:r>
      <w:r w:rsidRPr="00403D1F">
        <w:rPr>
          <w:rFonts w:eastAsia="SimSun"/>
          <w:lang w:val="en-US"/>
        </w:rPr>
        <w:tab/>
      </w:r>
      <w:r w:rsidRPr="00403D1F">
        <w:rPr>
          <w:rFonts w:eastAsia="SimSun"/>
          <w:lang w:val="en-US"/>
        </w:rPr>
        <w:tab/>
      </w:r>
      <w:r w:rsidRPr="00403D1F">
        <w:rPr>
          <w:rFonts w:eastAsia="SimSun"/>
          <w:lang w:val="en-US"/>
        </w:rPr>
        <w:tab/>
        <w:t>:</w:t>
      </w:r>
      <w:r w:rsidRPr="00403D1F">
        <w:rPr>
          <w:rFonts w:eastAsia="SimSun"/>
          <w:lang w:val="en-US"/>
        </w:rPr>
        <w:br/>
        <w:t>Material</w:t>
      </w:r>
      <w:r w:rsidRPr="00403D1F">
        <w:rPr>
          <w:rFonts w:eastAsia="SimSun"/>
          <w:lang w:val="en-US"/>
        </w:rPr>
        <w:tab/>
      </w:r>
      <w:r w:rsidRPr="00403D1F">
        <w:rPr>
          <w:rFonts w:eastAsia="SimSun"/>
          <w:lang w:val="en-US"/>
        </w:rPr>
        <w:tab/>
      </w:r>
      <w:r w:rsidRPr="00403D1F">
        <w:rPr>
          <w:rFonts w:eastAsia="SimSun"/>
          <w:lang w:val="en-US"/>
        </w:rPr>
        <w:tab/>
        <w:t>:</w:t>
      </w:r>
      <w:r w:rsidRPr="00403D1F">
        <w:rPr>
          <w:rFonts w:eastAsia="SimSun"/>
          <w:lang w:val="en-US"/>
        </w:rPr>
        <w:br/>
        <w:t>Number of connections</w:t>
      </w:r>
      <w:r w:rsidRPr="00403D1F">
        <w:rPr>
          <w:rFonts w:eastAsia="SimSun"/>
          <w:lang w:val="en-US"/>
        </w:rPr>
        <w:tab/>
        <w:t xml:space="preserve">: </w:t>
      </w:r>
    </w:p>
    <w:p w14:paraId="2779577E" w14:textId="77777777" w:rsidR="00807570" w:rsidRPr="00403D1F" w:rsidRDefault="00807570" w:rsidP="00807570">
      <w:pPr>
        <w:pStyle w:val="SingleTxtG"/>
        <w:rPr>
          <w:rFonts w:eastAsia="SimSun"/>
          <w:lang w:val="en-US"/>
        </w:rPr>
      </w:pPr>
      <w:r w:rsidRPr="00403D1F">
        <w:rPr>
          <w:rFonts w:eastAsia="SimSun"/>
          <w:lang w:val="en-US"/>
        </w:rPr>
        <w:t>Defrosting device (Electric / Combustion unit)</w:t>
      </w:r>
      <w:r w:rsidRPr="00403D1F">
        <w:rPr>
          <w:rFonts w:eastAsia="SimSun"/>
          <w:vertAlign w:val="superscript"/>
          <w:lang w:val="en-US"/>
        </w:rPr>
        <w:t>1</w:t>
      </w:r>
    </w:p>
    <w:p w14:paraId="751E38DD" w14:textId="77777777" w:rsidR="00807570" w:rsidRPr="00403D1F" w:rsidRDefault="00807570" w:rsidP="00807570">
      <w:pPr>
        <w:pStyle w:val="SingleTxtG"/>
        <w:spacing w:after="0"/>
        <w:rPr>
          <w:rFonts w:eastAsia="SimSun"/>
          <w:lang w:val="en-US"/>
        </w:rPr>
      </w:pPr>
      <w:r w:rsidRPr="00403D1F">
        <w:rPr>
          <w:rFonts w:eastAsia="SimSun"/>
          <w:lang w:val="en-US"/>
        </w:rPr>
        <w:tab/>
      </w:r>
      <w:r w:rsidRPr="00403D1F">
        <w:rPr>
          <w:rFonts w:eastAsia="SimSun"/>
          <w:lang w:val="en-US"/>
        </w:rPr>
        <w:tab/>
        <w:t>Make/Brand</w:t>
      </w:r>
      <w:r w:rsidRPr="00403D1F">
        <w:rPr>
          <w:rFonts w:eastAsia="SimSun"/>
          <w:lang w:val="en-US"/>
        </w:rPr>
        <w:tab/>
      </w:r>
      <w:r w:rsidRPr="00403D1F">
        <w:rPr>
          <w:rFonts w:eastAsia="SimSun"/>
          <w:lang w:val="en-US"/>
        </w:rPr>
        <w:tab/>
      </w:r>
      <w:r w:rsidRPr="00403D1F">
        <w:rPr>
          <w:rFonts w:eastAsia="SimSun"/>
          <w:lang w:val="en-US"/>
        </w:rPr>
        <w:tab/>
        <w:t>:</w:t>
      </w:r>
      <w:r w:rsidRPr="00403D1F">
        <w:rPr>
          <w:rFonts w:eastAsia="SimSun"/>
          <w:lang w:val="en-US"/>
        </w:rPr>
        <w:br/>
      </w:r>
      <w:r w:rsidRPr="00403D1F">
        <w:rPr>
          <w:rFonts w:eastAsia="SimSun"/>
          <w:lang w:val="en-US"/>
        </w:rPr>
        <w:tab/>
      </w:r>
      <w:r w:rsidRPr="00403D1F">
        <w:rPr>
          <w:rFonts w:eastAsia="SimSun"/>
          <w:lang w:val="en-US"/>
        </w:rPr>
        <w:tab/>
        <w:t>Type</w:t>
      </w:r>
      <w:r w:rsidRPr="00403D1F">
        <w:rPr>
          <w:rFonts w:eastAsia="SimSun"/>
          <w:lang w:val="en-US"/>
        </w:rPr>
        <w:tab/>
      </w:r>
      <w:r w:rsidRPr="00403D1F">
        <w:rPr>
          <w:rFonts w:eastAsia="SimSun"/>
          <w:lang w:val="en-US"/>
        </w:rPr>
        <w:tab/>
      </w:r>
      <w:r w:rsidRPr="00403D1F">
        <w:rPr>
          <w:rFonts w:eastAsia="SimSun"/>
          <w:lang w:val="en-US"/>
        </w:rPr>
        <w:tab/>
      </w:r>
      <w:r w:rsidRPr="00403D1F">
        <w:rPr>
          <w:rFonts w:eastAsia="SimSun"/>
          <w:lang w:val="en-US"/>
        </w:rPr>
        <w:tab/>
        <w:t>:</w:t>
      </w:r>
    </w:p>
    <w:p w14:paraId="23786A0D" w14:textId="77777777" w:rsidR="00807570" w:rsidRPr="00403D1F" w:rsidRDefault="00807570" w:rsidP="00807570">
      <w:pPr>
        <w:pStyle w:val="SingleTxtG"/>
        <w:spacing w:after="0"/>
        <w:rPr>
          <w:rFonts w:eastAsia="SimSun"/>
          <w:lang w:val="en-US"/>
        </w:rPr>
      </w:pPr>
      <w:r w:rsidRPr="00403D1F">
        <w:rPr>
          <w:rFonts w:eastAsia="SimSun"/>
          <w:lang w:val="en-US"/>
        </w:rPr>
        <w:tab/>
      </w:r>
      <w:r w:rsidRPr="00403D1F">
        <w:rPr>
          <w:rFonts w:eastAsia="SimSun"/>
          <w:lang w:val="en-US"/>
        </w:rPr>
        <w:tab/>
        <w:t>Supply</w:t>
      </w:r>
      <w:r w:rsidRPr="00403D1F">
        <w:rPr>
          <w:rFonts w:eastAsia="SimSun"/>
          <w:lang w:val="en-US"/>
        </w:rPr>
        <w:tab/>
      </w:r>
      <w:r w:rsidRPr="00403D1F">
        <w:rPr>
          <w:rFonts w:eastAsia="SimSun"/>
          <w:lang w:val="en-US"/>
        </w:rPr>
        <w:tab/>
      </w:r>
      <w:r w:rsidRPr="00403D1F">
        <w:rPr>
          <w:rFonts w:eastAsia="SimSun"/>
          <w:lang w:val="en-US"/>
        </w:rPr>
        <w:tab/>
      </w:r>
      <w:r w:rsidRPr="00403D1F">
        <w:rPr>
          <w:rFonts w:eastAsia="SimSun"/>
          <w:lang w:val="en-US"/>
        </w:rPr>
        <w:tab/>
        <w:t>:</w:t>
      </w:r>
    </w:p>
    <w:p w14:paraId="5D8940A0" w14:textId="77777777" w:rsidR="00807570" w:rsidRPr="00403D1F" w:rsidRDefault="00807570" w:rsidP="00807570">
      <w:pPr>
        <w:pStyle w:val="SingleTxtG"/>
        <w:rPr>
          <w:rFonts w:eastAsia="SimSun"/>
          <w:i/>
          <w:lang w:val="en-US"/>
        </w:rPr>
      </w:pPr>
      <w:r w:rsidRPr="00403D1F">
        <w:rPr>
          <w:rFonts w:eastAsia="SimSun"/>
          <w:lang w:val="en-US"/>
        </w:rPr>
        <w:tab/>
      </w:r>
      <w:r w:rsidRPr="00403D1F">
        <w:rPr>
          <w:rFonts w:eastAsia="SimSun"/>
          <w:lang w:val="en-US"/>
        </w:rPr>
        <w:tab/>
        <w:t>Declared heating capacity</w:t>
      </w:r>
      <w:r w:rsidRPr="00403D1F">
        <w:rPr>
          <w:rFonts w:eastAsia="SimSun"/>
          <w:lang w:val="en-US"/>
        </w:rPr>
        <w:tab/>
        <w:t>:</w:t>
      </w:r>
    </w:p>
    <w:p w14:paraId="75811409" w14:textId="77777777" w:rsidR="00807570" w:rsidRPr="00403D1F" w:rsidRDefault="00807570" w:rsidP="00807570">
      <w:pPr>
        <w:pStyle w:val="SingleTxtG"/>
        <w:rPr>
          <w:rFonts w:eastAsia="SimSun"/>
          <w:lang w:val="en-US"/>
        </w:rPr>
      </w:pPr>
      <w:r w:rsidRPr="00403D1F">
        <w:rPr>
          <w:rFonts w:eastAsia="SimSun"/>
          <w:lang w:val="en-US"/>
        </w:rPr>
        <w:t>Regulator</w:t>
      </w:r>
    </w:p>
    <w:p w14:paraId="73EA9C45" w14:textId="77777777" w:rsidR="00807570" w:rsidRPr="00403D1F" w:rsidRDefault="00807570" w:rsidP="00807570">
      <w:pPr>
        <w:pStyle w:val="SingleTxtG"/>
        <w:spacing w:after="0"/>
        <w:rPr>
          <w:rFonts w:eastAsia="SimSun"/>
          <w:lang w:val="en-US"/>
        </w:rPr>
      </w:pPr>
      <w:r w:rsidRPr="00403D1F">
        <w:rPr>
          <w:rFonts w:eastAsia="SimSun"/>
          <w:lang w:val="en-US"/>
        </w:rPr>
        <w:tab/>
      </w:r>
      <w:r w:rsidRPr="00403D1F">
        <w:rPr>
          <w:rFonts w:eastAsia="SimSun"/>
          <w:lang w:val="en-US"/>
        </w:rPr>
        <w:tab/>
        <w:t>Make/Brand</w:t>
      </w:r>
      <w:r w:rsidRPr="00403D1F">
        <w:rPr>
          <w:rFonts w:eastAsia="SimSun"/>
          <w:lang w:val="en-US"/>
        </w:rPr>
        <w:tab/>
      </w:r>
      <w:r w:rsidRPr="00403D1F">
        <w:rPr>
          <w:rFonts w:eastAsia="SimSun"/>
          <w:lang w:val="en-US"/>
        </w:rPr>
        <w:tab/>
      </w:r>
      <w:r w:rsidRPr="00403D1F">
        <w:rPr>
          <w:rFonts w:eastAsia="SimSun"/>
          <w:lang w:val="en-US"/>
        </w:rPr>
        <w:tab/>
        <w:t>:</w:t>
      </w:r>
      <w:r w:rsidRPr="00403D1F">
        <w:rPr>
          <w:rFonts w:eastAsia="SimSun"/>
          <w:lang w:val="en-US"/>
        </w:rPr>
        <w:br/>
      </w:r>
      <w:r w:rsidRPr="00403D1F">
        <w:rPr>
          <w:rFonts w:eastAsia="SimSun"/>
          <w:lang w:val="en-US"/>
        </w:rPr>
        <w:tab/>
      </w:r>
      <w:r w:rsidRPr="00403D1F">
        <w:rPr>
          <w:rFonts w:eastAsia="SimSun"/>
          <w:lang w:val="en-US"/>
        </w:rPr>
        <w:tab/>
        <w:t>Type</w:t>
      </w:r>
      <w:r w:rsidRPr="00403D1F">
        <w:rPr>
          <w:rFonts w:eastAsia="SimSun"/>
          <w:lang w:val="en-US"/>
        </w:rPr>
        <w:tab/>
      </w:r>
      <w:r w:rsidRPr="00403D1F">
        <w:rPr>
          <w:rFonts w:eastAsia="SimSun"/>
          <w:lang w:val="en-US"/>
        </w:rPr>
        <w:tab/>
      </w:r>
      <w:r w:rsidRPr="00403D1F">
        <w:rPr>
          <w:rFonts w:eastAsia="SimSun"/>
          <w:lang w:val="en-US"/>
        </w:rPr>
        <w:tab/>
      </w:r>
      <w:r w:rsidRPr="00403D1F">
        <w:rPr>
          <w:rFonts w:eastAsia="SimSun"/>
          <w:lang w:val="en-US"/>
        </w:rPr>
        <w:tab/>
        <w:t>:</w:t>
      </w:r>
    </w:p>
    <w:p w14:paraId="0A79FEC7" w14:textId="77777777" w:rsidR="00807570" w:rsidRPr="00403D1F" w:rsidRDefault="00807570" w:rsidP="00807570">
      <w:pPr>
        <w:pStyle w:val="SingleTxtG"/>
        <w:spacing w:after="0"/>
        <w:rPr>
          <w:rFonts w:eastAsia="SimSun"/>
          <w:lang w:val="en-US"/>
        </w:rPr>
      </w:pPr>
      <w:r w:rsidRPr="00403D1F">
        <w:rPr>
          <w:rFonts w:eastAsia="SimSun"/>
          <w:lang w:val="en-US"/>
        </w:rPr>
        <w:tab/>
      </w:r>
      <w:r w:rsidRPr="00403D1F">
        <w:rPr>
          <w:rFonts w:eastAsia="SimSun"/>
          <w:lang w:val="en-US"/>
        </w:rPr>
        <w:tab/>
        <w:t>Hardware version</w:t>
      </w:r>
      <w:r w:rsidRPr="00403D1F">
        <w:rPr>
          <w:rFonts w:eastAsia="SimSun"/>
          <w:lang w:val="en-US"/>
        </w:rPr>
        <w:tab/>
      </w:r>
      <w:r w:rsidRPr="00403D1F">
        <w:rPr>
          <w:rFonts w:eastAsia="SimSun"/>
          <w:lang w:val="en-US"/>
        </w:rPr>
        <w:tab/>
        <w:t>:</w:t>
      </w:r>
    </w:p>
    <w:p w14:paraId="052FC794" w14:textId="77777777" w:rsidR="00807570" w:rsidRPr="00403D1F" w:rsidRDefault="00807570" w:rsidP="00807570">
      <w:pPr>
        <w:pStyle w:val="SingleTxtG"/>
        <w:spacing w:after="0"/>
        <w:rPr>
          <w:rFonts w:eastAsia="SimSun"/>
          <w:lang w:val="en-US"/>
        </w:rPr>
      </w:pPr>
      <w:r w:rsidRPr="00403D1F">
        <w:rPr>
          <w:rFonts w:eastAsia="SimSun"/>
          <w:lang w:val="en-US"/>
        </w:rPr>
        <w:tab/>
      </w:r>
      <w:r w:rsidRPr="00403D1F">
        <w:rPr>
          <w:rFonts w:eastAsia="SimSun"/>
          <w:lang w:val="en-US"/>
        </w:rPr>
        <w:tab/>
        <w:t>Software version</w:t>
      </w:r>
      <w:r w:rsidRPr="00403D1F">
        <w:rPr>
          <w:rFonts w:eastAsia="SimSun"/>
          <w:lang w:val="en-US"/>
        </w:rPr>
        <w:tab/>
      </w:r>
      <w:r w:rsidRPr="00403D1F">
        <w:rPr>
          <w:rFonts w:eastAsia="SimSun"/>
          <w:lang w:val="en-US"/>
        </w:rPr>
        <w:tab/>
        <w:t>:</w:t>
      </w:r>
    </w:p>
    <w:p w14:paraId="15081D7C" w14:textId="77777777" w:rsidR="00807570" w:rsidRPr="00403D1F" w:rsidRDefault="00807570" w:rsidP="00807570">
      <w:pPr>
        <w:pStyle w:val="SingleTxtG"/>
        <w:rPr>
          <w:rFonts w:eastAsia="SimSun"/>
          <w:lang w:val="en-US"/>
        </w:rPr>
      </w:pPr>
      <w:r w:rsidRPr="00403D1F">
        <w:rPr>
          <w:rFonts w:eastAsia="SimSun"/>
          <w:lang w:val="en-US"/>
        </w:rPr>
        <w:tab/>
      </w:r>
      <w:r w:rsidRPr="00403D1F">
        <w:rPr>
          <w:rFonts w:eastAsia="SimSun"/>
          <w:lang w:val="en-US"/>
        </w:rPr>
        <w:tab/>
        <w:t>Serial number</w:t>
      </w:r>
      <w:r w:rsidRPr="00403D1F">
        <w:rPr>
          <w:rFonts w:eastAsia="SimSun"/>
          <w:lang w:val="en-US"/>
        </w:rPr>
        <w:tab/>
      </w:r>
      <w:r w:rsidRPr="00403D1F">
        <w:rPr>
          <w:rFonts w:eastAsia="SimSun"/>
          <w:lang w:val="en-US"/>
        </w:rPr>
        <w:tab/>
      </w:r>
      <w:r w:rsidRPr="00403D1F">
        <w:rPr>
          <w:rFonts w:eastAsia="SimSun"/>
          <w:lang w:val="en-US"/>
        </w:rPr>
        <w:tab/>
        <w:t>:</w:t>
      </w:r>
      <w:r w:rsidRPr="00403D1F">
        <w:rPr>
          <w:rFonts w:eastAsia="SimSun"/>
          <w:lang w:val="en-US"/>
        </w:rPr>
        <w:br/>
      </w:r>
      <w:r w:rsidRPr="00403D1F">
        <w:rPr>
          <w:rFonts w:eastAsia="SimSun"/>
          <w:lang w:val="en-US"/>
        </w:rPr>
        <w:tab/>
      </w:r>
      <w:r w:rsidRPr="00403D1F">
        <w:rPr>
          <w:rFonts w:eastAsia="SimSun"/>
          <w:lang w:val="en-US"/>
        </w:rPr>
        <w:tab/>
        <w:t>Power supply</w:t>
      </w:r>
      <w:r w:rsidRPr="00403D1F">
        <w:rPr>
          <w:rFonts w:eastAsia="SimSun"/>
          <w:lang w:val="en-US"/>
        </w:rPr>
        <w:tab/>
      </w:r>
      <w:r w:rsidRPr="00403D1F">
        <w:rPr>
          <w:rFonts w:eastAsia="SimSun"/>
          <w:lang w:val="en-US"/>
        </w:rPr>
        <w:tab/>
      </w:r>
      <w:r w:rsidRPr="00403D1F">
        <w:rPr>
          <w:rFonts w:eastAsia="SimSun"/>
          <w:lang w:val="en-US"/>
        </w:rPr>
        <w:tab/>
        <w:t xml:space="preserve">: </w:t>
      </w:r>
    </w:p>
    <w:p w14:paraId="735FD1AB" w14:textId="77777777" w:rsidR="00807570" w:rsidRPr="00403D1F" w:rsidRDefault="00807570" w:rsidP="00807570">
      <w:pPr>
        <w:pStyle w:val="SingleTxtG"/>
        <w:spacing w:after="0"/>
        <w:rPr>
          <w:rFonts w:eastAsia="SimSun"/>
          <w:lang w:val="en-US"/>
        </w:rPr>
      </w:pPr>
      <w:r w:rsidRPr="00403D1F">
        <w:rPr>
          <w:rFonts w:eastAsia="SimSun"/>
          <w:lang w:val="en-US"/>
        </w:rPr>
        <w:t>Possibility for Multi-temperature operation : (yes/no)</w:t>
      </w:r>
      <w:r w:rsidRPr="00403D1F">
        <w:rPr>
          <w:rFonts w:eastAsia="SimSun"/>
          <w:vertAlign w:val="superscript"/>
          <w:lang w:val="en-US"/>
        </w:rPr>
        <w:t>1</w:t>
      </w:r>
    </w:p>
    <w:p w14:paraId="3DFB9318" w14:textId="77777777" w:rsidR="00807570" w:rsidRPr="00403D1F" w:rsidRDefault="00807570" w:rsidP="00807570">
      <w:pPr>
        <w:pStyle w:val="SingleTxtG"/>
        <w:rPr>
          <w:rFonts w:eastAsia="SimSun"/>
          <w:lang w:val="en-US"/>
        </w:rPr>
      </w:pPr>
      <w:r w:rsidRPr="00403D1F">
        <w:rPr>
          <w:rFonts w:eastAsia="SimSun"/>
          <w:lang w:val="en-US"/>
        </w:rPr>
        <w:t>Number of compartments able to work in multi-temperatures:</w:t>
      </w:r>
    </w:p>
    <w:p w14:paraId="7746D0DD" w14:textId="77777777" w:rsidR="00807570" w:rsidRPr="00403D1F" w:rsidRDefault="00807570" w:rsidP="00807570">
      <w:pPr>
        <w:suppressAutoHyphens w:val="0"/>
        <w:spacing w:line="240" w:lineRule="auto"/>
        <w:rPr>
          <w:b/>
          <w:i/>
        </w:rPr>
      </w:pPr>
      <w:r w:rsidRPr="00403D1F">
        <w:rPr>
          <w:rFonts w:eastAsia="SimSun"/>
          <w:lang w:val="en-US"/>
        </w:rPr>
        <w:br w:type="page"/>
      </w:r>
      <w:r w:rsidRPr="00403D1F">
        <w:rPr>
          <w:b/>
        </w:rPr>
        <w:lastRenderedPageBreak/>
        <w:tab/>
      </w:r>
      <w:r w:rsidRPr="00403D1F">
        <w:rPr>
          <w:b/>
        </w:rPr>
        <w:tab/>
        <w:t>HEAT EXCHANGERS</w:t>
      </w:r>
    </w:p>
    <w:tbl>
      <w:tblPr>
        <w:tblW w:w="0" w:type="auto"/>
        <w:tblInd w:w="1134" w:type="dxa"/>
        <w:tblLayout w:type="fixed"/>
        <w:tblCellMar>
          <w:left w:w="70" w:type="dxa"/>
          <w:right w:w="70" w:type="dxa"/>
        </w:tblCellMar>
        <w:tblLook w:val="0000" w:firstRow="0" w:lastRow="0" w:firstColumn="0" w:lastColumn="0" w:noHBand="0" w:noVBand="0"/>
      </w:tblPr>
      <w:tblGrid>
        <w:gridCol w:w="567"/>
        <w:gridCol w:w="2835"/>
        <w:gridCol w:w="1418"/>
        <w:gridCol w:w="1559"/>
      </w:tblGrid>
      <w:tr w:rsidR="00807570" w:rsidRPr="00403D1F" w14:paraId="3FC2925E" w14:textId="77777777" w:rsidTr="00BB3269">
        <w:trPr>
          <w:cantSplit/>
        </w:trPr>
        <w:tc>
          <w:tcPr>
            <w:tcW w:w="3402" w:type="dxa"/>
            <w:gridSpan w:val="2"/>
            <w:shd w:val="clear" w:color="auto" w:fill="auto"/>
            <w:vAlign w:val="center"/>
          </w:tcPr>
          <w:p w14:paraId="72C7A39F" w14:textId="77777777" w:rsidR="00807570" w:rsidRPr="00403D1F" w:rsidRDefault="00807570" w:rsidP="00BB3269">
            <w:pPr>
              <w:tabs>
                <w:tab w:val="left" w:pos="2694"/>
              </w:tabs>
              <w:rPr>
                <w:b/>
              </w:rPr>
            </w:pP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FDCF5FB" w14:textId="77777777" w:rsidR="00807570" w:rsidRPr="00403D1F" w:rsidRDefault="00807570" w:rsidP="00BB3269">
            <w:pPr>
              <w:jc w:val="center"/>
              <w:rPr>
                <w:i/>
              </w:rPr>
            </w:pPr>
            <w:r w:rsidRPr="00403D1F">
              <w:rPr>
                <w:i/>
              </w:rPr>
              <w:t xml:space="preserve">Condenser </w:t>
            </w: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AD59BB1" w14:textId="77777777" w:rsidR="00807570" w:rsidRPr="00403D1F" w:rsidRDefault="00807570" w:rsidP="00BB3269">
            <w:pPr>
              <w:spacing w:before="80" w:after="80"/>
              <w:jc w:val="center"/>
            </w:pPr>
            <w:r w:rsidRPr="00403D1F">
              <w:rPr>
                <w:i/>
              </w:rPr>
              <w:t>Evaporator</w:t>
            </w:r>
          </w:p>
        </w:tc>
      </w:tr>
      <w:tr w:rsidR="00807570" w:rsidRPr="00403D1F" w14:paraId="67F9B964" w14:textId="77777777" w:rsidTr="00BB3269">
        <w:trPr>
          <w:cantSplit/>
        </w:trPr>
        <w:tc>
          <w:tcPr>
            <w:tcW w:w="3402"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14:paraId="2675FB6A" w14:textId="77777777" w:rsidR="00807570" w:rsidRPr="00403D1F" w:rsidRDefault="00807570" w:rsidP="00BB3269">
            <w:pPr>
              <w:rPr>
                <w:color w:val="000000"/>
              </w:rPr>
            </w:pPr>
            <w:r w:rsidRPr="00403D1F">
              <w:t>Make-Type</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73ACE21" w14:textId="77777777" w:rsidR="00807570" w:rsidRPr="00403D1F" w:rsidRDefault="00807570" w:rsidP="00BB3269">
            <w:pPr>
              <w:jc w:val="center"/>
              <w:rPr>
                <w:color w:val="000000"/>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6027971" w14:textId="77777777" w:rsidR="00807570" w:rsidRPr="00403D1F" w:rsidRDefault="00807570" w:rsidP="00BB3269">
            <w:pPr>
              <w:jc w:val="center"/>
              <w:rPr>
                <w:color w:val="000000"/>
              </w:rPr>
            </w:pPr>
          </w:p>
        </w:tc>
      </w:tr>
      <w:tr w:rsidR="00807570" w:rsidRPr="00403D1F" w14:paraId="7F6F7791" w14:textId="77777777" w:rsidTr="00BB3269">
        <w:trPr>
          <w:cantSplit/>
        </w:trPr>
        <w:tc>
          <w:tcPr>
            <w:tcW w:w="3402"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14:paraId="724A2D42" w14:textId="77777777" w:rsidR="00807570" w:rsidRPr="00403D1F" w:rsidRDefault="00807570" w:rsidP="00BB3269">
            <w:pPr>
              <w:rPr>
                <w:color w:val="000000"/>
              </w:rPr>
            </w:pPr>
            <w:r w:rsidRPr="00403D1F">
              <w:t xml:space="preserve">Number of circuits </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2B72774" w14:textId="77777777" w:rsidR="00807570" w:rsidRPr="00403D1F" w:rsidRDefault="00807570" w:rsidP="00BB3269">
            <w:pPr>
              <w:jc w:val="center"/>
              <w:rPr>
                <w:color w:val="000000"/>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77144F6" w14:textId="77777777" w:rsidR="00807570" w:rsidRPr="00403D1F" w:rsidRDefault="00807570" w:rsidP="00BB3269">
            <w:pPr>
              <w:jc w:val="center"/>
            </w:pPr>
          </w:p>
        </w:tc>
      </w:tr>
      <w:tr w:rsidR="00807570" w:rsidRPr="00403D1F" w14:paraId="2B81419D" w14:textId="77777777" w:rsidTr="00BB3269">
        <w:trPr>
          <w:cantSplit/>
        </w:trPr>
        <w:tc>
          <w:tcPr>
            <w:tcW w:w="3402"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14:paraId="724AEC96" w14:textId="77777777" w:rsidR="00807570" w:rsidRPr="00403D1F" w:rsidRDefault="00807570" w:rsidP="00BB3269">
            <w:r w:rsidRPr="00403D1F">
              <w:t xml:space="preserve">Number of rows </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F631A86" w14:textId="77777777" w:rsidR="00807570" w:rsidRPr="00403D1F" w:rsidRDefault="00807570" w:rsidP="00BB3269">
            <w:pPr>
              <w:jc w:val="cente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7FD4D09" w14:textId="77777777" w:rsidR="00807570" w:rsidRPr="00403D1F" w:rsidRDefault="00807570" w:rsidP="00BB3269">
            <w:pPr>
              <w:jc w:val="center"/>
            </w:pPr>
          </w:p>
        </w:tc>
      </w:tr>
      <w:tr w:rsidR="00807570" w:rsidRPr="00403D1F" w14:paraId="3D5A0889" w14:textId="77777777" w:rsidTr="00BB3269">
        <w:trPr>
          <w:cantSplit/>
        </w:trPr>
        <w:tc>
          <w:tcPr>
            <w:tcW w:w="3402"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14:paraId="18BEFABB" w14:textId="77777777" w:rsidR="00807570" w:rsidRPr="00403D1F" w:rsidRDefault="00807570" w:rsidP="00BB3269">
            <w:r w:rsidRPr="00403D1F">
              <w:t xml:space="preserve">Number of blankets  </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1A5917A" w14:textId="77777777" w:rsidR="00807570" w:rsidRPr="00403D1F" w:rsidRDefault="00807570" w:rsidP="00BB3269">
            <w:pPr>
              <w:jc w:val="cente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7CAE257" w14:textId="77777777" w:rsidR="00807570" w:rsidRPr="00403D1F" w:rsidRDefault="00807570" w:rsidP="00BB3269">
            <w:pPr>
              <w:jc w:val="center"/>
            </w:pPr>
          </w:p>
        </w:tc>
      </w:tr>
      <w:tr w:rsidR="00807570" w:rsidRPr="00403D1F" w14:paraId="5B4DE995" w14:textId="77777777" w:rsidTr="00BB3269">
        <w:trPr>
          <w:cantSplit/>
        </w:trPr>
        <w:tc>
          <w:tcPr>
            <w:tcW w:w="3402"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14:paraId="42063D05" w14:textId="77777777" w:rsidR="00807570" w:rsidRPr="00403D1F" w:rsidRDefault="00807570" w:rsidP="00BB3269">
            <w:r w:rsidRPr="00403D1F">
              <w:t xml:space="preserve">Number of tubes </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45FCD13" w14:textId="77777777" w:rsidR="00807570" w:rsidRPr="00403D1F" w:rsidRDefault="00807570" w:rsidP="00BB3269">
            <w:pPr>
              <w:jc w:val="cente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A4B06B9" w14:textId="77777777" w:rsidR="00807570" w:rsidRPr="00403D1F" w:rsidRDefault="00807570" w:rsidP="00BB3269">
            <w:pPr>
              <w:jc w:val="center"/>
            </w:pPr>
          </w:p>
        </w:tc>
      </w:tr>
      <w:tr w:rsidR="00807570" w:rsidRPr="00403D1F" w14:paraId="3CE1E01F" w14:textId="77777777" w:rsidTr="00BB3269">
        <w:trPr>
          <w:cantSplit/>
        </w:trPr>
        <w:tc>
          <w:tcPr>
            <w:tcW w:w="3402"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14:paraId="5706D511" w14:textId="77777777" w:rsidR="00807570" w:rsidRPr="00403D1F" w:rsidRDefault="00807570" w:rsidP="00BB3269">
            <w:r w:rsidRPr="00403D1F">
              <w:t>Fin pitch</w:t>
            </w:r>
            <w:r w:rsidRPr="00403D1F">
              <w:rPr>
                <w:i/>
              </w:rPr>
              <w:t xml:space="preserve"> </w:t>
            </w:r>
            <w:r w:rsidRPr="00403D1F">
              <w:t>[mm]</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C28C225" w14:textId="77777777" w:rsidR="00807570" w:rsidRPr="00403D1F" w:rsidRDefault="00807570" w:rsidP="00BB3269">
            <w:pPr>
              <w:jc w:val="cente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2ACDE89" w14:textId="77777777" w:rsidR="00807570" w:rsidRPr="00403D1F" w:rsidRDefault="00807570" w:rsidP="00BB3269">
            <w:pPr>
              <w:jc w:val="center"/>
            </w:pPr>
          </w:p>
        </w:tc>
      </w:tr>
      <w:tr w:rsidR="00807570" w:rsidRPr="00403D1F" w14:paraId="40C1EA08" w14:textId="77777777" w:rsidTr="00BB3269">
        <w:trPr>
          <w:cantSplit/>
        </w:trPr>
        <w:tc>
          <w:tcPr>
            <w:tcW w:w="3402"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14:paraId="405FE180" w14:textId="77777777" w:rsidR="00807570" w:rsidRPr="00403D1F" w:rsidRDefault="00807570" w:rsidP="00BB3269">
            <w:pPr>
              <w:rPr>
                <w:lang w:val="en-US"/>
              </w:rPr>
            </w:pPr>
            <w:r w:rsidRPr="00403D1F">
              <w:rPr>
                <w:lang w:val="en-US"/>
              </w:rPr>
              <w:t>Tube : nature and diameter [mm]</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95ACCFC" w14:textId="77777777" w:rsidR="00807570" w:rsidRPr="00403D1F" w:rsidRDefault="00807570" w:rsidP="00BB3269">
            <w:pPr>
              <w:jc w:val="center"/>
              <w:rPr>
                <w:lang w:val="en-US"/>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B769F15" w14:textId="77777777" w:rsidR="00807570" w:rsidRPr="00403D1F" w:rsidRDefault="00807570" w:rsidP="00BB3269">
            <w:pPr>
              <w:jc w:val="center"/>
              <w:rPr>
                <w:lang w:val="en-US"/>
              </w:rPr>
            </w:pPr>
          </w:p>
        </w:tc>
      </w:tr>
      <w:tr w:rsidR="00807570" w:rsidRPr="00403D1F" w14:paraId="6DCADDB2" w14:textId="77777777" w:rsidTr="00BB3269">
        <w:trPr>
          <w:cantSplit/>
        </w:trPr>
        <w:tc>
          <w:tcPr>
            <w:tcW w:w="3402"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14:paraId="6A3C030E" w14:textId="77777777" w:rsidR="00807570" w:rsidRPr="00403D1F" w:rsidRDefault="00807570" w:rsidP="00BB3269">
            <w:r w:rsidRPr="00403D1F">
              <w:t>Total exchange surface [m²]</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B4E1B3C" w14:textId="77777777" w:rsidR="00807570" w:rsidRPr="00403D1F" w:rsidRDefault="00807570" w:rsidP="00BB3269">
            <w:pPr>
              <w:jc w:val="cente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E779CE6" w14:textId="77777777" w:rsidR="00807570" w:rsidRPr="00403D1F" w:rsidRDefault="00807570" w:rsidP="00BB3269">
            <w:pPr>
              <w:jc w:val="center"/>
            </w:pPr>
          </w:p>
        </w:tc>
      </w:tr>
      <w:tr w:rsidR="00807570" w:rsidRPr="00403D1F" w14:paraId="40A35DF6" w14:textId="77777777" w:rsidTr="00BB3269">
        <w:trPr>
          <w:cantSplit/>
        </w:trPr>
        <w:tc>
          <w:tcPr>
            <w:tcW w:w="3402"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14:paraId="1AA7F412" w14:textId="77777777" w:rsidR="00807570" w:rsidRPr="00403D1F" w:rsidRDefault="00807570" w:rsidP="00BB3269">
            <w:r w:rsidRPr="00403D1F">
              <w:t>Face area [m²]</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84B1A80" w14:textId="77777777" w:rsidR="00807570" w:rsidRPr="00403D1F" w:rsidRDefault="00807570" w:rsidP="00BB3269">
            <w:pPr>
              <w:jc w:val="cente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44470AD" w14:textId="77777777" w:rsidR="00807570" w:rsidRPr="00403D1F" w:rsidRDefault="00807570" w:rsidP="00BB3269">
            <w:pPr>
              <w:jc w:val="center"/>
            </w:pPr>
          </w:p>
        </w:tc>
      </w:tr>
      <w:tr w:rsidR="00807570" w:rsidRPr="00403D1F" w14:paraId="47A7D6D1" w14:textId="77777777" w:rsidTr="00BB3269">
        <w:trPr>
          <w:cantSplit/>
        </w:trPr>
        <w:tc>
          <w:tcPr>
            <w:tcW w:w="567" w:type="dxa"/>
            <w:vMerge w:val="restart"/>
            <w:tcBorders>
              <w:left w:val="single" w:sz="6" w:space="0" w:color="00000A"/>
              <w:bottom w:val="single" w:sz="6" w:space="0" w:color="00000A"/>
              <w:right w:val="single" w:sz="6" w:space="0" w:color="00000A"/>
            </w:tcBorders>
            <w:shd w:val="clear" w:color="auto" w:fill="auto"/>
            <w:textDirection w:val="btLr"/>
            <w:vAlign w:val="center"/>
          </w:tcPr>
          <w:p w14:paraId="56587A49" w14:textId="77777777" w:rsidR="00807570" w:rsidRPr="00403D1F" w:rsidRDefault="00807570" w:rsidP="00BB3269">
            <w:pPr>
              <w:ind w:left="113" w:right="113"/>
              <w:jc w:val="center"/>
            </w:pPr>
            <w:r w:rsidRPr="00403D1F">
              <w:t>FANS</w:t>
            </w:r>
          </w:p>
        </w:tc>
        <w:tc>
          <w:tcPr>
            <w:tcW w:w="2835"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B582D25" w14:textId="77777777" w:rsidR="00807570" w:rsidRPr="00403D1F" w:rsidRDefault="00807570" w:rsidP="00BB3269">
            <w:r w:rsidRPr="00403D1F">
              <w:t xml:space="preserve">Make-Type </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0C8AA20" w14:textId="77777777" w:rsidR="00807570" w:rsidRPr="00403D1F" w:rsidRDefault="00807570" w:rsidP="00BB3269">
            <w:pPr>
              <w:jc w:val="cente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D33649E" w14:textId="77777777" w:rsidR="00807570" w:rsidRPr="00403D1F" w:rsidRDefault="00807570" w:rsidP="00BB3269">
            <w:pPr>
              <w:jc w:val="center"/>
            </w:pPr>
          </w:p>
        </w:tc>
      </w:tr>
      <w:tr w:rsidR="00807570" w:rsidRPr="00403D1F" w14:paraId="49A74CFF" w14:textId="77777777" w:rsidTr="00BB3269">
        <w:trPr>
          <w:cantSplit/>
        </w:trPr>
        <w:tc>
          <w:tcPr>
            <w:tcW w:w="567" w:type="dxa"/>
            <w:vMerge/>
            <w:tcBorders>
              <w:left w:val="single" w:sz="6" w:space="0" w:color="00000A"/>
              <w:bottom w:val="single" w:sz="6" w:space="0" w:color="00000A"/>
              <w:right w:val="single" w:sz="6" w:space="0" w:color="00000A"/>
            </w:tcBorders>
            <w:shd w:val="clear" w:color="auto" w:fill="auto"/>
            <w:vAlign w:val="center"/>
          </w:tcPr>
          <w:p w14:paraId="0CE8EC77" w14:textId="77777777" w:rsidR="00807570" w:rsidRPr="00403D1F" w:rsidRDefault="00807570" w:rsidP="00BB3269"/>
        </w:tc>
        <w:tc>
          <w:tcPr>
            <w:tcW w:w="2835"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EC45138" w14:textId="77777777" w:rsidR="00807570" w:rsidRPr="00403D1F" w:rsidRDefault="00807570" w:rsidP="00BB3269">
            <w:r w:rsidRPr="00403D1F">
              <w:t>Number</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C6CAFD4" w14:textId="77777777" w:rsidR="00807570" w:rsidRPr="00403D1F" w:rsidRDefault="00807570" w:rsidP="00BB3269">
            <w:pPr>
              <w:jc w:val="cente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0A233BA" w14:textId="77777777" w:rsidR="00807570" w:rsidRPr="00403D1F" w:rsidRDefault="00807570" w:rsidP="00BB3269">
            <w:pPr>
              <w:jc w:val="center"/>
            </w:pPr>
          </w:p>
        </w:tc>
      </w:tr>
      <w:tr w:rsidR="00807570" w:rsidRPr="00403D1F" w14:paraId="53F99A7E" w14:textId="77777777" w:rsidTr="00BB3269">
        <w:trPr>
          <w:cantSplit/>
        </w:trPr>
        <w:tc>
          <w:tcPr>
            <w:tcW w:w="567" w:type="dxa"/>
            <w:vMerge/>
            <w:tcBorders>
              <w:left w:val="single" w:sz="6" w:space="0" w:color="00000A"/>
              <w:bottom w:val="single" w:sz="6" w:space="0" w:color="00000A"/>
              <w:right w:val="single" w:sz="6" w:space="0" w:color="00000A"/>
            </w:tcBorders>
            <w:shd w:val="clear" w:color="auto" w:fill="auto"/>
            <w:vAlign w:val="center"/>
          </w:tcPr>
          <w:p w14:paraId="3241B817" w14:textId="77777777" w:rsidR="00807570" w:rsidRPr="00403D1F" w:rsidRDefault="00807570" w:rsidP="00BB3269"/>
        </w:tc>
        <w:tc>
          <w:tcPr>
            <w:tcW w:w="2835"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E4021F3" w14:textId="77777777" w:rsidR="00807570" w:rsidRPr="00403D1F" w:rsidRDefault="00807570" w:rsidP="00BB3269">
            <w:r w:rsidRPr="00403D1F">
              <w:t xml:space="preserve">Blade per fan </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D6327B8" w14:textId="77777777" w:rsidR="00807570" w:rsidRPr="00403D1F" w:rsidRDefault="00807570" w:rsidP="00BB3269">
            <w:pPr>
              <w:jc w:val="cente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FF77968" w14:textId="77777777" w:rsidR="00807570" w:rsidRPr="00403D1F" w:rsidRDefault="00807570" w:rsidP="00BB3269">
            <w:pPr>
              <w:jc w:val="center"/>
            </w:pPr>
          </w:p>
        </w:tc>
      </w:tr>
      <w:tr w:rsidR="00807570" w:rsidRPr="00403D1F" w14:paraId="68AC78AC" w14:textId="77777777" w:rsidTr="00BB3269">
        <w:trPr>
          <w:cantSplit/>
        </w:trPr>
        <w:tc>
          <w:tcPr>
            <w:tcW w:w="567" w:type="dxa"/>
            <w:vMerge/>
            <w:tcBorders>
              <w:left w:val="single" w:sz="6" w:space="0" w:color="00000A"/>
              <w:bottom w:val="single" w:sz="6" w:space="0" w:color="00000A"/>
              <w:right w:val="single" w:sz="6" w:space="0" w:color="00000A"/>
            </w:tcBorders>
            <w:shd w:val="clear" w:color="auto" w:fill="auto"/>
            <w:vAlign w:val="center"/>
          </w:tcPr>
          <w:p w14:paraId="29A8BC9A" w14:textId="77777777" w:rsidR="00807570" w:rsidRPr="00403D1F" w:rsidRDefault="00807570" w:rsidP="00BB3269"/>
        </w:tc>
        <w:tc>
          <w:tcPr>
            <w:tcW w:w="2835" w:type="dxa"/>
            <w:tcBorders>
              <w:top w:val="single" w:sz="6" w:space="0" w:color="00000A"/>
              <w:left w:val="single" w:sz="6" w:space="0" w:color="00000A"/>
              <w:right w:val="single" w:sz="6" w:space="0" w:color="00000A"/>
            </w:tcBorders>
            <w:shd w:val="clear" w:color="auto" w:fill="auto"/>
            <w:vAlign w:val="center"/>
          </w:tcPr>
          <w:p w14:paraId="495817D7" w14:textId="77777777" w:rsidR="00807570" w:rsidRPr="00403D1F" w:rsidRDefault="00807570" w:rsidP="00BB3269">
            <w:r w:rsidRPr="00403D1F">
              <w:t xml:space="preserve">Diameter [mm] </w:t>
            </w:r>
          </w:p>
        </w:tc>
        <w:tc>
          <w:tcPr>
            <w:tcW w:w="1418" w:type="dxa"/>
            <w:tcBorders>
              <w:top w:val="single" w:sz="6" w:space="0" w:color="00000A"/>
              <w:left w:val="single" w:sz="6" w:space="0" w:color="00000A"/>
              <w:right w:val="single" w:sz="6" w:space="0" w:color="00000A"/>
            </w:tcBorders>
            <w:shd w:val="clear" w:color="auto" w:fill="auto"/>
            <w:vAlign w:val="center"/>
          </w:tcPr>
          <w:p w14:paraId="53978046" w14:textId="77777777" w:rsidR="00807570" w:rsidRPr="00403D1F" w:rsidRDefault="00807570" w:rsidP="00BB3269">
            <w:pPr>
              <w:jc w:val="center"/>
            </w:pPr>
          </w:p>
        </w:tc>
        <w:tc>
          <w:tcPr>
            <w:tcW w:w="1559" w:type="dxa"/>
            <w:tcBorders>
              <w:top w:val="single" w:sz="6" w:space="0" w:color="00000A"/>
              <w:left w:val="single" w:sz="6" w:space="0" w:color="00000A"/>
              <w:right w:val="single" w:sz="6" w:space="0" w:color="00000A"/>
            </w:tcBorders>
            <w:shd w:val="clear" w:color="auto" w:fill="auto"/>
            <w:vAlign w:val="center"/>
          </w:tcPr>
          <w:p w14:paraId="7620F038" w14:textId="77777777" w:rsidR="00807570" w:rsidRPr="00403D1F" w:rsidRDefault="00807570" w:rsidP="00BB3269">
            <w:pPr>
              <w:jc w:val="center"/>
            </w:pPr>
          </w:p>
        </w:tc>
      </w:tr>
      <w:tr w:rsidR="00807570" w:rsidRPr="00403D1F" w14:paraId="5767E8C9" w14:textId="77777777" w:rsidTr="00BB3269">
        <w:trPr>
          <w:cantSplit/>
        </w:trPr>
        <w:tc>
          <w:tcPr>
            <w:tcW w:w="567" w:type="dxa"/>
            <w:vMerge/>
            <w:tcBorders>
              <w:left w:val="single" w:sz="6" w:space="0" w:color="00000A"/>
              <w:bottom w:val="single" w:sz="6" w:space="0" w:color="00000A"/>
              <w:right w:val="single" w:sz="6" w:space="0" w:color="00000A"/>
            </w:tcBorders>
            <w:shd w:val="clear" w:color="auto" w:fill="auto"/>
            <w:vAlign w:val="center"/>
          </w:tcPr>
          <w:p w14:paraId="3B9E40B7" w14:textId="77777777" w:rsidR="00807570" w:rsidRPr="00403D1F" w:rsidRDefault="00807570" w:rsidP="00BB3269"/>
        </w:tc>
        <w:tc>
          <w:tcPr>
            <w:tcW w:w="2835"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1258B57" w14:textId="77777777" w:rsidR="00807570" w:rsidRPr="00403D1F" w:rsidRDefault="00807570" w:rsidP="00BB3269">
            <w:r w:rsidRPr="00403D1F">
              <w:t>Power [W]</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85F60CB" w14:textId="77777777" w:rsidR="00807570" w:rsidRPr="00403D1F" w:rsidRDefault="00807570" w:rsidP="00BB3269">
            <w:pPr>
              <w:jc w:val="cente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E1143EE" w14:textId="77777777" w:rsidR="00807570" w:rsidRPr="00403D1F" w:rsidRDefault="00807570" w:rsidP="00BB3269">
            <w:pPr>
              <w:jc w:val="center"/>
            </w:pPr>
          </w:p>
        </w:tc>
      </w:tr>
      <w:tr w:rsidR="00807570" w:rsidRPr="00403D1F" w14:paraId="6CBE1E91" w14:textId="77777777" w:rsidTr="00BB3269">
        <w:trPr>
          <w:cantSplit/>
        </w:trPr>
        <w:tc>
          <w:tcPr>
            <w:tcW w:w="567" w:type="dxa"/>
            <w:vMerge/>
            <w:tcBorders>
              <w:left w:val="single" w:sz="6" w:space="0" w:color="00000A"/>
              <w:bottom w:val="single" w:sz="6" w:space="0" w:color="00000A"/>
              <w:right w:val="single" w:sz="6" w:space="0" w:color="00000A"/>
            </w:tcBorders>
            <w:shd w:val="clear" w:color="auto" w:fill="auto"/>
            <w:vAlign w:val="center"/>
          </w:tcPr>
          <w:p w14:paraId="485A535E" w14:textId="77777777" w:rsidR="00807570" w:rsidRPr="00403D1F" w:rsidRDefault="00807570" w:rsidP="00BB3269"/>
        </w:tc>
        <w:tc>
          <w:tcPr>
            <w:tcW w:w="2835"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C3D09A6" w14:textId="77777777" w:rsidR="00807570" w:rsidRPr="00403D1F" w:rsidRDefault="00807570" w:rsidP="00BB3269">
            <w:r w:rsidRPr="00403D1F">
              <w:t>Nominal speed [rpm]</w:t>
            </w:r>
            <w:r w:rsidRPr="00403D1F">
              <w:rPr>
                <w:i/>
              </w:rPr>
              <w:t xml:space="preserve"> </w:t>
            </w:r>
          </w:p>
          <w:p w14:paraId="5CA8109A" w14:textId="77777777" w:rsidR="00807570" w:rsidRPr="00403D1F" w:rsidRDefault="00807570" w:rsidP="00BB3269"/>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691C1FB" w14:textId="77777777" w:rsidR="00807570" w:rsidRPr="00403D1F" w:rsidRDefault="00807570" w:rsidP="00BB3269">
            <w:pPr>
              <w:jc w:val="cente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0CB9274" w14:textId="77777777" w:rsidR="00807570" w:rsidRPr="00403D1F" w:rsidRDefault="00807570" w:rsidP="00BB3269">
            <w:pPr>
              <w:jc w:val="center"/>
            </w:pPr>
          </w:p>
        </w:tc>
      </w:tr>
      <w:tr w:rsidR="00807570" w:rsidRPr="00403D1F" w14:paraId="4E639996" w14:textId="77777777" w:rsidTr="00BB3269">
        <w:trPr>
          <w:cantSplit/>
        </w:trPr>
        <w:tc>
          <w:tcPr>
            <w:tcW w:w="567" w:type="dxa"/>
            <w:vMerge/>
            <w:tcBorders>
              <w:left w:val="single" w:sz="6" w:space="0" w:color="00000A"/>
              <w:bottom w:val="single" w:sz="6" w:space="0" w:color="00000A"/>
              <w:right w:val="single" w:sz="6" w:space="0" w:color="00000A"/>
            </w:tcBorders>
            <w:shd w:val="clear" w:color="auto" w:fill="auto"/>
            <w:vAlign w:val="center"/>
          </w:tcPr>
          <w:p w14:paraId="54A783E1" w14:textId="77777777" w:rsidR="00807570" w:rsidRPr="00403D1F" w:rsidRDefault="00807570" w:rsidP="00BB3269"/>
        </w:tc>
        <w:tc>
          <w:tcPr>
            <w:tcW w:w="2835"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97B3B76" w14:textId="77777777" w:rsidR="00807570" w:rsidRPr="00403D1F" w:rsidRDefault="00807570" w:rsidP="00BB3269">
            <w:pPr>
              <w:spacing w:after="120" w:line="240" w:lineRule="auto"/>
              <w:rPr>
                <w:lang w:val="en-US"/>
              </w:rPr>
            </w:pPr>
            <w:r w:rsidRPr="00403D1F">
              <w:rPr>
                <w:lang w:val="en-US"/>
              </w:rPr>
              <w:t>Total nominal output airflow [m</w:t>
            </w:r>
            <w:r w:rsidRPr="00403D1F">
              <w:rPr>
                <w:position w:val="6"/>
                <w:lang w:val="en-US"/>
              </w:rPr>
              <w:t>3</w:t>
            </w:r>
            <w:r w:rsidRPr="00403D1F">
              <w:rPr>
                <w:lang w:val="en-US"/>
              </w:rPr>
              <w:t xml:space="preserve">/h] at a pressure of 0 Pa </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7A4E6D9" w14:textId="77777777" w:rsidR="00807570" w:rsidRPr="00403D1F" w:rsidRDefault="00807570" w:rsidP="00BB3269">
            <w:pPr>
              <w:jc w:val="center"/>
              <w:rPr>
                <w:lang w:val="en-US"/>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C38E987" w14:textId="77777777" w:rsidR="00807570" w:rsidRPr="00403D1F" w:rsidRDefault="00807570" w:rsidP="00BB3269">
            <w:pPr>
              <w:jc w:val="center"/>
              <w:rPr>
                <w:lang w:val="en-US"/>
              </w:rPr>
            </w:pPr>
          </w:p>
        </w:tc>
      </w:tr>
      <w:tr w:rsidR="00807570" w:rsidRPr="00403D1F" w14:paraId="3B58B6A3" w14:textId="77777777" w:rsidTr="00BB3269">
        <w:trPr>
          <w:cantSplit/>
        </w:trPr>
        <w:tc>
          <w:tcPr>
            <w:tcW w:w="567" w:type="dxa"/>
            <w:vMerge/>
            <w:tcBorders>
              <w:left w:val="single" w:sz="6" w:space="0" w:color="00000A"/>
              <w:bottom w:val="single" w:sz="6" w:space="0" w:color="00000A"/>
              <w:right w:val="single" w:sz="6" w:space="0" w:color="00000A"/>
            </w:tcBorders>
            <w:shd w:val="clear" w:color="auto" w:fill="auto"/>
            <w:vAlign w:val="center"/>
          </w:tcPr>
          <w:p w14:paraId="5E07FC83" w14:textId="77777777" w:rsidR="00807570" w:rsidRPr="00403D1F" w:rsidRDefault="00807570" w:rsidP="00BB3269"/>
        </w:tc>
        <w:tc>
          <w:tcPr>
            <w:tcW w:w="2835"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36F1271" w14:textId="77777777" w:rsidR="00807570" w:rsidRPr="00403D1F" w:rsidRDefault="00807570" w:rsidP="00BB3269">
            <w:pPr>
              <w:rPr>
                <w:lang w:val="en-US"/>
              </w:rPr>
            </w:pPr>
            <w:r w:rsidRPr="00403D1F">
              <w:rPr>
                <w:lang w:val="en-US"/>
              </w:rPr>
              <w:t>Method of drive</w:t>
            </w:r>
          </w:p>
          <w:p w14:paraId="072365A0" w14:textId="77777777" w:rsidR="00807570" w:rsidRPr="00403D1F" w:rsidRDefault="00807570" w:rsidP="00BB3269">
            <w:pPr>
              <w:spacing w:after="240"/>
              <w:rPr>
                <w:i/>
                <w:lang w:val="en-US"/>
              </w:rPr>
            </w:pPr>
            <w:r w:rsidRPr="00403D1F">
              <w:rPr>
                <w:lang w:val="en-US"/>
              </w:rPr>
              <w:t>(Description direct current / alternative, frequency, etc.)</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3FE663E" w14:textId="77777777" w:rsidR="00807570" w:rsidRPr="00403D1F" w:rsidRDefault="00807570" w:rsidP="00BB3269">
            <w:pPr>
              <w:jc w:val="center"/>
              <w:rPr>
                <w:i/>
                <w:lang w:val="en-US"/>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1A53E6E" w14:textId="77777777" w:rsidR="00807570" w:rsidRPr="00403D1F" w:rsidRDefault="00807570" w:rsidP="00BB3269">
            <w:pPr>
              <w:jc w:val="center"/>
              <w:rPr>
                <w:i/>
                <w:lang w:val="en-US"/>
              </w:rPr>
            </w:pPr>
          </w:p>
        </w:tc>
      </w:tr>
    </w:tbl>
    <w:p w14:paraId="5563594A" w14:textId="77777777" w:rsidR="00807570" w:rsidRPr="00403D1F" w:rsidRDefault="00807570" w:rsidP="00807570">
      <w:pPr>
        <w:pStyle w:val="SingleTxtG"/>
        <w:spacing w:before="120"/>
        <w:rPr>
          <w:lang w:val="en-US"/>
        </w:rPr>
      </w:pPr>
      <w:r w:rsidRPr="00403D1F">
        <w:rPr>
          <w:lang w:val="en-US"/>
        </w:rPr>
        <w:t>(b)</w:t>
      </w:r>
      <w:r w:rsidRPr="00403D1F">
        <w:rPr>
          <w:lang w:val="en-US"/>
        </w:rPr>
        <w:tab/>
        <w:t>Test method and results:</w:t>
      </w:r>
    </w:p>
    <w:p w14:paraId="5F655B86" w14:textId="77777777" w:rsidR="00807570" w:rsidRPr="00403D1F" w:rsidRDefault="00807570" w:rsidP="00807570">
      <w:pPr>
        <w:pStyle w:val="SingleTxtG"/>
        <w:rPr>
          <w:lang w:val="en-US"/>
        </w:rPr>
      </w:pPr>
      <w:r w:rsidRPr="00403D1F">
        <w:rPr>
          <w:lang w:val="en-US"/>
        </w:rPr>
        <w:t>Test method</w:t>
      </w:r>
      <w:r w:rsidRPr="00403D1F">
        <w:rPr>
          <w:vertAlign w:val="superscript"/>
          <w:lang w:val="en-US"/>
        </w:rPr>
        <w:t>1</w:t>
      </w:r>
      <w:r w:rsidRPr="00403D1F">
        <w:rPr>
          <w:lang w:val="en-US"/>
        </w:rPr>
        <w:t>: Heat balance method/enthalpy difference method</w:t>
      </w:r>
    </w:p>
    <w:p w14:paraId="4E75163F" w14:textId="77777777" w:rsidR="00807570" w:rsidRPr="00403D1F" w:rsidRDefault="00807570" w:rsidP="00807570">
      <w:pPr>
        <w:pStyle w:val="SingleTxtG"/>
        <w:rPr>
          <w:lang w:val="en-US"/>
        </w:rPr>
      </w:pPr>
      <w:r w:rsidRPr="00403D1F">
        <w:rPr>
          <w:lang w:val="en-US"/>
        </w:rPr>
        <w:t>In a calorimeter box of mean surface area of = ……………………………….</w:t>
      </w:r>
      <w:r w:rsidRPr="00403D1F">
        <w:rPr>
          <w:lang w:val="en-US"/>
        </w:rPr>
        <w:tab/>
      </w:r>
      <w:r w:rsidRPr="00403D1F">
        <w:rPr>
          <w:lang w:val="en-US"/>
        </w:rPr>
        <w:tab/>
        <w:t xml:space="preserve"> m</w:t>
      </w:r>
      <w:r w:rsidRPr="00403D1F">
        <w:rPr>
          <w:vertAlign w:val="superscript"/>
          <w:lang w:val="en-US"/>
        </w:rPr>
        <w:t>2</w:t>
      </w:r>
    </w:p>
    <w:p w14:paraId="7CE33E4F" w14:textId="77777777" w:rsidR="00807570" w:rsidRPr="00403D1F" w:rsidRDefault="00807570" w:rsidP="00807570">
      <w:pPr>
        <w:pStyle w:val="SingleTxtG"/>
        <w:spacing w:after="0"/>
        <w:rPr>
          <w:lang w:val="en-US"/>
        </w:rPr>
      </w:pPr>
      <w:r w:rsidRPr="00403D1F">
        <w:rPr>
          <w:lang w:val="en-US"/>
        </w:rPr>
        <w:t xml:space="preserve">Measured value of the U-value of the calorimeter box fitted with the </w:t>
      </w:r>
    </w:p>
    <w:p w14:paraId="34DA4B38" w14:textId="77777777" w:rsidR="00807570" w:rsidRPr="00403D1F" w:rsidRDefault="00807570" w:rsidP="00807570">
      <w:pPr>
        <w:pStyle w:val="SingleTxtG"/>
        <w:rPr>
          <w:lang w:val="en-US"/>
        </w:rPr>
      </w:pPr>
      <w:r w:rsidRPr="00403D1F">
        <w:rPr>
          <w:lang w:val="en-US"/>
        </w:rPr>
        <w:t>liquefied gas unit: ….………………………..............................................</w:t>
      </w:r>
      <w:r w:rsidRPr="00403D1F">
        <w:rPr>
          <w:lang w:val="en-US"/>
        </w:rPr>
        <w:tab/>
        <w:t>W/°C,</w:t>
      </w:r>
    </w:p>
    <w:p w14:paraId="35847A30" w14:textId="77777777" w:rsidR="00807570" w:rsidRPr="00403D1F" w:rsidRDefault="00807570" w:rsidP="00807570">
      <w:pPr>
        <w:pStyle w:val="SingleTxtG"/>
      </w:pPr>
      <w:r w:rsidRPr="00403D1F">
        <w:rPr>
          <w:lang w:val="en-US"/>
        </w:rPr>
        <w:t xml:space="preserve">At a mean wall temperature: ….………………………........................... </w:t>
      </w:r>
      <w:r w:rsidRPr="00403D1F">
        <w:rPr>
          <w:lang w:val="en-US"/>
        </w:rPr>
        <w:tab/>
      </w:r>
      <w:r w:rsidRPr="00403D1F">
        <w:t>°C.</w:t>
      </w:r>
    </w:p>
    <w:p w14:paraId="36504AEC" w14:textId="77777777" w:rsidR="00807570" w:rsidRPr="00403D1F" w:rsidRDefault="00807570" w:rsidP="00807570">
      <w:pPr>
        <w:pStyle w:val="SingleTxtG"/>
        <w:rPr>
          <w:lang w:val="en-US"/>
        </w:rPr>
      </w:pPr>
      <w:r w:rsidRPr="00403D1F">
        <w:rPr>
          <w:lang w:val="en-US"/>
        </w:rPr>
        <w:t>In a transport equipment</w:t>
      </w:r>
    </w:p>
    <w:p w14:paraId="4156FE26" w14:textId="77777777" w:rsidR="00807570" w:rsidRPr="00403D1F" w:rsidRDefault="00807570" w:rsidP="00807570">
      <w:pPr>
        <w:pStyle w:val="SingleTxtG"/>
        <w:spacing w:after="0"/>
        <w:rPr>
          <w:lang w:val="en-US"/>
        </w:rPr>
      </w:pPr>
      <w:r w:rsidRPr="00403D1F">
        <w:rPr>
          <w:lang w:val="en-US"/>
        </w:rPr>
        <w:t>Measured value of the U-value of the transport equipment fitted with the</w:t>
      </w:r>
    </w:p>
    <w:p w14:paraId="4160DD68" w14:textId="77777777" w:rsidR="00807570" w:rsidRPr="00403D1F" w:rsidRDefault="00807570" w:rsidP="00807570">
      <w:pPr>
        <w:pStyle w:val="SingleTxtG"/>
        <w:rPr>
          <w:lang w:val="en-US"/>
        </w:rPr>
      </w:pPr>
      <w:r w:rsidRPr="00403D1F">
        <w:rPr>
          <w:lang w:val="en-US"/>
        </w:rPr>
        <w:t>liquefied gas unit: ………………………………………………….................</w:t>
      </w:r>
      <w:r w:rsidRPr="00403D1F">
        <w:rPr>
          <w:lang w:val="en-US"/>
        </w:rPr>
        <w:tab/>
      </w:r>
      <w:r w:rsidRPr="00403D1F">
        <w:rPr>
          <w:lang w:val="en-US"/>
        </w:rPr>
        <w:tab/>
        <w:t>W/ °C,</w:t>
      </w:r>
    </w:p>
    <w:p w14:paraId="3C1AC44F" w14:textId="77777777" w:rsidR="00807570" w:rsidRPr="00403D1F" w:rsidRDefault="00807570" w:rsidP="00807570">
      <w:pPr>
        <w:pStyle w:val="SingleTxtG"/>
        <w:rPr>
          <w:lang w:val="en-US"/>
        </w:rPr>
      </w:pPr>
      <w:r w:rsidRPr="00403D1F">
        <w:rPr>
          <w:lang w:val="en-US"/>
        </w:rPr>
        <w:t>At a mean wall temperature: …………...………………......................</w:t>
      </w:r>
      <w:r w:rsidRPr="00403D1F">
        <w:rPr>
          <w:lang w:val="en-US"/>
        </w:rPr>
        <w:tab/>
      </w:r>
      <w:r w:rsidRPr="00403D1F">
        <w:rPr>
          <w:lang w:val="en-US"/>
        </w:rPr>
        <w:tab/>
        <w:t>°C.</w:t>
      </w:r>
    </w:p>
    <w:p w14:paraId="69E9E942" w14:textId="77777777" w:rsidR="00807570" w:rsidRPr="00403D1F" w:rsidRDefault="00807570" w:rsidP="00807570">
      <w:pPr>
        <w:pStyle w:val="SingleTxtG"/>
        <w:rPr>
          <w:lang w:val="en-US"/>
        </w:rPr>
      </w:pPr>
      <w:r w:rsidRPr="00403D1F">
        <w:rPr>
          <w:lang w:val="en-US"/>
        </w:rPr>
        <w:t>The formula employed for the correction of the U-value of the calorimeter box as a function of the mean wall temperature is:</w:t>
      </w:r>
    </w:p>
    <w:p w14:paraId="4DA66BA8" w14:textId="77777777" w:rsidR="00807570" w:rsidRPr="00403D1F" w:rsidRDefault="00807570" w:rsidP="00807570">
      <w:pPr>
        <w:widowControl w:val="0"/>
        <w:tabs>
          <w:tab w:val="left" w:pos="284"/>
          <w:tab w:val="left" w:pos="1134"/>
          <w:tab w:val="right" w:leader="dot" w:pos="8505"/>
        </w:tabs>
        <w:ind w:left="1134" w:right="1134"/>
        <w:jc w:val="both"/>
        <w:rPr>
          <w:lang w:val="en-US"/>
        </w:rPr>
      </w:pPr>
      <w:r w:rsidRPr="00403D1F">
        <w:rPr>
          <w:lang w:val="en-US"/>
        </w:rPr>
        <w:tab/>
      </w:r>
    </w:p>
    <w:p w14:paraId="047CEE57" w14:textId="77777777" w:rsidR="00807570" w:rsidRPr="00403D1F" w:rsidRDefault="00807570" w:rsidP="00807570">
      <w:pPr>
        <w:widowControl w:val="0"/>
        <w:tabs>
          <w:tab w:val="left" w:pos="284"/>
          <w:tab w:val="left" w:pos="1134"/>
          <w:tab w:val="right" w:leader="dot" w:pos="8505"/>
        </w:tabs>
        <w:spacing w:after="120"/>
        <w:ind w:left="1134" w:right="1134"/>
        <w:jc w:val="both"/>
        <w:rPr>
          <w:lang w:val="en-US"/>
        </w:rPr>
      </w:pPr>
      <w:r w:rsidRPr="00403D1F">
        <w:rPr>
          <w:lang w:val="en-US"/>
        </w:rPr>
        <w:tab/>
      </w:r>
      <w:r w:rsidRPr="00403D1F">
        <w:rPr>
          <w:lang w:val="en-US"/>
        </w:rPr>
        <w:tab/>
      </w:r>
    </w:p>
    <w:p w14:paraId="47D03F12" w14:textId="77777777" w:rsidR="00807570" w:rsidRPr="00403D1F" w:rsidRDefault="00807570" w:rsidP="00807570">
      <w:pPr>
        <w:pStyle w:val="SingleTxtG"/>
        <w:spacing w:after="0"/>
        <w:rPr>
          <w:lang w:val="en-US"/>
        </w:rPr>
      </w:pPr>
      <w:r w:rsidRPr="00403D1F">
        <w:rPr>
          <w:lang w:val="en-US"/>
        </w:rPr>
        <w:t>Maximum errors of determination of:</w:t>
      </w:r>
    </w:p>
    <w:p w14:paraId="1B10699C" w14:textId="77777777" w:rsidR="00807570" w:rsidRPr="00403D1F" w:rsidRDefault="00807570" w:rsidP="00807570">
      <w:pPr>
        <w:pStyle w:val="SingleTxtG"/>
        <w:rPr>
          <w:lang w:val="en-US"/>
        </w:rPr>
      </w:pPr>
      <w:r w:rsidRPr="00403D1F">
        <w:rPr>
          <w:lang w:val="en-US"/>
        </w:rPr>
        <w:t>U-value of the body: …………………………………………………………….</w:t>
      </w:r>
    </w:p>
    <w:p w14:paraId="5FB057DE" w14:textId="77777777" w:rsidR="00807570" w:rsidRPr="00403D1F" w:rsidRDefault="00807570" w:rsidP="00807570">
      <w:pPr>
        <w:pStyle w:val="SingleTxtG"/>
        <w:rPr>
          <w:lang w:val="en-US"/>
        </w:rPr>
      </w:pPr>
      <w:r w:rsidRPr="00403D1F">
        <w:t>Refrigerating</w:t>
      </w:r>
      <w:r w:rsidRPr="00403D1F">
        <w:rPr>
          <w:lang w:val="en-US"/>
        </w:rPr>
        <w:t xml:space="preserve"> capacity of the liquefied gas unit: ………………………………..</w:t>
      </w:r>
    </w:p>
    <w:p w14:paraId="0B27C375" w14:textId="77777777" w:rsidR="00807570" w:rsidRPr="00403D1F" w:rsidRDefault="00807570" w:rsidP="00807570">
      <w:pPr>
        <w:widowControl w:val="0"/>
        <w:tabs>
          <w:tab w:val="left" w:pos="142"/>
          <w:tab w:val="left" w:pos="1134"/>
          <w:tab w:val="right" w:leader="dot" w:pos="9639"/>
        </w:tabs>
        <w:ind w:left="1134" w:right="1134"/>
        <w:jc w:val="both"/>
        <w:rPr>
          <w:lang w:val="en-US"/>
        </w:rPr>
      </w:pPr>
    </w:p>
    <w:tbl>
      <w:tblPr>
        <w:tblW w:w="0" w:type="auto"/>
        <w:jc w:val="center"/>
        <w:tblLayout w:type="fixed"/>
        <w:tblCellMar>
          <w:left w:w="70" w:type="dxa"/>
          <w:right w:w="70" w:type="dxa"/>
        </w:tblCellMar>
        <w:tblLook w:val="0000" w:firstRow="0" w:lastRow="0" w:firstColumn="0" w:lastColumn="0" w:noHBand="0" w:noVBand="0"/>
      </w:tblPr>
      <w:tblGrid>
        <w:gridCol w:w="1073"/>
        <w:gridCol w:w="919"/>
        <w:gridCol w:w="850"/>
        <w:gridCol w:w="1133"/>
        <w:gridCol w:w="851"/>
        <w:gridCol w:w="859"/>
        <w:gridCol w:w="984"/>
        <w:gridCol w:w="849"/>
        <w:gridCol w:w="1002"/>
      </w:tblGrid>
      <w:tr w:rsidR="00807570" w:rsidRPr="00403D1F" w14:paraId="0B8A2E03" w14:textId="77777777" w:rsidTr="00BB3269">
        <w:trPr>
          <w:cantSplit/>
          <w:trHeight w:val="837"/>
          <w:jc w:val="center"/>
        </w:trPr>
        <w:tc>
          <w:tcPr>
            <w:tcW w:w="8520" w:type="dxa"/>
            <w:gridSpan w:val="9"/>
            <w:tcBorders>
              <w:top w:val="single" w:sz="2" w:space="0" w:color="00000A"/>
              <w:left w:val="single" w:sz="2" w:space="0" w:color="00000A"/>
              <w:bottom w:val="single" w:sz="2" w:space="0" w:color="00000A"/>
              <w:right w:val="single" w:sz="12" w:space="0" w:color="00000A"/>
            </w:tcBorders>
            <w:shd w:val="clear" w:color="auto" w:fill="auto"/>
            <w:vAlign w:val="center"/>
          </w:tcPr>
          <w:p w14:paraId="0F8210E3" w14:textId="77777777" w:rsidR="00807570" w:rsidRPr="00403D1F" w:rsidRDefault="00807570" w:rsidP="00BB3269">
            <w:pPr>
              <w:pStyle w:val="SingleTxtG"/>
              <w:ind w:left="0"/>
              <w:rPr>
                <w:lang w:val="en-US"/>
              </w:rPr>
            </w:pPr>
            <w:r w:rsidRPr="00403D1F">
              <w:rPr>
                <w:lang w:val="en-US"/>
              </w:rPr>
              <w:lastRenderedPageBreak/>
              <w:t>Mean air temperature at the tank outside: …………. °C</w:t>
            </w:r>
          </w:p>
          <w:p w14:paraId="0BCE7C7B" w14:textId="77777777" w:rsidR="00807570" w:rsidRPr="00403D1F" w:rsidRDefault="00807570" w:rsidP="00BB3269">
            <w:pPr>
              <w:pStyle w:val="SingleTxtG"/>
              <w:ind w:left="0" w:right="162"/>
              <w:jc w:val="left"/>
              <w:rPr>
                <w:lang w:val="en-US"/>
              </w:rPr>
            </w:pPr>
            <w:r w:rsidRPr="00403D1F">
              <w:rPr>
                <w:lang w:val="en-US"/>
              </w:rPr>
              <w:t>Electric power supply: ………………………………………………………………………………….</w:t>
            </w:r>
          </w:p>
        </w:tc>
      </w:tr>
      <w:tr w:rsidR="00807570" w:rsidRPr="00403D1F" w14:paraId="737E7549" w14:textId="77777777" w:rsidTr="00BB3269">
        <w:trPr>
          <w:cantSplit/>
          <w:trHeight w:val="1541"/>
          <w:jc w:val="center"/>
        </w:trPr>
        <w:tc>
          <w:tcPr>
            <w:tcW w:w="1073" w:type="dxa"/>
            <w:tcBorders>
              <w:top w:val="single" w:sz="2" w:space="0" w:color="00000A"/>
              <w:left w:val="single" w:sz="2" w:space="0" w:color="00000A"/>
              <w:bottom w:val="single" w:sz="2" w:space="0" w:color="00000A"/>
              <w:right w:val="single" w:sz="2" w:space="0" w:color="00000A"/>
            </w:tcBorders>
            <w:shd w:val="clear" w:color="auto" w:fill="auto"/>
            <w:textDirection w:val="tbRlV"/>
            <w:vAlign w:val="center"/>
          </w:tcPr>
          <w:p w14:paraId="4F13ECD3" w14:textId="77777777" w:rsidR="00807570" w:rsidRPr="00403D1F" w:rsidRDefault="00807570" w:rsidP="00BB3269">
            <w:pPr>
              <w:ind w:left="113" w:right="113"/>
            </w:pPr>
            <w:r w:rsidRPr="00403D1F">
              <w:t>Liquefied gas consumption</w:t>
            </w:r>
          </w:p>
        </w:tc>
        <w:tc>
          <w:tcPr>
            <w:tcW w:w="919" w:type="dxa"/>
            <w:tcBorders>
              <w:top w:val="single" w:sz="2" w:space="0" w:color="00000A"/>
              <w:left w:val="single" w:sz="2" w:space="0" w:color="00000A"/>
              <w:bottom w:val="single" w:sz="2" w:space="0" w:color="00000A"/>
              <w:right w:val="single" w:sz="2" w:space="0" w:color="00000A"/>
            </w:tcBorders>
            <w:shd w:val="clear" w:color="auto" w:fill="auto"/>
            <w:textDirection w:val="tbRlV"/>
            <w:vAlign w:val="center"/>
          </w:tcPr>
          <w:p w14:paraId="4A713C49" w14:textId="77777777" w:rsidR="00807570" w:rsidRPr="00403D1F" w:rsidRDefault="00807570" w:rsidP="00BB3269">
            <w:pPr>
              <w:ind w:left="113" w:right="113"/>
              <w:rPr>
                <w:lang w:val="en-US"/>
              </w:rPr>
            </w:pPr>
            <w:r w:rsidRPr="00403D1F">
              <w:t>Electrical consumption</w:t>
            </w:r>
          </w:p>
        </w:tc>
        <w:tc>
          <w:tcPr>
            <w:tcW w:w="850" w:type="dxa"/>
            <w:tcBorders>
              <w:top w:val="single" w:sz="2" w:space="0" w:color="00000A"/>
              <w:left w:val="single" w:sz="2" w:space="0" w:color="00000A"/>
              <w:bottom w:val="single" w:sz="2" w:space="0" w:color="00000A"/>
              <w:right w:val="single" w:sz="12" w:space="0" w:color="00000A"/>
            </w:tcBorders>
            <w:shd w:val="clear" w:color="auto" w:fill="auto"/>
            <w:textDirection w:val="tbRlV"/>
            <w:vAlign w:val="center"/>
          </w:tcPr>
          <w:p w14:paraId="752289FE" w14:textId="77777777" w:rsidR="00807570" w:rsidRPr="00403D1F" w:rsidRDefault="00807570" w:rsidP="00BB3269">
            <w:pPr>
              <w:ind w:left="113" w:right="113"/>
              <w:rPr>
                <w:lang w:val="en-US"/>
              </w:rPr>
            </w:pPr>
            <w:r w:rsidRPr="00403D1F">
              <w:rPr>
                <w:lang w:val="en-US"/>
              </w:rPr>
              <w:t>Pressure at the tank outlet</w:t>
            </w:r>
          </w:p>
        </w:tc>
        <w:tc>
          <w:tcPr>
            <w:tcW w:w="1133" w:type="dxa"/>
            <w:tcBorders>
              <w:top w:val="single" w:sz="4" w:space="0" w:color="00000A"/>
              <w:left w:val="single" w:sz="12" w:space="0" w:color="00000A"/>
              <w:bottom w:val="single" w:sz="2" w:space="0" w:color="00000A"/>
              <w:right w:val="single" w:sz="4" w:space="0" w:color="00000A"/>
            </w:tcBorders>
            <w:shd w:val="clear" w:color="auto" w:fill="auto"/>
            <w:textDirection w:val="tbRlV"/>
            <w:vAlign w:val="center"/>
          </w:tcPr>
          <w:p w14:paraId="4914CE6F" w14:textId="77777777" w:rsidR="00807570" w:rsidRPr="00403D1F" w:rsidRDefault="00807570" w:rsidP="00BB3269">
            <w:pPr>
              <w:ind w:left="113" w:right="113"/>
            </w:pPr>
            <w:r w:rsidRPr="00403D1F">
              <w:rPr>
                <w:lang w:val="en-US"/>
              </w:rPr>
              <w:t>Temperature of the liquid at the evaporator</w:t>
            </w:r>
          </w:p>
        </w:tc>
        <w:tc>
          <w:tcPr>
            <w:tcW w:w="851" w:type="dxa"/>
            <w:tcBorders>
              <w:top w:val="single" w:sz="4" w:space="0" w:color="00000A"/>
              <w:left w:val="single" w:sz="4" w:space="0" w:color="00000A"/>
              <w:bottom w:val="single" w:sz="2" w:space="0" w:color="00000A"/>
              <w:right w:val="single" w:sz="4" w:space="0" w:color="00000A"/>
            </w:tcBorders>
            <w:shd w:val="clear" w:color="auto" w:fill="auto"/>
            <w:textDirection w:val="tbRlV"/>
            <w:vAlign w:val="center"/>
          </w:tcPr>
          <w:p w14:paraId="3E404739" w14:textId="77777777" w:rsidR="00807570" w:rsidRPr="00403D1F" w:rsidRDefault="00807570" w:rsidP="00BB3269">
            <w:pPr>
              <w:ind w:left="113" w:right="113"/>
            </w:pPr>
            <w:r w:rsidRPr="00403D1F">
              <w:t>External temperature</w:t>
            </w:r>
          </w:p>
        </w:tc>
        <w:tc>
          <w:tcPr>
            <w:tcW w:w="859" w:type="dxa"/>
            <w:tcBorders>
              <w:top w:val="single" w:sz="4" w:space="0" w:color="00000A"/>
              <w:left w:val="single" w:sz="4" w:space="0" w:color="00000A"/>
              <w:bottom w:val="single" w:sz="2" w:space="0" w:color="00000A"/>
              <w:right w:val="single" w:sz="2" w:space="0" w:color="00000A"/>
            </w:tcBorders>
            <w:shd w:val="clear" w:color="auto" w:fill="auto"/>
            <w:textDirection w:val="tbRlV"/>
            <w:vAlign w:val="center"/>
          </w:tcPr>
          <w:p w14:paraId="42F939D0" w14:textId="77777777" w:rsidR="00807570" w:rsidRPr="00403D1F" w:rsidRDefault="00807570" w:rsidP="00BB3269">
            <w:pPr>
              <w:ind w:left="113" w:right="113"/>
            </w:pPr>
            <w:r w:rsidRPr="00403D1F">
              <w:t>Internal temperature</w:t>
            </w:r>
          </w:p>
        </w:tc>
        <w:tc>
          <w:tcPr>
            <w:tcW w:w="984" w:type="dxa"/>
            <w:tcBorders>
              <w:top w:val="single" w:sz="4" w:space="0" w:color="00000A"/>
              <w:left w:val="single" w:sz="2" w:space="0" w:color="00000A"/>
              <w:bottom w:val="single" w:sz="2" w:space="0" w:color="00000A"/>
              <w:right w:val="single" w:sz="2" w:space="0" w:color="00000A"/>
            </w:tcBorders>
            <w:shd w:val="clear" w:color="auto" w:fill="auto"/>
            <w:textDirection w:val="tbRlV"/>
            <w:vAlign w:val="center"/>
          </w:tcPr>
          <w:p w14:paraId="6E2BADD0" w14:textId="77777777" w:rsidR="00807570" w:rsidRPr="00403D1F" w:rsidRDefault="00807570" w:rsidP="00BB3269">
            <w:pPr>
              <w:ind w:left="113" w:right="113"/>
            </w:pPr>
            <w:r w:rsidRPr="00403D1F">
              <w:t>Heating power</w:t>
            </w:r>
          </w:p>
        </w:tc>
        <w:tc>
          <w:tcPr>
            <w:tcW w:w="849" w:type="dxa"/>
            <w:tcBorders>
              <w:top w:val="single" w:sz="4" w:space="0" w:color="00000A"/>
              <w:left w:val="single" w:sz="2" w:space="0" w:color="00000A"/>
              <w:bottom w:val="single" w:sz="2" w:space="0" w:color="00000A"/>
              <w:right w:val="single" w:sz="2" w:space="0" w:color="00000A"/>
            </w:tcBorders>
            <w:shd w:val="clear" w:color="auto" w:fill="auto"/>
            <w:textDirection w:val="tbRlV"/>
            <w:vAlign w:val="center"/>
          </w:tcPr>
          <w:p w14:paraId="1CB7E8D2" w14:textId="77777777" w:rsidR="00807570" w:rsidRPr="00403D1F" w:rsidRDefault="00807570" w:rsidP="00BB3269">
            <w:pPr>
              <w:ind w:left="113" w:right="113"/>
            </w:pPr>
            <w:r w:rsidRPr="00403D1F">
              <w:t>Evaporator air intake temperature</w:t>
            </w:r>
          </w:p>
        </w:tc>
        <w:tc>
          <w:tcPr>
            <w:tcW w:w="1002" w:type="dxa"/>
            <w:tcBorders>
              <w:top w:val="single" w:sz="4" w:space="0" w:color="00000A"/>
              <w:left w:val="single" w:sz="2" w:space="0" w:color="00000A"/>
              <w:bottom w:val="single" w:sz="2" w:space="0" w:color="00000A"/>
              <w:right w:val="single" w:sz="12" w:space="0" w:color="00000A"/>
            </w:tcBorders>
            <w:shd w:val="clear" w:color="auto" w:fill="auto"/>
            <w:textDirection w:val="tbRlV"/>
            <w:vAlign w:val="center"/>
          </w:tcPr>
          <w:p w14:paraId="566B7543" w14:textId="77777777" w:rsidR="00807570" w:rsidRPr="00403D1F" w:rsidRDefault="00807570" w:rsidP="00BB3269">
            <w:pPr>
              <w:ind w:left="113" w:right="113"/>
            </w:pPr>
            <w:r w:rsidRPr="00403D1F">
              <w:t>Useful refrigerating capacity</w:t>
            </w:r>
          </w:p>
        </w:tc>
      </w:tr>
      <w:tr w:rsidR="00807570" w:rsidRPr="00403D1F" w14:paraId="2F521AD3" w14:textId="77777777" w:rsidTr="00BB3269">
        <w:trPr>
          <w:cantSplit/>
          <w:trHeight w:val="112"/>
          <w:jc w:val="center"/>
        </w:trPr>
        <w:tc>
          <w:tcPr>
            <w:tcW w:w="1073" w:type="dxa"/>
            <w:tcBorders>
              <w:top w:val="single" w:sz="2" w:space="0" w:color="00000A"/>
              <w:left w:val="single" w:sz="2" w:space="0" w:color="00000A"/>
              <w:bottom w:val="single" w:sz="2" w:space="0" w:color="00000A"/>
              <w:right w:val="single" w:sz="2" w:space="0" w:color="00000A"/>
            </w:tcBorders>
            <w:shd w:val="clear" w:color="auto" w:fill="auto"/>
            <w:vAlign w:val="center"/>
          </w:tcPr>
          <w:p w14:paraId="55666B94" w14:textId="77777777" w:rsidR="00807570" w:rsidRPr="00403D1F" w:rsidRDefault="00807570" w:rsidP="00BB3269">
            <w:pPr>
              <w:jc w:val="center"/>
            </w:pPr>
            <w:r w:rsidRPr="00403D1F">
              <w:t>[kg/h]</w:t>
            </w:r>
          </w:p>
        </w:tc>
        <w:tc>
          <w:tcPr>
            <w:tcW w:w="919" w:type="dxa"/>
            <w:tcBorders>
              <w:top w:val="single" w:sz="2" w:space="0" w:color="00000A"/>
              <w:left w:val="single" w:sz="2" w:space="0" w:color="00000A"/>
              <w:bottom w:val="single" w:sz="2" w:space="0" w:color="00000A"/>
              <w:right w:val="single" w:sz="2" w:space="0" w:color="00000A"/>
            </w:tcBorders>
            <w:shd w:val="clear" w:color="auto" w:fill="auto"/>
            <w:vAlign w:val="center"/>
          </w:tcPr>
          <w:p w14:paraId="5539E28F" w14:textId="77777777" w:rsidR="00807570" w:rsidRPr="00403D1F" w:rsidRDefault="00807570" w:rsidP="00BB3269">
            <w:pPr>
              <w:jc w:val="center"/>
            </w:pPr>
            <w:r w:rsidRPr="00403D1F">
              <w:t>[Vdc] and [A]</w:t>
            </w:r>
          </w:p>
        </w:tc>
        <w:tc>
          <w:tcPr>
            <w:tcW w:w="850" w:type="dxa"/>
            <w:tcBorders>
              <w:top w:val="single" w:sz="2" w:space="0" w:color="00000A"/>
              <w:left w:val="single" w:sz="2" w:space="0" w:color="00000A"/>
              <w:bottom w:val="single" w:sz="2" w:space="0" w:color="00000A"/>
              <w:right w:val="single" w:sz="12" w:space="0" w:color="00000A"/>
            </w:tcBorders>
            <w:shd w:val="clear" w:color="auto" w:fill="auto"/>
            <w:vAlign w:val="center"/>
          </w:tcPr>
          <w:p w14:paraId="28B560F7" w14:textId="77777777" w:rsidR="00807570" w:rsidRPr="00403D1F" w:rsidRDefault="00807570" w:rsidP="00BB3269">
            <w:pPr>
              <w:jc w:val="center"/>
            </w:pPr>
            <w:r w:rsidRPr="00403D1F">
              <w:t>[bar abs]</w:t>
            </w:r>
          </w:p>
        </w:tc>
        <w:tc>
          <w:tcPr>
            <w:tcW w:w="1133" w:type="dxa"/>
            <w:tcBorders>
              <w:top w:val="single" w:sz="2" w:space="0" w:color="00000A"/>
              <w:left w:val="single" w:sz="12" w:space="0" w:color="00000A"/>
              <w:bottom w:val="single" w:sz="2" w:space="0" w:color="00000A"/>
              <w:right w:val="single" w:sz="4" w:space="0" w:color="00000A"/>
            </w:tcBorders>
            <w:shd w:val="clear" w:color="auto" w:fill="auto"/>
            <w:vAlign w:val="center"/>
          </w:tcPr>
          <w:p w14:paraId="5155B57A" w14:textId="77777777" w:rsidR="00807570" w:rsidRPr="00403D1F" w:rsidRDefault="00807570" w:rsidP="00BB3269">
            <w:pPr>
              <w:jc w:val="center"/>
            </w:pPr>
            <w:r w:rsidRPr="00403D1F">
              <w:t>[°C]</w:t>
            </w:r>
          </w:p>
        </w:tc>
        <w:tc>
          <w:tcPr>
            <w:tcW w:w="851" w:type="dxa"/>
            <w:tcBorders>
              <w:top w:val="single" w:sz="2" w:space="0" w:color="00000A"/>
              <w:left w:val="single" w:sz="4" w:space="0" w:color="00000A"/>
              <w:bottom w:val="single" w:sz="2" w:space="0" w:color="00000A"/>
              <w:right w:val="single" w:sz="4" w:space="0" w:color="00000A"/>
            </w:tcBorders>
            <w:shd w:val="clear" w:color="auto" w:fill="auto"/>
            <w:vAlign w:val="center"/>
          </w:tcPr>
          <w:p w14:paraId="601FE9AD" w14:textId="77777777" w:rsidR="00807570" w:rsidRPr="00403D1F" w:rsidRDefault="00807570" w:rsidP="00BB3269">
            <w:pPr>
              <w:jc w:val="center"/>
            </w:pPr>
            <w:r w:rsidRPr="00403D1F">
              <w:t>[°C]</w:t>
            </w:r>
          </w:p>
        </w:tc>
        <w:tc>
          <w:tcPr>
            <w:tcW w:w="859" w:type="dxa"/>
            <w:tcBorders>
              <w:top w:val="single" w:sz="2" w:space="0" w:color="00000A"/>
              <w:left w:val="single" w:sz="4" w:space="0" w:color="00000A"/>
              <w:bottom w:val="single" w:sz="2" w:space="0" w:color="00000A"/>
              <w:right w:val="single" w:sz="2" w:space="0" w:color="00000A"/>
            </w:tcBorders>
            <w:shd w:val="clear" w:color="auto" w:fill="auto"/>
            <w:vAlign w:val="center"/>
          </w:tcPr>
          <w:p w14:paraId="43548251" w14:textId="77777777" w:rsidR="00807570" w:rsidRPr="00403D1F" w:rsidRDefault="00807570" w:rsidP="00BB3269">
            <w:pPr>
              <w:jc w:val="center"/>
            </w:pPr>
            <w:r w:rsidRPr="00403D1F">
              <w:t>[°C]</w:t>
            </w:r>
          </w:p>
        </w:tc>
        <w:tc>
          <w:tcPr>
            <w:tcW w:w="98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1C18298E" w14:textId="77777777" w:rsidR="00807570" w:rsidRPr="00403D1F" w:rsidRDefault="00807570" w:rsidP="00BB3269">
            <w:pPr>
              <w:jc w:val="center"/>
            </w:pPr>
            <w:r w:rsidRPr="00403D1F">
              <w:t>[W]</w:t>
            </w:r>
          </w:p>
        </w:tc>
        <w:tc>
          <w:tcPr>
            <w:tcW w:w="849" w:type="dxa"/>
            <w:tcBorders>
              <w:top w:val="single" w:sz="2" w:space="0" w:color="00000A"/>
              <w:left w:val="single" w:sz="2" w:space="0" w:color="00000A"/>
              <w:bottom w:val="single" w:sz="2" w:space="0" w:color="00000A"/>
              <w:right w:val="single" w:sz="2" w:space="0" w:color="00000A"/>
            </w:tcBorders>
            <w:shd w:val="clear" w:color="auto" w:fill="auto"/>
            <w:vAlign w:val="center"/>
          </w:tcPr>
          <w:p w14:paraId="65FEF50A" w14:textId="77777777" w:rsidR="00807570" w:rsidRPr="00403D1F" w:rsidRDefault="00807570" w:rsidP="00BB3269">
            <w:pPr>
              <w:jc w:val="center"/>
            </w:pPr>
            <w:r w:rsidRPr="00403D1F">
              <w:t>[°C]</w:t>
            </w:r>
          </w:p>
        </w:tc>
        <w:tc>
          <w:tcPr>
            <w:tcW w:w="1002" w:type="dxa"/>
            <w:tcBorders>
              <w:top w:val="single" w:sz="2" w:space="0" w:color="00000A"/>
              <w:left w:val="single" w:sz="2" w:space="0" w:color="00000A"/>
              <w:bottom w:val="single" w:sz="2" w:space="0" w:color="00000A"/>
              <w:right w:val="single" w:sz="12" w:space="0" w:color="00000A"/>
            </w:tcBorders>
            <w:shd w:val="clear" w:color="auto" w:fill="auto"/>
            <w:vAlign w:val="center"/>
          </w:tcPr>
          <w:p w14:paraId="010B7347" w14:textId="77777777" w:rsidR="00807570" w:rsidRPr="00403D1F" w:rsidRDefault="00807570" w:rsidP="00BB3269">
            <w:pPr>
              <w:jc w:val="center"/>
            </w:pPr>
            <w:r w:rsidRPr="00403D1F">
              <w:t>[W]</w:t>
            </w:r>
          </w:p>
        </w:tc>
      </w:tr>
      <w:tr w:rsidR="00807570" w:rsidRPr="00403D1F" w14:paraId="3B4519C4" w14:textId="77777777" w:rsidTr="00BB3269">
        <w:trPr>
          <w:cantSplit/>
          <w:jc w:val="center"/>
        </w:trPr>
        <w:tc>
          <w:tcPr>
            <w:tcW w:w="1073" w:type="dxa"/>
            <w:tcBorders>
              <w:top w:val="single" w:sz="2" w:space="0" w:color="00000A"/>
              <w:left w:val="single" w:sz="2" w:space="0" w:color="00000A"/>
              <w:bottom w:val="single" w:sz="2" w:space="0" w:color="00000A"/>
              <w:right w:val="single" w:sz="2" w:space="0" w:color="00000A"/>
            </w:tcBorders>
            <w:shd w:val="clear" w:color="auto" w:fill="auto"/>
            <w:vAlign w:val="center"/>
          </w:tcPr>
          <w:p w14:paraId="7BDBD4AF" w14:textId="77777777" w:rsidR="00807570" w:rsidRPr="00403D1F" w:rsidRDefault="00807570" w:rsidP="00BB3269">
            <w:pPr>
              <w:jc w:val="center"/>
              <w:rPr>
                <w:shd w:val="clear" w:color="auto" w:fill="FF0000"/>
              </w:rPr>
            </w:pPr>
          </w:p>
        </w:tc>
        <w:tc>
          <w:tcPr>
            <w:tcW w:w="919" w:type="dxa"/>
            <w:tcBorders>
              <w:top w:val="single" w:sz="2" w:space="0" w:color="00000A"/>
              <w:left w:val="single" w:sz="2" w:space="0" w:color="00000A"/>
              <w:bottom w:val="single" w:sz="2" w:space="0" w:color="00000A"/>
              <w:right w:val="single" w:sz="2" w:space="0" w:color="00000A"/>
            </w:tcBorders>
            <w:shd w:val="clear" w:color="auto" w:fill="auto"/>
            <w:vAlign w:val="center"/>
          </w:tcPr>
          <w:p w14:paraId="3B7B4695" w14:textId="77777777" w:rsidR="00807570" w:rsidRPr="00403D1F" w:rsidRDefault="00807570" w:rsidP="00BB3269">
            <w:pPr>
              <w:jc w:val="center"/>
              <w:rPr>
                <w:shd w:val="clear" w:color="auto" w:fill="FF0000"/>
              </w:rPr>
            </w:pPr>
          </w:p>
        </w:tc>
        <w:tc>
          <w:tcPr>
            <w:tcW w:w="850" w:type="dxa"/>
            <w:tcBorders>
              <w:top w:val="single" w:sz="2" w:space="0" w:color="00000A"/>
              <w:left w:val="single" w:sz="2" w:space="0" w:color="00000A"/>
              <w:bottom w:val="single" w:sz="2" w:space="0" w:color="00000A"/>
              <w:right w:val="single" w:sz="12" w:space="0" w:color="00000A"/>
            </w:tcBorders>
            <w:shd w:val="clear" w:color="auto" w:fill="auto"/>
            <w:vAlign w:val="center"/>
          </w:tcPr>
          <w:p w14:paraId="034F8DE3" w14:textId="77777777" w:rsidR="00807570" w:rsidRPr="00403D1F" w:rsidRDefault="00807570" w:rsidP="00BB3269">
            <w:pPr>
              <w:jc w:val="center"/>
            </w:pPr>
          </w:p>
        </w:tc>
        <w:tc>
          <w:tcPr>
            <w:tcW w:w="1133" w:type="dxa"/>
            <w:tcBorders>
              <w:top w:val="single" w:sz="2" w:space="0" w:color="00000A"/>
              <w:left w:val="single" w:sz="12" w:space="0" w:color="00000A"/>
              <w:bottom w:val="single" w:sz="2" w:space="0" w:color="00000A"/>
              <w:right w:val="single" w:sz="4" w:space="0" w:color="00000A"/>
            </w:tcBorders>
            <w:shd w:val="clear" w:color="auto" w:fill="auto"/>
            <w:vAlign w:val="center"/>
          </w:tcPr>
          <w:p w14:paraId="1E02E315" w14:textId="77777777" w:rsidR="00807570" w:rsidRPr="00403D1F" w:rsidRDefault="00807570" w:rsidP="00BB3269">
            <w:pPr>
              <w:jc w:val="center"/>
              <w:rPr>
                <w:shd w:val="clear" w:color="auto" w:fill="FF0000"/>
              </w:rPr>
            </w:pPr>
          </w:p>
        </w:tc>
        <w:tc>
          <w:tcPr>
            <w:tcW w:w="851" w:type="dxa"/>
            <w:tcBorders>
              <w:top w:val="single" w:sz="2" w:space="0" w:color="00000A"/>
              <w:left w:val="single" w:sz="4" w:space="0" w:color="00000A"/>
              <w:bottom w:val="single" w:sz="2" w:space="0" w:color="00000A"/>
              <w:right w:val="single" w:sz="4" w:space="0" w:color="00000A"/>
            </w:tcBorders>
            <w:shd w:val="clear" w:color="auto" w:fill="auto"/>
            <w:vAlign w:val="center"/>
          </w:tcPr>
          <w:p w14:paraId="6FCE5726" w14:textId="77777777" w:rsidR="00807570" w:rsidRPr="00403D1F" w:rsidRDefault="00807570" w:rsidP="00BB3269">
            <w:pPr>
              <w:jc w:val="center"/>
            </w:pPr>
          </w:p>
        </w:tc>
        <w:tc>
          <w:tcPr>
            <w:tcW w:w="859" w:type="dxa"/>
            <w:tcBorders>
              <w:top w:val="single" w:sz="2" w:space="0" w:color="00000A"/>
              <w:left w:val="single" w:sz="4" w:space="0" w:color="00000A"/>
              <w:bottom w:val="single" w:sz="2" w:space="0" w:color="00000A"/>
              <w:right w:val="single" w:sz="2" w:space="0" w:color="00000A"/>
            </w:tcBorders>
            <w:shd w:val="clear" w:color="auto" w:fill="auto"/>
            <w:vAlign w:val="center"/>
          </w:tcPr>
          <w:p w14:paraId="59F23853" w14:textId="77777777" w:rsidR="00807570" w:rsidRPr="00403D1F" w:rsidRDefault="00807570" w:rsidP="00BB3269">
            <w:pPr>
              <w:jc w:val="center"/>
            </w:pPr>
          </w:p>
        </w:tc>
        <w:tc>
          <w:tcPr>
            <w:tcW w:w="98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3C67BB2B" w14:textId="77777777" w:rsidR="00807570" w:rsidRPr="00403D1F" w:rsidRDefault="00807570" w:rsidP="00BB3269">
            <w:pPr>
              <w:jc w:val="center"/>
            </w:pPr>
          </w:p>
        </w:tc>
        <w:tc>
          <w:tcPr>
            <w:tcW w:w="849" w:type="dxa"/>
            <w:tcBorders>
              <w:top w:val="single" w:sz="2" w:space="0" w:color="00000A"/>
              <w:left w:val="single" w:sz="2" w:space="0" w:color="00000A"/>
              <w:bottom w:val="single" w:sz="2" w:space="0" w:color="00000A"/>
              <w:right w:val="single" w:sz="2" w:space="0" w:color="00000A"/>
            </w:tcBorders>
            <w:shd w:val="clear" w:color="auto" w:fill="auto"/>
            <w:vAlign w:val="center"/>
          </w:tcPr>
          <w:p w14:paraId="7284337D" w14:textId="77777777" w:rsidR="00807570" w:rsidRPr="00403D1F" w:rsidRDefault="00807570" w:rsidP="00BB3269">
            <w:pPr>
              <w:jc w:val="center"/>
              <w:rPr>
                <w:b/>
              </w:rPr>
            </w:pPr>
          </w:p>
        </w:tc>
        <w:tc>
          <w:tcPr>
            <w:tcW w:w="1002" w:type="dxa"/>
            <w:tcBorders>
              <w:top w:val="single" w:sz="2" w:space="0" w:color="00000A"/>
              <w:left w:val="single" w:sz="2" w:space="0" w:color="00000A"/>
              <w:bottom w:val="single" w:sz="2" w:space="0" w:color="00000A"/>
              <w:right w:val="single" w:sz="12" w:space="0" w:color="00000A"/>
            </w:tcBorders>
            <w:shd w:val="clear" w:color="auto" w:fill="auto"/>
            <w:vAlign w:val="center"/>
          </w:tcPr>
          <w:p w14:paraId="54B83E91" w14:textId="77777777" w:rsidR="00807570" w:rsidRPr="00403D1F" w:rsidRDefault="00807570" w:rsidP="00BB3269">
            <w:pPr>
              <w:jc w:val="center"/>
            </w:pPr>
          </w:p>
        </w:tc>
      </w:tr>
    </w:tbl>
    <w:p w14:paraId="64FA4CEB" w14:textId="77777777" w:rsidR="00807570" w:rsidRPr="00403D1F" w:rsidRDefault="00807570" w:rsidP="00807570">
      <w:pPr>
        <w:pStyle w:val="H23G"/>
        <w:rPr>
          <w:b w:val="0"/>
          <w:lang w:val="en-US"/>
        </w:rPr>
      </w:pPr>
      <w:r w:rsidRPr="00403D1F">
        <w:rPr>
          <w:b w:val="0"/>
          <w:lang w:val="fr-FR"/>
        </w:rPr>
        <w:tab/>
      </w:r>
      <w:r w:rsidRPr="00403D1F">
        <w:rPr>
          <w:b w:val="0"/>
          <w:lang w:val="fr-FR"/>
        </w:rPr>
        <w:tab/>
        <w:t>Corrected cooling capacity [W]:</w:t>
      </w:r>
    </w:p>
    <w:p w14:paraId="7165AF9B" w14:textId="77777777" w:rsidR="00807570" w:rsidRPr="00403D1F" w:rsidRDefault="00807570" w:rsidP="00807570">
      <w:pPr>
        <w:pStyle w:val="SingleTxtG"/>
        <w:rPr>
          <w:lang w:val="fr-FR"/>
        </w:rPr>
      </w:pPr>
      <w:r w:rsidRPr="00403D1F">
        <w:rPr>
          <w:lang w:val="fr-FR"/>
        </w:rPr>
        <w:t>(c)</w:t>
      </w:r>
      <w:r w:rsidRPr="00403D1F">
        <w:rPr>
          <w:lang w:val="fr-FR"/>
        </w:rPr>
        <w:tab/>
        <w:t>Checks:</w:t>
      </w:r>
    </w:p>
    <w:p w14:paraId="650EBE26" w14:textId="77777777" w:rsidR="00807570" w:rsidRPr="00403D1F" w:rsidRDefault="00807570" w:rsidP="00807570">
      <w:pPr>
        <w:pStyle w:val="SingleTxtG"/>
        <w:spacing w:after="0"/>
        <w:rPr>
          <w:lang w:val="en-US"/>
        </w:rPr>
      </w:pPr>
      <w:r w:rsidRPr="00403D1F">
        <w:rPr>
          <w:lang w:val="fr-FR"/>
        </w:rPr>
        <w:t>Temperature regulator:</w:t>
      </w:r>
      <w:r w:rsidRPr="00403D1F">
        <w:rPr>
          <w:lang w:val="fr-FR"/>
        </w:rPr>
        <w:tab/>
        <w:t>Setting …………….. °C</w:t>
      </w:r>
    </w:p>
    <w:p w14:paraId="01A1A6ED" w14:textId="77777777" w:rsidR="00807570" w:rsidRPr="00403D1F" w:rsidRDefault="00807570" w:rsidP="00807570">
      <w:pPr>
        <w:pStyle w:val="SingleTxtG"/>
        <w:rPr>
          <w:lang w:val="en-US"/>
        </w:rPr>
      </w:pPr>
      <w:r w:rsidRPr="00403D1F">
        <w:rPr>
          <w:lang w:val="en-US"/>
        </w:rPr>
        <w:tab/>
      </w:r>
      <w:r w:rsidRPr="00403D1F">
        <w:rPr>
          <w:lang w:val="en-US"/>
        </w:rPr>
        <w:tab/>
      </w:r>
      <w:r w:rsidRPr="00403D1F">
        <w:rPr>
          <w:lang w:val="en-US"/>
        </w:rPr>
        <w:tab/>
      </w:r>
      <w:r w:rsidRPr="00403D1F">
        <w:rPr>
          <w:lang w:val="en-US"/>
        </w:rPr>
        <w:tab/>
      </w:r>
      <w:r w:rsidRPr="00403D1F">
        <w:rPr>
          <w:lang w:val="en-US"/>
        </w:rPr>
        <w:tab/>
        <w:t>Differential …………………………..°C</w:t>
      </w:r>
    </w:p>
    <w:p w14:paraId="318D93E3" w14:textId="77777777" w:rsidR="00807570" w:rsidRPr="00403D1F" w:rsidRDefault="00807570" w:rsidP="00807570">
      <w:pPr>
        <w:pStyle w:val="SingleTxtG"/>
        <w:rPr>
          <w:lang w:val="en-US"/>
        </w:rPr>
      </w:pPr>
      <w:r w:rsidRPr="00403D1F">
        <w:rPr>
          <w:lang w:val="en-US"/>
        </w:rPr>
        <w:t>Functioning of the defrosting device</w:t>
      </w:r>
      <w:r w:rsidRPr="00403D1F">
        <w:rPr>
          <w:vertAlign w:val="superscript"/>
          <w:lang w:val="en-US"/>
        </w:rPr>
        <w:t>1</w:t>
      </w:r>
      <w:r w:rsidRPr="00403D1F">
        <w:rPr>
          <w:lang w:val="en-US"/>
        </w:rPr>
        <w:t>: satisfactory / unsatisfactory</w:t>
      </w:r>
    </w:p>
    <w:p w14:paraId="1F6F3160" w14:textId="77777777" w:rsidR="00807570" w:rsidRPr="00403D1F" w:rsidRDefault="00807570" w:rsidP="00807570">
      <w:pPr>
        <w:pStyle w:val="SingleTxtG"/>
        <w:rPr>
          <w:lang w:val="en-US"/>
        </w:rPr>
      </w:pPr>
      <w:r w:rsidRPr="00403D1F">
        <w:rPr>
          <w:lang w:val="en-US"/>
        </w:rPr>
        <w:t xml:space="preserve">Airflow volume leaving the evaporator: </w:t>
      </w:r>
    </w:p>
    <w:p w14:paraId="07C600EA" w14:textId="77777777" w:rsidR="00807570" w:rsidRPr="00403D1F" w:rsidRDefault="00807570" w:rsidP="00807570">
      <w:pPr>
        <w:pStyle w:val="SingleTxtG"/>
        <w:spacing w:after="0"/>
        <w:rPr>
          <w:lang w:val="en-US"/>
        </w:rPr>
      </w:pPr>
      <w:r w:rsidRPr="00403D1F">
        <w:rPr>
          <w:lang w:val="en-US"/>
        </w:rPr>
        <w:tab/>
      </w:r>
      <w:r w:rsidRPr="00403D1F">
        <w:rPr>
          <w:lang w:val="en-US"/>
        </w:rPr>
        <w:tab/>
        <w:t>Value measured: ………………………….................................... m</w:t>
      </w:r>
      <w:r w:rsidRPr="00403D1F">
        <w:rPr>
          <w:vertAlign w:val="superscript"/>
          <w:lang w:val="en-US"/>
        </w:rPr>
        <w:t>3</w:t>
      </w:r>
      <w:r w:rsidRPr="00403D1F">
        <w:rPr>
          <w:lang w:val="en-US"/>
        </w:rPr>
        <w:t>/h</w:t>
      </w:r>
    </w:p>
    <w:p w14:paraId="521DC259" w14:textId="77777777" w:rsidR="00807570" w:rsidRPr="00403D1F" w:rsidRDefault="00807570" w:rsidP="00807570">
      <w:pPr>
        <w:pStyle w:val="SingleTxtG"/>
        <w:spacing w:after="0"/>
        <w:rPr>
          <w:lang w:val="en-US"/>
        </w:rPr>
      </w:pPr>
      <w:r w:rsidRPr="00403D1F">
        <w:rPr>
          <w:lang w:val="en-US"/>
        </w:rPr>
        <w:tab/>
      </w:r>
      <w:r w:rsidRPr="00403D1F">
        <w:rPr>
          <w:lang w:val="en-US"/>
        </w:rPr>
        <w:tab/>
        <w:t>At a pressure of …………………………...……………………..  Pa</w:t>
      </w:r>
    </w:p>
    <w:p w14:paraId="5AB5AE67" w14:textId="77777777" w:rsidR="00807570" w:rsidRPr="00403D1F" w:rsidRDefault="00807570" w:rsidP="00807570">
      <w:pPr>
        <w:pStyle w:val="SingleTxtG"/>
        <w:spacing w:after="0"/>
        <w:rPr>
          <w:lang w:val="en-US"/>
        </w:rPr>
      </w:pPr>
      <w:r w:rsidRPr="00403D1F">
        <w:rPr>
          <w:lang w:val="en-US"/>
        </w:rPr>
        <w:tab/>
      </w:r>
      <w:r w:rsidRPr="00403D1F">
        <w:rPr>
          <w:lang w:val="en-US"/>
        </w:rPr>
        <w:tab/>
        <w:t>At a temperature of …….……………………………………….. °C</w:t>
      </w:r>
    </w:p>
    <w:p w14:paraId="06F09451" w14:textId="77777777" w:rsidR="00807570" w:rsidRPr="00403D1F" w:rsidRDefault="00807570" w:rsidP="00807570">
      <w:pPr>
        <w:pStyle w:val="SingleTxtG"/>
        <w:rPr>
          <w:lang w:val="en-US"/>
        </w:rPr>
      </w:pPr>
      <w:r w:rsidRPr="00403D1F">
        <w:rPr>
          <w:lang w:val="en-US"/>
        </w:rPr>
        <w:tab/>
      </w:r>
      <w:r w:rsidRPr="00403D1F">
        <w:rPr>
          <w:lang w:val="en-US"/>
        </w:rPr>
        <w:tab/>
        <w:t>At a rotation speed of …….……………………………………... tr/min.</w:t>
      </w:r>
    </w:p>
    <w:p w14:paraId="5676944F" w14:textId="77777777" w:rsidR="00807570" w:rsidRPr="00403D1F" w:rsidRDefault="00807570" w:rsidP="00807570">
      <w:pPr>
        <w:pStyle w:val="SingleTxtG"/>
        <w:rPr>
          <w:lang w:val="en-US"/>
        </w:rPr>
      </w:pPr>
      <w:r w:rsidRPr="00403D1F">
        <w:rPr>
          <w:lang w:val="en-US"/>
        </w:rPr>
        <w:t>Minimum capacity tank: ………………………………………………...</w:t>
      </w:r>
    </w:p>
    <w:p w14:paraId="1E246CF9" w14:textId="77777777" w:rsidR="00807570" w:rsidRPr="00403D1F" w:rsidRDefault="00807570" w:rsidP="00807570">
      <w:pPr>
        <w:pStyle w:val="SingleTxtG"/>
        <w:rPr>
          <w:lang w:val="en-US"/>
        </w:rPr>
      </w:pPr>
      <w:r w:rsidRPr="00403D1F">
        <w:rPr>
          <w:lang w:val="en-US"/>
        </w:rPr>
        <w:t>(d)</w:t>
      </w:r>
      <w:r w:rsidRPr="00403D1F">
        <w:rPr>
          <w:lang w:val="en-US"/>
        </w:rPr>
        <w:tab/>
        <w:t>Remarks</w:t>
      </w:r>
    </w:p>
    <w:p w14:paraId="767550DD" w14:textId="77777777" w:rsidR="00807570" w:rsidRPr="00403D1F" w:rsidRDefault="00807570" w:rsidP="00807570">
      <w:pPr>
        <w:widowControl w:val="0"/>
        <w:tabs>
          <w:tab w:val="left" w:pos="1134"/>
          <w:tab w:val="right" w:leader="dot" w:pos="8505"/>
        </w:tabs>
        <w:ind w:left="1134" w:right="1134"/>
        <w:jc w:val="both"/>
        <w:rPr>
          <w:lang w:val="en-US"/>
        </w:rPr>
      </w:pPr>
      <w:r w:rsidRPr="00403D1F">
        <w:rPr>
          <w:lang w:val="en-US"/>
        </w:rPr>
        <w:tab/>
      </w:r>
      <w:r w:rsidRPr="00403D1F">
        <w:rPr>
          <w:lang w:val="en-US"/>
        </w:rPr>
        <w:tab/>
      </w:r>
    </w:p>
    <w:p w14:paraId="0DAC2846" w14:textId="77777777" w:rsidR="00807570" w:rsidRPr="00403D1F" w:rsidRDefault="00807570" w:rsidP="00807570">
      <w:pPr>
        <w:widowControl w:val="0"/>
        <w:tabs>
          <w:tab w:val="left" w:pos="1134"/>
          <w:tab w:val="right" w:leader="dot" w:pos="8505"/>
        </w:tabs>
        <w:ind w:left="1134" w:right="1134"/>
        <w:jc w:val="both"/>
        <w:rPr>
          <w:lang w:val="en-US"/>
        </w:rPr>
      </w:pPr>
      <w:r w:rsidRPr="00403D1F">
        <w:rPr>
          <w:lang w:val="en-US"/>
        </w:rPr>
        <w:tab/>
      </w:r>
      <w:r w:rsidRPr="00403D1F">
        <w:rPr>
          <w:lang w:val="en-US"/>
        </w:rPr>
        <w:tab/>
      </w:r>
    </w:p>
    <w:p w14:paraId="2091ADD1" w14:textId="77777777" w:rsidR="00807570" w:rsidRPr="00403D1F" w:rsidRDefault="00807570" w:rsidP="00807570">
      <w:pPr>
        <w:widowControl w:val="0"/>
        <w:pBdr>
          <w:top w:val="none" w:sz="0" w:space="0" w:color="000000"/>
          <w:left w:val="none" w:sz="0" w:space="0" w:color="000000"/>
          <w:bottom w:val="single" w:sz="6" w:space="1" w:color="00000A"/>
          <w:right w:val="none" w:sz="0" w:space="0" w:color="000000"/>
        </w:pBdr>
        <w:tabs>
          <w:tab w:val="left" w:pos="1134"/>
          <w:tab w:val="right" w:leader="dot" w:pos="8505"/>
        </w:tabs>
        <w:spacing w:after="120"/>
        <w:ind w:left="1134" w:right="1134"/>
        <w:jc w:val="both"/>
        <w:rPr>
          <w:lang w:val="en-US"/>
        </w:rPr>
      </w:pPr>
      <w:r w:rsidRPr="00403D1F">
        <w:rPr>
          <w:lang w:val="en-US"/>
        </w:rPr>
        <w:tab/>
      </w:r>
      <w:r w:rsidRPr="00403D1F">
        <w:rPr>
          <w:lang w:val="en-US"/>
        </w:rPr>
        <w:tab/>
      </w:r>
    </w:p>
    <w:p w14:paraId="0FC60119" w14:textId="77777777" w:rsidR="00807570" w:rsidRPr="00403D1F" w:rsidRDefault="00807570" w:rsidP="00807570">
      <w:pPr>
        <w:pStyle w:val="SingleTxtG"/>
        <w:rPr>
          <w:rFonts w:eastAsia="SimSun"/>
          <w:lang w:val="en-US"/>
        </w:rPr>
      </w:pPr>
      <w:r w:rsidRPr="00403D1F">
        <w:rPr>
          <w:rFonts w:eastAsia="SimSun"/>
          <w:lang w:val="en-US"/>
        </w:rPr>
        <w:t xml:space="preserve">This test report is valid for a maximum duration of six years after the date of the end of the tests. </w:t>
      </w:r>
    </w:p>
    <w:p w14:paraId="3A24CB36" w14:textId="77777777" w:rsidR="00807570" w:rsidRPr="00403D1F" w:rsidRDefault="00807570" w:rsidP="00807570">
      <w:pPr>
        <w:widowControl w:val="0"/>
        <w:tabs>
          <w:tab w:val="left" w:pos="567"/>
          <w:tab w:val="left" w:pos="1701"/>
        </w:tabs>
        <w:ind w:left="1134" w:right="1134"/>
        <w:jc w:val="both"/>
        <w:rPr>
          <w:rFonts w:eastAsia="SimSun"/>
          <w:lang w:val="en-US"/>
        </w:rPr>
      </w:pPr>
    </w:p>
    <w:p w14:paraId="3094BA20" w14:textId="77777777" w:rsidR="00807570" w:rsidRPr="00403D1F" w:rsidRDefault="00807570" w:rsidP="00807570">
      <w:pPr>
        <w:widowControl w:val="0"/>
        <w:tabs>
          <w:tab w:val="left" w:pos="567"/>
          <w:tab w:val="left" w:pos="1701"/>
        </w:tabs>
        <w:ind w:left="1134" w:right="1134"/>
        <w:jc w:val="both"/>
        <w:rPr>
          <w:lang w:val="en-US"/>
        </w:rPr>
      </w:pPr>
    </w:p>
    <w:p w14:paraId="54B5197E" w14:textId="77777777" w:rsidR="00807570" w:rsidRPr="00403D1F" w:rsidRDefault="00807570" w:rsidP="00807570">
      <w:pPr>
        <w:pStyle w:val="SingleTxtG"/>
        <w:rPr>
          <w:lang w:val="en-US"/>
        </w:rPr>
      </w:pPr>
      <w:r w:rsidRPr="00403D1F">
        <w:rPr>
          <w:lang w:val="en-US"/>
        </w:rPr>
        <w:t>Done at: ……………………………………</w:t>
      </w:r>
      <w:r w:rsidRPr="00403D1F">
        <w:rPr>
          <w:lang w:val="en-US"/>
        </w:rPr>
        <w:tab/>
      </w:r>
    </w:p>
    <w:p w14:paraId="429FD5A2" w14:textId="77777777" w:rsidR="00807570" w:rsidRPr="00403D1F" w:rsidRDefault="00807570" w:rsidP="00807570">
      <w:pPr>
        <w:widowControl w:val="0"/>
        <w:tabs>
          <w:tab w:val="left" w:pos="567"/>
          <w:tab w:val="left" w:pos="1701"/>
        </w:tabs>
        <w:ind w:left="1134" w:right="1134"/>
        <w:jc w:val="both"/>
        <w:rPr>
          <w:lang w:val="en-US"/>
        </w:rPr>
      </w:pPr>
    </w:p>
    <w:p w14:paraId="08D3800C" w14:textId="77777777" w:rsidR="00807570" w:rsidRPr="00403D1F" w:rsidRDefault="00807570" w:rsidP="00807570">
      <w:pPr>
        <w:pStyle w:val="H23G"/>
        <w:rPr>
          <w:b w:val="0"/>
          <w:lang w:val="en-US"/>
        </w:rPr>
      </w:pPr>
      <w:r w:rsidRPr="00403D1F">
        <w:rPr>
          <w:b w:val="0"/>
          <w:lang w:val="en-US"/>
        </w:rPr>
        <w:tab/>
      </w:r>
      <w:r w:rsidRPr="00403D1F">
        <w:rPr>
          <w:b w:val="0"/>
          <w:lang w:val="en-US"/>
        </w:rPr>
        <w:tab/>
        <w:t>On: ……………………………………….</w:t>
      </w:r>
      <w:r w:rsidRPr="00403D1F">
        <w:rPr>
          <w:b w:val="0"/>
          <w:lang w:val="en-US"/>
        </w:rPr>
        <w:tab/>
      </w:r>
      <w:r w:rsidRPr="00403D1F">
        <w:rPr>
          <w:b w:val="0"/>
          <w:lang w:val="en-US"/>
        </w:rPr>
        <w:tab/>
      </w:r>
      <w:r w:rsidRPr="00403D1F">
        <w:rPr>
          <w:b w:val="0"/>
          <w:lang w:val="en-US"/>
        </w:rPr>
        <w:tab/>
      </w:r>
      <w:r w:rsidRPr="00403D1F">
        <w:rPr>
          <w:b w:val="0"/>
          <w:lang w:val="en-US"/>
        </w:rPr>
        <w:tab/>
        <w:t>Testing officer</w:t>
      </w:r>
    </w:p>
    <w:p w14:paraId="34E3F7D2" w14:textId="77777777" w:rsidR="00807570" w:rsidRPr="00403D1F" w:rsidRDefault="00807570" w:rsidP="00807570">
      <w:pPr>
        <w:widowControl w:val="0"/>
        <w:tabs>
          <w:tab w:val="left" w:pos="1134"/>
        </w:tabs>
        <w:ind w:left="1134" w:right="1134"/>
        <w:jc w:val="both"/>
        <w:rPr>
          <w:lang w:val="en-US"/>
        </w:rPr>
      </w:pPr>
    </w:p>
    <w:p w14:paraId="28A6F441" w14:textId="77777777" w:rsidR="00807570" w:rsidRPr="00403D1F" w:rsidRDefault="00807570" w:rsidP="00807570">
      <w:pPr>
        <w:widowControl w:val="0"/>
        <w:tabs>
          <w:tab w:val="left" w:pos="1134"/>
          <w:tab w:val="center" w:pos="7371"/>
        </w:tabs>
        <w:ind w:left="1134" w:right="1134"/>
        <w:jc w:val="both"/>
      </w:pPr>
      <w:r w:rsidRPr="00403D1F">
        <w:rPr>
          <w:lang w:val="en-US"/>
        </w:rPr>
        <w:tab/>
        <w:t>…………………………</w:t>
      </w:r>
    </w:p>
    <w:p w14:paraId="27F52799" w14:textId="77777777" w:rsidR="00807570" w:rsidRPr="00403D1F" w:rsidRDefault="00807570" w:rsidP="00807570">
      <w:pPr>
        <w:widowControl w:val="0"/>
        <w:tabs>
          <w:tab w:val="left" w:pos="1134"/>
          <w:tab w:val="center" w:pos="7371"/>
        </w:tabs>
        <w:ind w:left="1134" w:right="1134"/>
        <w:jc w:val="both"/>
        <w:rPr>
          <w:lang w:val="en-US"/>
        </w:rPr>
      </w:pPr>
      <w:r w:rsidRPr="00403D1F">
        <w:rPr>
          <w:noProof/>
          <w:lang w:eastAsia="en-GB"/>
        </w:rPr>
        <mc:AlternateContent>
          <mc:Choice Requires="wps">
            <w:drawing>
              <wp:anchor distT="0" distB="0" distL="114300" distR="114300" simplePos="0" relativeHeight="251659264" behindDoc="0" locked="0" layoutInCell="1" allowOverlap="1" wp14:anchorId="6FAA5FC7" wp14:editId="76294A7A">
                <wp:simplePos x="0" y="0"/>
                <wp:positionH relativeFrom="column">
                  <wp:posOffset>0</wp:posOffset>
                </wp:positionH>
                <wp:positionV relativeFrom="paragraph">
                  <wp:posOffset>0</wp:posOffset>
                </wp:positionV>
                <wp:extent cx="635000" cy="635000"/>
                <wp:effectExtent l="9525" t="9525" r="0" b="0"/>
                <wp:wrapNone/>
                <wp:docPr id="4" name="Freeform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C346F" id="Freeform 4"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" path="m,l,,,,,xe">
                <v:stroke joinstyle="miter"/>
                <v:path o:connecttype="custom" o:connectlocs="635000,317500;317500,635000;0,317500;317500,0" o:connectangles="0,90,180,270" textboxrect="3163,3163,18437,18437"/>
                <o:lock v:ext="edit" selection="t"/>
              </v:shape>
            </w:pict>
          </mc:Fallback>
        </mc:AlternateContent>
      </w:r>
      <w:r w:rsidRPr="00403D1F">
        <w:rPr>
          <w:noProof/>
          <w:lang w:eastAsia="en-GB"/>
        </w:rPr>
        <mc:AlternateContent>
          <mc:Choice Requires="wps">
            <w:drawing>
              <wp:anchor distT="0" distB="0" distL="114300" distR="114300" simplePos="0" relativeHeight="251660288" behindDoc="1" locked="0" layoutInCell="1" allowOverlap="1" wp14:anchorId="291B2DD2" wp14:editId="12B9A2BD">
                <wp:simplePos x="0" y="0"/>
                <wp:positionH relativeFrom="page">
                  <wp:posOffset>1079500</wp:posOffset>
                </wp:positionH>
                <wp:positionV relativeFrom="paragraph">
                  <wp:posOffset>0</wp:posOffset>
                </wp:positionV>
                <wp:extent cx="1799590" cy="12065"/>
                <wp:effectExtent l="3175"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9590" cy="12065"/>
                        </a:xfrm>
                        <a:custGeom>
                          <a:avLst/>
                          <a:gdLst>
                            <a:gd name="G0" fmla="*/ 2835 1 2"/>
                            <a:gd name="G1" fmla="*/ 20 1 2"/>
                            <a:gd name="G2" fmla="+- 20 0 0"/>
                            <a:gd name="G3" fmla="+- 2835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F0BCB9" id="Freeform 3" o:spid="_x0000_s1026" style="position:absolute;margin-left:85pt;margin-top:0;width:141.7pt;height:.95pt;z-index:-25165619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799590,12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" path="m,l,,,,,xe" fillcolor="black" stroked="f" strokecolor="#3465a4">
                <v:path o:connecttype="custom" o:connectlocs="1799590,6033;899795,12065;0,6033;899795,0" o:connectangles="0,90,180,270" textboxrect="0,0,1799590,12065"/>
                <w10:wrap anchorx="page"/>
              </v:shape>
            </w:pict>
          </mc:Fallback>
        </mc:AlternateContent>
      </w:r>
    </w:p>
    <w:p w14:paraId="02FCE516" w14:textId="77777777" w:rsidR="00807570" w:rsidRPr="00403D1F" w:rsidRDefault="00807570" w:rsidP="00807570">
      <w:pPr>
        <w:pStyle w:val="SingleTxtG"/>
        <w:spacing w:after="0"/>
        <w:rPr>
          <w:i/>
          <w:vertAlign w:val="superscript"/>
          <w:lang w:val="en-US"/>
        </w:rPr>
      </w:pPr>
      <w:r w:rsidRPr="00403D1F">
        <w:rPr>
          <w:i/>
          <w:vertAlign w:val="superscript"/>
          <w:lang w:val="en-US"/>
        </w:rPr>
        <w:t>1</w:t>
      </w:r>
      <w:r w:rsidRPr="00403D1F">
        <w:rPr>
          <w:i/>
          <w:lang w:val="en-US"/>
        </w:rPr>
        <w:tab/>
        <w:t>Delete where applicable.</w:t>
      </w:r>
    </w:p>
    <w:p w14:paraId="3AED41ED" w14:textId="77777777" w:rsidR="00807570" w:rsidRPr="00403D1F" w:rsidRDefault="00807570" w:rsidP="00807570">
      <w:pPr>
        <w:pStyle w:val="SingleTxtG"/>
        <w:rPr>
          <w:i/>
          <w:lang w:val="en-US"/>
        </w:rPr>
      </w:pPr>
      <w:r w:rsidRPr="00403D1F">
        <w:rPr>
          <w:i/>
          <w:vertAlign w:val="superscript"/>
          <w:lang w:val="en-US"/>
        </w:rPr>
        <w:t>2</w:t>
      </w:r>
      <w:r w:rsidRPr="00403D1F">
        <w:rPr>
          <w:i/>
          <w:lang w:val="en-US"/>
        </w:rPr>
        <w:tab/>
        <w:t>Value indicated by the manufacturer</w:t>
      </w:r>
      <w:r>
        <w:rPr>
          <w:i/>
          <w:lang w:val="en-US"/>
        </w:rPr>
        <w:t>”.</w:t>
      </w:r>
    </w:p>
    <w:p w14:paraId="3B06FF23" w14:textId="77777777" w:rsidR="00807570" w:rsidRPr="00403D1F" w:rsidRDefault="00807570" w:rsidP="00807570">
      <w:pPr>
        <w:widowControl w:val="0"/>
        <w:tabs>
          <w:tab w:val="left" w:pos="1134"/>
        </w:tabs>
        <w:ind w:left="1134" w:right="1134"/>
        <w:jc w:val="both"/>
        <w:rPr>
          <w:i/>
          <w:iCs/>
          <w:lang w:val="en-US"/>
        </w:rPr>
      </w:pPr>
      <w:r w:rsidRPr="009E331C">
        <w:rPr>
          <w:i/>
        </w:rPr>
        <w:t>(Reference document: ECE/TRANS/WP.11/2017/</w:t>
      </w:r>
      <w:r>
        <w:rPr>
          <w:i/>
        </w:rPr>
        <w:t>5</w:t>
      </w:r>
      <w:r w:rsidRPr="00403D1F">
        <w:rPr>
          <w:i/>
        </w:rPr>
        <w:t>)</w:t>
      </w:r>
    </w:p>
    <w:p w14:paraId="1676AA9F" w14:textId="77777777" w:rsidR="00807570" w:rsidRPr="0089032E" w:rsidRDefault="00807570" w:rsidP="00807570">
      <w:pPr>
        <w:pStyle w:val="H23G"/>
        <w:rPr>
          <w:spacing w:val="4"/>
          <w:w w:val="103"/>
          <w:kern w:val="14"/>
          <w:sz w:val="24"/>
          <w:szCs w:val="24"/>
          <w:u w:val="single"/>
          <w:lang w:eastAsia="zh-CN"/>
        </w:rPr>
      </w:pPr>
      <w:r w:rsidRPr="0089032E">
        <w:rPr>
          <w:sz w:val="24"/>
          <w:szCs w:val="24"/>
        </w:rPr>
        <w:lastRenderedPageBreak/>
        <w:tab/>
      </w:r>
      <w:r w:rsidRPr="0089032E">
        <w:rPr>
          <w:sz w:val="24"/>
          <w:szCs w:val="24"/>
        </w:rPr>
        <w:tab/>
      </w:r>
      <w:r w:rsidRPr="0089032E">
        <w:rPr>
          <w:spacing w:val="4"/>
          <w:w w:val="103"/>
          <w:kern w:val="14"/>
          <w:sz w:val="24"/>
          <w:szCs w:val="24"/>
          <w:u w:val="single"/>
          <w:lang w:eastAsia="zh-CN"/>
        </w:rPr>
        <w:t xml:space="preserve">Proposal of amendment </w:t>
      </w:r>
      <w:r>
        <w:rPr>
          <w:spacing w:val="4"/>
          <w:w w:val="103"/>
          <w:kern w:val="14"/>
          <w:sz w:val="24"/>
          <w:szCs w:val="24"/>
          <w:u w:val="single"/>
          <w:lang w:eastAsia="zh-CN"/>
        </w:rPr>
        <w:t>5</w:t>
      </w:r>
    </w:p>
    <w:p w14:paraId="617C657C" w14:textId="2DE52A01" w:rsidR="00807570" w:rsidRPr="00042477" w:rsidRDefault="00807570" w:rsidP="00807570">
      <w:pPr>
        <w:pStyle w:val="H23G"/>
      </w:pPr>
      <w:r w:rsidRPr="001636CB">
        <w:tab/>
      </w:r>
      <w:r w:rsidR="00EE56D8">
        <w:t>7</w:t>
      </w:r>
      <w:r w:rsidR="00042477">
        <w:t>.</w:t>
      </w:r>
      <w:r w:rsidRPr="001636CB">
        <w:tab/>
      </w:r>
      <w:r w:rsidRPr="00042477">
        <w:t>Annex 1, appendix 2</w:t>
      </w:r>
    </w:p>
    <w:p w14:paraId="7C4E2A13" w14:textId="77777777" w:rsidR="00807570" w:rsidRDefault="00807570" w:rsidP="00807570">
      <w:pPr>
        <w:pStyle w:val="SingleTxtG"/>
      </w:pPr>
      <w:r>
        <w:t>In paragraph 6.2, add a new subparagraph (iii) to read as follows and renumber existing subparagraphs (iii) and (iv) accordingly:</w:t>
      </w:r>
    </w:p>
    <w:p w14:paraId="5DB1078C" w14:textId="77777777" w:rsidR="00807570" w:rsidRPr="00B353D6" w:rsidRDefault="00807570" w:rsidP="00807570">
      <w:pPr>
        <w:pStyle w:val="SingleTxtG"/>
      </w:pPr>
      <w:r>
        <w:t>“</w:t>
      </w:r>
      <w:r w:rsidRPr="00B353D6">
        <w:t>(iii)</w:t>
      </w:r>
      <w:r w:rsidRPr="00B353D6">
        <w:tab/>
        <w:t xml:space="preserve">Multi-compartment equipment </w:t>
      </w:r>
    </w:p>
    <w:p w14:paraId="6B7B6E62" w14:textId="7C786CD8" w:rsidR="00807570" w:rsidRPr="00B353D6" w:rsidRDefault="00807570" w:rsidP="00807570">
      <w:pPr>
        <w:pStyle w:val="SingleTxtG"/>
        <w:ind w:left="1701"/>
      </w:pPr>
      <w:r w:rsidRPr="00B353D6">
        <w:t>The test prescribed in (i) shall be conducted simultaneously for all compartments.</w:t>
      </w:r>
      <w:r>
        <w:t xml:space="preserve"> </w:t>
      </w:r>
      <w:r w:rsidRPr="00B353D6">
        <w:t xml:space="preserve">During the tests, if the dividing walls are </w:t>
      </w:r>
      <w:r>
        <w:t>movable</w:t>
      </w:r>
      <w:r w:rsidRPr="00B353D6">
        <w:t xml:space="preserve">, they shall be positioned such that the volumes of the compartments correspond with the maximum refrigeration demand. </w:t>
      </w:r>
    </w:p>
    <w:p w14:paraId="79468E59" w14:textId="77777777" w:rsidR="00807570" w:rsidRPr="00B353D6" w:rsidRDefault="00807570" w:rsidP="00807570">
      <w:pPr>
        <w:pStyle w:val="SingleTxtG"/>
        <w:ind w:left="1701"/>
      </w:pPr>
      <w:r w:rsidRPr="00B353D6">
        <w:t>Measurements shall be taken until the warmest temperature measured by one of the two sensors located inside each compartment matches the class temperature.</w:t>
      </w:r>
    </w:p>
    <w:p w14:paraId="22CFEA24" w14:textId="77777777" w:rsidR="00807570" w:rsidRPr="00B353D6" w:rsidRDefault="00807570" w:rsidP="00807570">
      <w:pPr>
        <w:pStyle w:val="SingleTxtG"/>
        <w:ind w:left="1701"/>
      </w:pPr>
      <w:r w:rsidRPr="00B353D6">
        <w:t xml:space="preserve">For multi-compartment equipment whose compartment temperatures may be modified, a supplementary reversibility test shall then be conducted: </w:t>
      </w:r>
    </w:p>
    <w:p w14:paraId="1D5619A8" w14:textId="77777777" w:rsidR="00807570" w:rsidRPr="00B353D6" w:rsidRDefault="00807570" w:rsidP="00807570">
      <w:pPr>
        <w:pStyle w:val="SingleTxtG"/>
        <w:ind w:left="1701"/>
      </w:pPr>
      <w:r w:rsidRPr="00B353D6">
        <w:t>The temperatures of the compartments shall be selected in such a way that adjacent compartments are, to the extent possible, at different temperatures during the test. Certain compartments shall be brought to the class temperature (-20 °C) while others shall be at 0 °C. Once such temperatures are reached, the temperature settings shall be reversed for each compartment, thus bringing the compartments that were at 0 °C to -20 °C and those that were at -20 °C to 0 °C.</w:t>
      </w:r>
    </w:p>
    <w:p w14:paraId="0B230CD0" w14:textId="69CAEDAA" w:rsidR="00807570" w:rsidRPr="00B353D6" w:rsidRDefault="00807570" w:rsidP="00807570">
      <w:pPr>
        <w:pStyle w:val="SingleTxtG"/>
        <w:ind w:left="1701"/>
      </w:pPr>
      <w:r w:rsidRPr="00426016">
        <w:t xml:space="preserve">It is </w:t>
      </w:r>
      <w:r>
        <w:t>verified</w:t>
      </w:r>
      <w:r w:rsidRPr="00426016">
        <w:t xml:space="preserve"> that compartments at 0</w:t>
      </w:r>
      <w:r>
        <w:t> °C</w:t>
      </w:r>
      <w:r w:rsidRPr="00426016">
        <w:t xml:space="preserve"> have a correct </w:t>
      </w:r>
      <w:r>
        <w:t>temperature regulation at 0 °C </w:t>
      </w:r>
      <w:r w:rsidRPr="00B353D6">
        <w:t>±</w:t>
      </w:r>
      <w:r>
        <w:t> </w:t>
      </w:r>
      <w:r w:rsidRPr="00B353D6">
        <w:t>3</w:t>
      </w:r>
      <w:r>
        <w:t> °C</w:t>
      </w:r>
      <w:r w:rsidRPr="00426016">
        <w:t xml:space="preserve"> for at least 10 minutes when the </w:t>
      </w:r>
      <w:r>
        <w:t>other compartments are at -20 °C.</w:t>
      </w:r>
      <w:r w:rsidRPr="00B353D6">
        <w:t xml:space="preserve"> Subsequently, the settings for each of the compartments shall be reversed and the same verifications shall be conducted.</w:t>
      </w:r>
    </w:p>
    <w:p w14:paraId="5AAF45AD" w14:textId="77777777" w:rsidR="00807570" w:rsidRPr="00B353D6" w:rsidRDefault="00807570" w:rsidP="00807570">
      <w:pPr>
        <w:pStyle w:val="SingleTxtG"/>
        <w:ind w:left="1701"/>
      </w:pPr>
      <w:r w:rsidRPr="00B353D6">
        <w:t>In the case of equipment fitted with a heating function, the tests shall begin after the efficiency test when the temperature is -20 °C. Without opening doors, the compartments whose settings had been set at 0 °C shall be warmed, while the other compartments are kept at a temperature of -20 °C. When the control criterion is met, the compartments</w:t>
      </w:r>
      <w:r>
        <w:t>’</w:t>
      </w:r>
      <w:r w:rsidRPr="00B353D6">
        <w:t xml:space="preserve"> settings shall be reversed. There shall be no time limit to carry out these tests. </w:t>
      </w:r>
    </w:p>
    <w:p w14:paraId="1110EDF2" w14:textId="77777777" w:rsidR="00807570" w:rsidRPr="00B353D6" w:rsidRDefault="00807570" w:rsidP="00807570">
      <w:pPr>
        <w:pStyle w:val="SingleTxtG"/>
        <w:ind w:left="1701"/>
      </w:pPr>
      <w:r w:rsidRPr="00B353D6">
        <w:t>In the case of equipment without a heating function, it shall be permitted to open the doors of the compartments to expedite the temperature rise of the compartments in question.</w:t>
      </w:r>
    </w:p>
    <w:p w14:paraId="51850633" w14:textId="77777777" w:rsidR="00807570" w:rsidRPr="00B353D6" w:rsidRDefault="00807570" w:rsidP="00807570">
      <w:pPr>
        <w:pStyle w:val="SingleTxtG"/>
        <w:ind w:left="1701"/>
      </w:pPr>
      <w:r w:rsidRPr="00B353D6">
        <w:t xml:space="preserve">The equipment shall be considered compliant if: </w:t>
      </w:r>
    </w:p>
    <w:p w14:paraId="774BAF96" w14:textId="77777777" w:rsidR="00807570" w:rsidRPr="00B353D6" w:rsidRDefault="00807570" w:rsidP="00807570">
      <w:pPr>
        <w:pStyle w:val="Bullet2G"/>
        <w:numPr>
          <w:ilvl w:val="0"/>
          <w:numId w:val="17"/>
        </w:numPr>
      </w:pPr>
      <w:r w:rsidRPr="00B353D6">
        <w:t>For each compartment, the class temperature has been reached within the time limit shown in the table in (i). To define this time limit, the lowest (coldest) mean outside temperature shall be selected from the two sets of measurements taken with the two outside sensors; and</w:t>
      </w:r>
    </w:p>
    <w:p w14:paraId="2D9BFE43" w14:textId="77777777" w:rsidR="00807570" w:rsidRDefault="00807570" w:rsidP="00807570">
      <w:pPr>
        <w:pStyle w:val="SingleTxtG"/>
        <w:ind w:left="1701"/>
      </w:pPr>
      <w:r w:rsidRPr="00B353D6">
        <w:t>The additional tests mentioned in (iii), when required, are satisfactory.</w:t>
      </w:r>
      <w:r>
        <w:t>”.</w:t>
      </w:r>
    </w:p>
    <w:p w14:paraId="5476120D" w14:textId="77777777" w:rsidR="00807570" w:rsidRDefault="00807570" w:rsidP="00807570">
      <w:pPr>
        <w:pStyle w:val="SingleTxtG"/>
      </w:pPr>
      <w:r w:rsidRPr="009E331C">
        <w:rPr>
          <w:i/>
        </w:rPr>
        <w:t>(Reference document: ECE/TRANS/WP.11/2017/</w:t>
      </w:r>
      <w:r>
        <w:rPr>
          <w:i/>
        </w:rPr>
        <w:t xml:space="preserve">8 as corrected by </w:t>
      </w:r>
      <w:r w:rsidRPr="00403D1F">
        <w:rPr>
          <w:i/>
        </w:rPr>
        <w:t>ECE/TRANS/WP.11/2017/</w:t>
      </w:r>
      <w:r>
        <w:rPr>
          <w:i/>
        </w:rPr>
        <w:t>8</w:t>
      </w:r>
      <w:r w:rsidRPr="00403D1F">
        <w:rPr>
          <w:i/>
        </w:rPr>
        <w:t>/Corr.1)</w:t>
      </w:r>
    </w:p>
    <w:p w14:paraId="509F6206" w14:textId="77777777" w:rsidR="00807570" w:rsidRPr="0089032E" w:rsidRDefault="00807570" w:rsidP="00042477">
      <w:pPr>
        <w:pStyle w:val="H23G"/>
        <w:pageBreakBefore/>
        <w:rPr>
          <w:spacing w:val="4"/>
          <w:w w:val="103"/>
          <w:kern w:val="14"/>
          <w:sz w:val="24"/>
          <w:szCs w:val="24"/>
          <w:u w:val="single"/>
          <w:lang w:eastAsia="zh-CN"/>
        </w:rPr>
      </w:pPr>
      <w:r w:rsidRPr="0089032E">
        <w:rPr>
          <w:sz w:val="24"/>
          <w:szCs w:val="24"/>
        </w:rPr>
        <w:lastRenderedPageBreak/>
        <w:tab/>
      </w:r>
      <w:r w:rsidRPr="0089032E">
        <w:rPr>
          <w:sz w:val="24"/>
          <w:szCs w:val="24"/>
        </w:rPr>
        <w:tab/>
      </w:r>
      <w:r w:rsidRPr="0089032E">
        <w:rPr>
          <w:spacing w:val="4"/>
          <w:w w:val="103"/>
          <w:kern w:val="14"/>
          <w:sz w:val="24"/>
          <w:szCs w:val="24"/>
          <w:u w:val="single"/>
          <w:lang w:eastAsia="zh-CN"/>
        </w:rPr>
        <w:t xml:space="preserve">Proposal of amendment </w:t>
      </w:r>
      <w:r>
        <w:rPr>
          <w:spacing w:val="4"/>
          <w:w w:val="103"/>
          <w:kern w:val="14"/>
          <w:sz w:val="24"/>
          <w:szCs w:val="24"/>
          <w:u w:val="single"/>
          <w:lang w:eastAsia="zh-CN"/>
        </w:rPr>
        <w:t>6</w:t>
      </w:r>
    </w:p>
    <w:p w14:paraId="0D807033" w14:textId="4C37517F" w:rsidR="00807570" w:rsidRPr="00042477" w:rsidRDefault="00807570" w:rsidP="00807570">
      <w:pPr>
        <w:pStyle w:val="H23G"/>
      </w:pPr>
      <w:r w:rsidRPr="001636CB">
        <w:tab/>
      </w:r>
      <w:r w:rsidR="00EE56D8">
        <w:t>8</w:t>
      </w:r>
      <w:r w:rsidR="00042477">
        <w:t>.</w:t>
      </w:r>
      <w:r>
        <w:tab/>
      </w:r>
      <w:r w:rsidRPr="00042477">
        <w:t>Annex 1, appendix 2, paragraphs 2.1.8, 2.2.9, 3.1.4, 3.2.3 and 3.3.4</w:t>
      </w:r>
    </w:p>
    <w:p w14:paraId="135D1D36" w14:textId="77777777" w:rsidR="00807570" w:rsidRDefault="00807570" w:rsidP="00807570">
      <w:pPr>
        <w:pStyle w:val="SingleTxtG"/>
      </w:pPr>
      <w:r>
        <w:t>Amend to read as follows:</w:t>
      </w:r>
    </w:p>
    <w:p w14:paraId="76365B6F" w14:textId="77777777" w:rsidR="00807570" w:rsidRDefault="00807570" w:rsidP="00807570">
      <w:pPr>
        <w:pStyle w:val="SingleTxtG"/>
      </w:pPr>
      <w:r>
        <w:t>“</w:t>
      </w:r>
      <w:r w:rsidRPr="00E51CDA">
        <w:t xml:space="preserve">The mean outside temperature and the mean inside temperature of the body shall each be read </w:t>
      </w:r>
      <w:r>
        <w:t>at least every 5 minutes.”.</w:t>
      </w:r>
    </w:p>
    <w:p w14:paraId="1E5EA1B8" w14:textId="77777777" w:rsidR="00807570" w:rsidRDefault="00807570" w:rsidP="00807570">
      <w:pPr>
        <w:pStyle w:val="SingleTxtG"/>
        <w:rPr>
          <w:i/>
        </w:rPr>
      </w:pPr>
      <w:r w:rsidRPr="009E331C">
        <w:rPr>
          <w:i/>
        </w:rPr>
        <w:t>(Reference document: ECE/TRANS/WP.11/2017/</w:t>
      </w:r>
      <w:r>
        <w:rPr>
          <w:i/>
        </w:rPr>
        <w:t>9, proposal 2)</w:t>
      </w:r>
    </w:p>
    <w:p w14:paraId="2F6ED501" w14:textId="77777777" w:rsidR="00807570" w:rsidRPr="0089032E" w:rsidRDefault="00807570" w:rsidP="00807570">
      <w:pPr>
        <w:pStyle w:val="H23G"/>
        <w:rPr>
          <w:spacing w:val="4"/>
          <w:w w:val="103"/>
          <w:kern w:val="14"/>
          <w:sz w:val="24"/>
          <w:szCs w:val="24"/>
          <w:u w:val="single"/>
          <w:lang w:eastAsia="zh-CN"/>
        </w:rPr>
      </w:pPr>
      <w:r w:rsidRPr="0089032E">
        <w:rPr>
          <w:sz w:val="24"/>
          <w:szCs w:val="24"/>
        </w:rPr>
        <w:tab/>
      </w:r>
      <w:r w:rsidRPr="0089032E">
        <w:rPr>
          <w:sz w:val="24"/>
          <w:szCs w:val="24"/>
        </w:rPr>
        <w:tab/>
      </w:r>
      <w:r w:rsidRPr="0089032E">
        <w:rPr>
          <w:spacing w:val="4"/>
          <w:w w:val="103"/>
          <w:kern w:val="14"/>
          <w:sz w:val="24"/>
          <w:szCs w:val="24"/>
          <w:u w:val="single"/>
          <w:lang w:eastAsia="zh-CN"/>
        </w:rPr>
        <w:t xml:space="preserve">Proposal of amendment </w:t>
      </w:r>
      <w:r>
        <w:rPr>
          <w:spacing w:val="4"/>
          <w:w w:val="103"/>
          <w:kern w:val="14"/>
          <w:sz w:val="24"/>
          <w:szCs w:val="24"/>
          <w:u w:val="single"/>
          <w:lang w:eastAsia="zh-CN"/>
        </w:rPr>
        <w:t>7</w:t>
      </w:r>
    </w:p>
    <w:p w14:paraId="49EE53F1" w14:textId="759845B0" w:rsidR="00807570" w:rsidRPr="00042477" w:rsidRDefault="00807570" w:rsidP="00807570">
      <w:pPr>
        <w:pStyle w:val="H23G"/>
        <w:rPr>
          <w:lang w:val="en-US"/>
        </w:rPr>
      </w:pPr>
      <w:r>
        <w:rPr>
          <w:lang w:val="en-US"/>
        </w:rPr>
        <w:tab/>
      </w:r>
      <w:r w:rsidR="00EE56D8">
        <w:rPr>
          <w:lang w:val="en-US"/>
        </w:rPr>
        <w:t>9</w:t>
      </w:r>
      <w:r w:rsidR="00042477">
        <w:rPr>
          <w:lang w:val="en-US"/>
        </w:rPr>
        <w:t>.</w:t>
      </w:r>
      <w:r>
        <w:rPr>
          <w:lang w:val="en-US"/>
        </w:rPr>
        <w:tab/>
      </w:r>
      <w:r w:rsidRPr="00042477">
        <w:rPr>
          <w:lang w:val="en-US"/>
        </w:rPr>
        <w:t>Annex 1, appendix 4</w:t>
      </w:r>
    </w:p>
    <w:p w14:paraId="57171074" w14:textId="77777777" w:rsidR="00807570" w:rsidRDefault="00807570" w:rsidP="00807570">
      <w:pPr>
        <w:pStyle w:val="SingleTxtG"/>
        <w:rPr>
          <w:lang w:val="en-US"/>
        </w:rPr>
      </w:pPr>
      <w:r>
        <w:rPr>
          <w:lang w:val="en-US"/>
        </w:rPr>
        <w:t>Add the following text after the table:</w:t>
      </w:r>
    </w:p>
    <w:p w14:paraId="2ADF0C0E" w14:textId="77777777" w:rsidR="00807570" w:rsidRDefault="00807570" w:rsidP="00807570">
      <w:pPr>
        <w:pStyle w:val="SingleTxtG"/>
        <w:rPr>
          <w:lang w:val="en-US"/>
        </w:rPr>
      </w:pPr>
      <w:r>
        <w:rPr>
          <w:lang w:val="en-US"/>
        </w:rPr>
        <w:t>"In the case of multi-compartment road equipment divided in two compartments the equipment mark shall consist in the distinguishing marks of each compartment (example: FRC-FRA) starting with the compartment located at the front or on the left side of the equipment;</w:t>
      </w:r>
    </w:p>
    <w:p w14:paraId="49DE4DBA" w14:textId="77777777" w:rsidR="00807570" w:rsidRDefault="00807570" w:rsidP="00807570">
      <w:pPr>
        <w:pStyle w:val="SingleTxtG"/>
        <w:rPr>
          <w:lang w:val="en-US"/>
        </w:rPr>
      </w:pPr>
      <w:r>
        <w:rPr>
          <w:lang w:val="en-US"/>
        </w:rPr>
        <w:t xml:space="preserve">In the case of other multi-compartment equipment the distinguishing mark shall be selected only for the highest ATP class, i.e. the class that permits the highest difference between inside and outside temperatures, </w:t>
      </w:r>
      <w:r w:rsidRPr="0035776D">
        <w:rPr>
          <w:lang w:val="en-US"/>
        </w:rPr>
        <w:t>a</w:t>
      </w:r>
      <w:r>
        <w:rPr>
          <w:lang w:val="en-US"/>
        </w:rPr>
        <w:t>nd supplemented by the letter M (example: FRC-M).</w:t>
      </w:r>
    </w:p>
    <w:p w14:paraId="7058ADD6" w14:textId="77777777" w:rsidR="00807570" w:rsidRDefault="00807570" w:rsidP="00807570">
      <w:pPr>
        <w:pStyle w:val="SingleTxtG"/>
        <w:rPr>
          <w:lang w:val="en-US"/>
        </w:rPr>
      </w:pPr>
      <w:r>
        <w:rPr>
          <w:lang w:val="en-US"/>
        </w:rPr>
        <w:t>This marking is mandatory for all equipment, which is built from 1 October 2020.".</w:t>
      </w:r>
    </w:p>
    <w:p w14:paraId="1511DFB5" w14:textId="77777777" w:rsidR="00807570" w:rsidRPr="004A3C2F" w:rsidRDefault="00807570" w:rsidP="00807570">
      <w:pPr>
        <w:pStyle w:val="SingleTxtG"/>
        <w:rPr>
          <w:i/>
        </w:rPr>
      </w:pPr>
      <w:r>
        <w:rPr>
          <w:i/>
        </w:rPr>
        <w:t>(</w:t>
      </w:r>
      <w:r w:rsidRPr="004A3C2F">
        <w:rPr>
          <w:i/>
        </w:rPr>
        <w:t>Reference documents: ECE/TRANS/WP.11/2017/6 and informal documents INF.8 and INF.13, as amended</w:t>
      </w:r>
      <w:r>
        <w:rPr>
          <w:i/>
        </w:rPr>
        <w:t>)</w:t>
      </w:r>
    </w:p>
    <w:p w14:paraId="69BFEB0F" w14:textId="587990ED" w:rsidR="00807570" w:rsidRPr="00042477" w:rsidRDefault="00807570" w:rsidP="00807570">
      <w:pPr>
        <w:pStyle w:val="H23G"/>
      </w:pPr>
      <w:r>
        <w:tab/>
      </w:r>
      <w:r w:rsidR="00EE56D8">
        <w:t>10</w:t>
      </w:r>
      <w:r w:rsidR="00042477">
        <w:t>.</w:t>
      </w:r>
      <w:r>
        <w:tab/>
      </w:r>
      <w:r w:rsidRPr="00042477">
        <w:t>Annex 1, appendix 2</w:t>
      </w:r>
    </w:p>
    <w:p w14:paraId="02A98328" w14:textId="77777777" w:rsidR="00807570" w:rsidRDefault="00807570" w:rsidP="00807570">
      <w:pPr>
        <w:pStyle w:val="SingleTxtG"/>
      </w:pPr>
      <w:r>
        <w:rPr>
          <w:lang w:val="en-US"/>
        </w:rPr>
        <w:t xml:space="preserve">Add the </w:t>
      </w:r>
      <w:r>
        <w:t>following</w:t>
      </w:r>
      <w:r>
        <w:rPr>
          <w:lang w:val="en-US"/>
        </w:rPr>
        <w:t xml:space="preserve"> text after the present text of 7.3.6:</w:t>
      </w:r>
    </w:p>
    <w:p w14:paraId="3C194DCE" w14:textId="77777777" w:rsidR="00807570" w:rsidRDefault="00807570" w:rsidP="00807570">
      <w:pPr>
        <w:pStyle w:val="SingleTxtG"/>
        <w:rPr>
          <w:lang w:val="en-US"/>
        </w:rPr>
      </w:pPr>
      <w:r>
        <w:rPr>
          <w:lang w:val="en-US"/>
        </w:rPr>
        <w:t>"A declaration of conformity shall be provided in a supplementary document to the certificate of compliance issued by the competent authority of the country of manufacture. The document shall be based on information given by the manufacturer.</w:t>
      </w:r>
    </w:p>
    <w:p w14:paraId="31CA9B20" w14:textId="77777777" w:rsidR="00807570" w:rsidRDefault="00807570" w:rsidP="00807570">
      <w:pPr>
        <w:pStyle w:val="SingleTxtG"/>
        <w:rPr>
          <w:lang w:val="en-US"/>
        </w:rPr>
      </w:pPr>
      <w:r>
        <w:rPr>
          <w:lang w:val="en-US"/>
        </w:rPr>
        <w:t>This document shall include at least:</w:t>
      </w:r>
    </w:p>
    <w:p w14:paraId="44ADE973" w14:textId="77777777" w:rsidR="00807570" w:rsidRDefault="00807570" w:rsidP="00807570">
      <w:pPr>
        <w:pStyle w:val="SingleTxtG"/>
        <w:numPr>
          <w:ilvl w:val="0"/>
          <w:numId w:val="31"/>
        </w:numPr>
        <w:ind w:left="2268" w:hanging="283"/>
      </w:pPr>
      <w:r>
        <w:t xml:space="preserve">A sketch showing the actual compartment configuration and evaporator </w:t>
      </w:r>
      <w:r>
        <w:tab/>
        <w:t>arrangement;</w:t>
      </w:r>
    </w:p>
    <w:p w14:paraId="5EE1BDE9" w14:textId="77777777" w:rsidR="00807570" w:rsidRDefault="00807570" w:rsidP="00807570">
      <w:pPr>
        <w:pStyle w:val="SingleTxtG"/>
        <w:numPr>
          <w:ilvl w:val="0"/>
          <w:numId w:val="31"/>
        </w:numPr>
        <w:ind w:left="2268" w:hanging="283"/>
      </w:pPr>
      <w:r w:rsidRPr="00F82F46">
        <w:t xml:space="preserve">Proof by calculation that the multi-compartment equipment meets the requirements of ATP for the user’s </w:t>
      </w:r>
      <w:r>
        <w:t>intended</w:t>
      </w:r>
      <w:r w:rsidRPr="00F82F46">
        <w:t xml:space="preserve"> degree of freedom with regards to compartment temperatures and compartment dimensions."</w:t>
      </w:r>
      <w:r>
        <w:t>.</w:t>
      </w:r>
    </w:p>
    <w:p w14:paraId="153F8B62" w14:textId="77777777" w:rsidR="00807570" w:rsidRDefault="00807570" w:rsidP="00807570">
      <w:pPr>
        <w:pStyle w:val="SingleTxtG"/>
      </w:pPr>
      <w:r>
        <w:rPr>
          <w:i/>
        </w:rPr>
        <w:t>(</w:t>
      </w:r>
      <w:r w:rsidRPr="004A3C2F">
        <w:rPr>
          <w:i/>
        </w:rPr>
        <w:t>Reference documents: ECE/TRANS/WP.11/2017/6 and informal documents INF.8 and INF.13, as amended</w:t>
      </w:r>
      <w:r>
        <w:rPr>
          <w:i/>
        </w:rPr>
        <w:t>)</w:t>
      </w:r>
    </w:p>
    <w:p w14:paraId="41D2EC1E" w14:textId="77777777" w:rsidR="00807570" w:rsidRDefault="00807570" w:rsidP="00807570">
      <w:pPr>
        <w:suppressAutoHyphens w:val="0"/>
        <w:spacing w:line="240" w:lineRule="auto"/>
        <w:rPr>
          <w:b/>
          <w:sz w:val="28"/>
        </w:rPr>
      </w:pPr>
      <w:r>
        <w:br w:type="page"/>
      </w:r>
    </w:p>
    <w:p w14:paraId="53B9199B" w14:textId="77777777" w:rsidR="00807570" w:rsidRDefault="00807570" w:rsidP="00807570">
      <w:pPr>
        <w:pStyle w:val="HChG"/>
        <w:rPr>
          <w:lang w:val="en-US"/>
        </w:rPr>
      </w:pPr>
      <w:r>
        <w:rPr>
          <w:lang w:val="en-US"/>
        </w:rPr>
        <w:lastRenderedPageBreak/>
        <w:t>Annex II</w:t>
      </w:r>
    </w:p>
    <w:p w14:paraId="7F183FEC" w14:textId="77777777" w:rsidR="00807570" w:rsidRDefault="00807570" w:rsidP="00807570">
      <w:pPr>
        <w:pStyle w:val="HChG"/>
        <w:rPr>
          <w:noProof/>
        </w:rPr>
      </w:pPr>
      <w:r w:rsidRPr="001636CB">
        <w:tab/>
      </w:r>
      <w:r>
        <w:rPr>
          <w:lang w:val="en-US"/>
        </w:rPr>
        <w:tab/>
      </w:r>
      <w:r>
        <w:rPr>
          <w:noProof/>
        </w:rPr>
        <w:t>Corrections to the ATP</w:t>
      </w:r>
    </w:p>
    <w:p w14:paraId="60594129" w14:textId="77777777" w:rsidR="00807570" w:rsidRPr="005D5F07" w:rsidRDefault="00807570" w:rsidP="00807570">
      <w:pPr>
        <w:pStyle w:val="ListParagraph"/>
        <w:numPr>
          <w:ilvl w:val="0"/>
          <w:numId w:val="32"/>
        </w:numPr>
        <w:tabs>
          <w:tab w:val="left" w:pos="1701"/>
        </w:tabs>
        <w:spacing w:after="120"/>
        <w:ind w:right="1134" w:hanging="720"/>
        <w:jc w:val="both"/>
        <w:rPr>
          <w:b/>
          <w:lang w:val="en-US"/>
        </w:rPr>
      </w:pPr>
      <w:r w:rsidRPr="005D5F07">
        <w:rPr>
          <w:b/>
        </w:rPr>
        <w:t>Annex 1, appendix 2, paragraph 1.2</w:t>
      </w:r>
    </w:p>
    <w:p w14:paraId="5B25A89F" w14:textId="77777777" w:rsidR="00807570" w:rsidRDefault="00807570" w:rsidP="00807570">
      <w:pPr>
        <w:pStyle w:val="SingleTxtG"/>
      </w:pPr>
      <w:r>
        <w:t>In the Russian text of the ATP, replace “</w:t>
      </w:r>
      <w:r w:rsidRPr="006E56F2">
        <w:t>“</w:t>
      </w:r>
      <w:r w:rsidRPr="005C6FAA">
        <w:rPr>
          <w:b/>
          <w:i/>
        </w:rPr>
        <w:t>надколенные дуги</w:t>
      </w:r>
      <w:r w:rsidRPr="006E56F2">
        <w:t>” (</w:t>
      </w:r>
      <w:r w:rsidRPr="006E4EF0">
        <w:rPr>
          <w:i/>
        </w:rPr>
        <w:t>nadkolyennye dugy</w:t>
      </w:r>
      <w:r w:rsidRPr="006E56F2">
        <w:t>)</w:t>
      </w:r>
      <w:r>
        <w:t>” by “</w:t>
      </w:r>
      <w:r w:rsidRPr="006E4EF0">
        <w:rPr>
          <w:b/>
        </w:rPr>
        <w:t>колесные арки</w:t>
      </w:r>
      <w:r w:rsidRPr="006E56F2">
        <w:t>” (</w:t>
      </w:r>
      <w:r w:rsidRPr="006E4EF0">
        <w:rPr>
          <w:i/>
        </w:rPr>
        <w:t>kolyesnye arki</w:t>
      </w:r>
      <w:r w:rsidRPr="006E56F2">
        <w:t>)</w:t>
      </w:r>
      <w:r>
        <w:t>”. The correction does not apply to the English or French text.</w:t>
      </w:r>
    </w:p>
    <w:p w14:paraId="4EC2B6B9" w14:textId="77777777" w:rsidR="00807570" w:rsidRPr="002C3C90" w:rsidRDefault="00807570" w:rsidP="00807570">
      <w:pPr>
        <w:pStyle w:val="SingleTxtG"/>
      </w:pPr>
      <w:r w:rsidRPr="003B3371">
        <w:rPr>
          <w:i/>
        </w:rPr>
        <w:t xml:space="preserve">(Reference document: </w:t>
      </w:r>
      <w:r>
        <w:rPr>
          <w:lang w:val="fr-CH"/>
        </w:rPr>
        <w:t>ECE/TRANS/WP.11/2017/21</w:t>
      </w:r>
      <w:r w:rsidRPr="003B3371">
        <w:rPr>
          <w:i/>
        </w:rPr>
        <w:t>)</w:t>
      </w:r>
    </w:p>
    <w:p w14:paraId="1EE8C4AE" w14:textId="77777777" w:rsidR="00807570" w:rsidRPr="005D5F07" w:rsidRDefault="00807570" w:rsidP="00807570">
      <w:pPr>
        <w:pStyle w:val="ListParagraph"/>
        <w:numPr>
          <w:ilvl w:val="0"/>
          <w:numId w:val="32"/>
        </w:numPr>
        <w:tabs>
          <w:tab w:val="left" w:pos="1701"/>
        </w:tabs>
        <w:spacing w:after="120"/>
        <w:ind w:right="1134" w:hanging="720"/>
        <w:jc w:val="both"/>
        <w:rPr>
          <w:b/>
          <w:lang w:val="en-US"/>
        </w:rPr>
      </w:pPr>
      <w:r w:rsidRPr="005D5F07">
        <w:rPr>
          <w:b/>
        </w:rPr>
        <w:t>Annex 1, appendix 2, paragraph 2.3.1</w:t>
      </w:r>
    </w:p>
    <w:p w14:paraId="62CE0925" w14:textId="77777777" w:rsidR="00807570" w:rsidRDefault="00807570" w:rsidP="00807570">
      <w:pPr>
        <w:pStyle w:val="SingleTxtG"/>
      </w:pPr>
      <w:r>
        <w:t>In the Russian text of the ATP, replace “is not below” by “</w:t>
      </w:r>
      <w:r w:rsidRPr="000D75AC">
        <w:t>is below</w:t>
      </w:r>
      <w:r w:rsidRPr="006E56F2">
        <w:t>”</w:t>
      </w:r>
      <w:r>
        <w:t>. The correction does not apply to the English or French text.</w:t>
      </w:r>
    </w:p>
    <w:p w14:paraId="1541CAA7" w14:textId="77777777" w:rsidR="00807570" w:rsidRDefault="00807570" w:rsidP="00807570">
      <w:pPr>
        <w:pStyle w:val="SingleTxtG"/>
        <w:rPr>
          <w:i/>
        </w:rPr>
      </w:pPr>
      <w:r w:rsidRPr="003B3371">
        <w:rPr>
          <w:i/>
        </w:rPr>
        <w:t xml:space="preserve">(Reference document: </w:t>
      </w:r>
      <w:r w:rsidRPr="00807570">
        <w:t>ECE/TRANS/WP.11/2017/18</w:t>
      </w:r>
      <w:r w:rsidRPr="003B3371">
        <w:rPr>
          <w:i/>
        </w:rPr>
        <w:t>)</w:t>
      </w:r>
    </w:p>
    <w:p w14:paraId="180825F6" w14:textId="77777777" w:rsidR="00807570" w:rsidRPr="00F02EA3" w:rsidRDefault="00807570" w:rsidP="00807570">
      <w:pPr>
        <w:spacing w:after="120"/>
        <w:ind w:left="1134" w:right="1134"/>
        <w:jc w:val="both"/>
        <w:rPr>
          <w:b/>
          <w:lang w:val="en-US"/>
        </w:rPr>
      </w:pPr>
      <w:r>
        <w:rPr>
          <w:b/>
          <w:lang w:eastAsia="en-GB"/>
        </w:rPr>
        <w:t>3</w:t>
      </w:r>
      <w:r w:rsidRPr="00F02EA3">
        <w:rPr>
          <w:b/>
          <w:lang w:eastAsia="en-GB"/>
        </w:rPr>
        <w:t>.</w:t>
      </w:r>
      <w:r w:rsidRPr="00F02EA3">
        <w:rPr>
          <w:b/>
          <w:lang w:eastAsia="en-GB"/>
        </w:rPr>
        <w:tab/>
      </w:r>
      <w:r w:rsidRPr="00F02EA3">
        <w:rPr>
          <w:b/>
          <w:lang w:val="en-US"/>
        </w:rPr>
        <w:t xml:space="preserve">Annex 1, appendix </w:t>
      </w:r>
      <w:r>
        <w:rPr>
          <w:b/>
          <w:lang w:val="en-US"/>
        </w:rPr>
        <w:t>2</w:t>
      </w:r>
      <w:r w:rsidRPr="00F02EA3">
        <w:rPr>
          <w:b/>
          <w:lang w:val="en-US"/>
        </w:rPr>
        <w:t>, paragraph 2.1.4</w:t>
      </w:r>
    </w:p>
    <w:p w14:paraId="0BA5182D" w14:textId="77777777" w:rsidR="00807570" w:rsidRDefault="00807570" w:rsidP="00807570">
      <w:pPr>
        <w:spacing w:after="120"/>
        <w:ind w:left="1134" w:right="1134"/>
        <w:jc w:val="both"/>
      </w:pPr>
      <w:r w:rsidRPr="00F02EA3">
        <w:rPr>
          <w:i/>
          <w:lang w:val="en-US"/>
        </w:rPr>
        <w:t>For</w:t>
      </w:r>
      <w:r w:rsidRPr="00F02EA3">
        <w:rPr>
          <w:lang w:val="en-US"/>
        </w:rPr>
        <w:t xml:space="preserve"> </w:t>
      </w:r>
      <w:r w:rsidRPr="00F02EA3">
        <w:t>25 °C ± 2 K</w:t>
      </w:r>
      <w:r w:rsidRPr="00F02EA3">
        <w:rPr>
          <w:lang w:val="en-US"/>
        </w:rPr>
        <w:t xml:space="preserve"> r</w:t>
      </w:r>
      <w:r w:rsidRPr="00F02EA3">
        <w:rPr>
          <w:i/>
          <w:lang w:val="en-US"/>
        </w:rPr>
        <w:t xml:space="preserve">ead </w:t>
      </w:r>
      <w:r w:rsidRPr="00F02EA3">
        <w:t>25 °C ± 2 °C</w:t>
      </w:r>
    </w:p>
    <w:p w14:paraId="579D269A" w14:textId="77777777" w:rsidR="00807570" w:rsidRPr="005D5F07" w:rsidRDefault="00807570" w:rsidP="00807570">
      <w:pPr>
        <w:pStyle w:val="SingleTxtG"/>
        <w:rPr>
          <w:lang w:val="fr-CH"/>
        </w:rPr>
      </w:pPr>
      <w:r w:rsidRPr="000A0327">
        <w:rPr>
          <w:i/>
          <w:w w:val="103"/>
          <w:lang w:val="fr-CH" w:eastAsia="zh-CN"/>
        </w:rPr>
        <w:t>(Reference document: Informal document INF.7)</w:t>
      </w:r>
    </w:p>
    <w:p w14:paraId="42DEBAE3" w14:textId="77777777" w:rsidR="00807570" w:rsidRPr="00F02EA3" w:rsidRDefault="00807570" w:rsidP="00807570">
      <w:pPr>
        <w:spacing w:after="120"/>
        <w:ind w:left="1134" w:right="1134"/>
        <w:jc w:val="both"/>
        <w:rPr>
          <w:b/>
          <w:lang w:val="en-US"/>
        </w:rPr>
      </w:pPr>
      <w:r>
        <w:rPr>
          <w:b/>
          <w:lang w:eastAsia="en-GB"/>
        </w:rPr>
        <w:t>4</w:t>
      </w:r>
      <w:r w:rsidRPr="00F02EA3">
        <w:rPr>
          <w:b/>
          <w:lang w:eastAsia="en-GB"/>
        </w:rPr>
        <w:t>.</w:t>
      </w:r>
      <w:r w:rsidRPr="00F02EA3">
        <w:rPr>
          <w:b/>
          <w:lang w:eastAsia="en-GB"/>
        </w:rPr>
        <w:tab/>
      </w:r>
      <w:r w:rsidRPr="00F02EA3">
        <w:rPr>
          <w:b/>
          <w:lang w:val="en-US"/>
        </w:rPr>
        <w:t xml:space="preserve">Annex 1, appendix </w:t>
      </w:r>
      <w:r>
        <w:rPr>
          <w:b/>
          <w:lang w:val="en-US"/>
        </w:rPr>
        <w:t>2</w:t>
      </w:r>
      <w:r w:rsidRPr="00F02EA3">
        <w:rPr>
          <w:b/>
          <w:lang w:val="en-US"/>
        </w:rPr>
        <w:t>, paragraph 2.1.4</w:t>
      </w:r>
    </w:p>
    <w:p w14:paraId="75B4613E" w14:textId="77777777" w:rsidR="00807570" w:rsidRDefault="00807570" w:rsidP="00807570">
      <w:pPr>
        <w:spacing w:after="120"/>
        <w:ind w:left="1134" w:right="1134"/>
        <w:jc w:val="both"/>
      </w:pPr>
      <w:r w:rsidRPr="00F02EA3">
        <w:rPr>
          <w:i/>
          <w:lang w:val="en-US"/>
        </w:rPr>
        <w:t>For</w:t>
      </w:r>
      <w:r w:rsidRPr="00F02EA3">
        <w:rPr>
          <w:lang w:val="en-US"/>
        </w:rPr>
        <w:t xml:space="preserve"> </w:t>
      </w:r>
      <w:r w:rsidRPr="00F02EA3">
        <w:t>+ 20 °C ± 0.5 K</w:t>
      </w:r>
      <w:r w:rsidRPr="00F02EA3">
        <w:rPr>
          <w:lang w:val="en-US"/>
        </w:rPr>
        <w:t xml:space="preserve"> r</w:t>
      </w:r>
      <w:r w:rsidRPr="00F02EA3">
        <w:rPr>
          <w:i/>
          <w:lang w:val="en-US"/>
        </w:rPr>
        <w:t xml:space="preserve">ead </w:t>
      </w:r>
      <w:r w:rsidRPr="00F02EA3">
        <w:t>+ 20 °C ± 0.5 °C</w:t>
      </w:r>
    </w:p>
    <w:p w14:paraId="24036C01" w14:textId="77777777" w:rsidR="00807570" w:rsidRPr="005D5F07" w:rsidRDefault="00807570" w:rsidP="00807570">
      <w:pPr>
        <w:pStyle w:val="SingleTxtG"/>
        <w:rPr>
          <w:lang w:val="fr-CH"/>
        </w:rPr>
      </w:pPr>
      <w:r w:rsidRPr="000A0327">
        <w:rPr>
          <w:i/>
          <w:w w:val="103"/>
          <w:lang w:val="fr-CH" w:eastAsia="zh-CN"/>
        </w:rPr>
        <w:t>(Reference document: Informal document INF.7)</w:t>
      </w:r>
    </w:p>
    <w:p w14:paraId="32532C2B" w14:textId="77777777" w:rsidR="00807570" w:rsidRPr="00F02EA3" w:rsidRDefault="00807570" w:rsidP="00807570">
      <w:pPr>
        <w:spacing w:after="120"/>
        <w:ind w:left="1134" w:right="1134"/>
        <w:jc w:val="both"/>
        <w:rPr>
          <w:b/>
          <w:lang w:val="en-US"/>
        </w:rPr>
      </w:pPr>
      <w:r>
        <w:rPr>
          <w:b/>
          <w:lang w:val="en-US"/>
        </w:rPr>
        <w:t>5</w:t>
      </w:r>
      <w:r w:rsidRPr="00F02EA3">
        <w:rPr>
          <w:b/>
          <w:lang w:val="en-US"/>
        </w:rPr>
        <w:t>.</w:t>
      </w:r>
      <w:r w:rsidRPr="00F02EA3">
        <w:rPr>
          <w:b/>
          <w:lang w:val="en-US"/>
        </w:rPr>
        <w:tab/>
        <w:t xml:space="preserve">Annex 1, appendix </w:t>
      </w:r>
      <w:r>
        <w:rPr>
          <w:b/>
          <w:lang w:val="en-US"/>
        </w:rPr>
        <w:t>2</w:t>
      </w:r>
      <w:r w:rsidRPr="00F02EA3">
        <w:rPr>
          <w:b/>
          <w:lang w:val="en-US"/>
        </w:rPr>
        <w:t>, paragraph 2.2.5</w:t>
      </w:r>
    </w:p>
    <w:p w14:paraId="3BD2443D" w14:textId="77777777" w:rsidR="00807570" w:rsidRDefault="00807570" w:rsidP="00807570">
      <w:pPr>
        <w:spacing w:after="120"/>
        <w:ind w:left="1134" w:right="1134"/>
        <w:jc w:val="both"/>
      </w:pPr>
      <w:r w:rsidRPr="00F02EA3">
        <w:rPr>
          <w:i/>
          <w:lang w:val="en-US"/>
        </w:rPr>
        <w:t>For</w:t>
      </w:r>
      <w:r w:rsidRPr="00F02EA3">
        <w:rPr>
          <w:lang w:val="en-US"/>
        </w:rPr>
        <w:t xml:space="preserve"> </w:t>
      </w:r>
      <w:r w:rsidRPr="00F02EA3">
        <w:t>25 °C ± 2 K</w:t>
      </w:r>
      <w:r w:rsidRPr="00F02EA3">
        <w:rPr>
          <w:lang w:val="en-US"/>
        </w:rPr>
        <w:t xml:space="preserve"> r</w:t>
      </w:r>
      <w:r w:rsidRPr="00F02EA3">
        <w:rPr>
          <w:i/>
          <w:lang w:val="en-US"/>
        </w:rPr>
        <w:t xml:space="preserve">ead </w:t>
      </w:r>
      <w:r w:rsidRPr="00F02EA3">
        <w:t>25 °C ± 2 °C</w:t>
      </w:r>
    </w:p>
    <w:p w14:paraId="0C90B11A" w14:textId="77777777" w:rsidR="00807570" w:rsidRPr="005D5F07" w:rsidRDefault="00807570" w:rsidP="00807570">
      <w:pPr>
        <w:pStyle w:val="SingleTxtG"/>
        <w:rPr>
          <w:lang w:val="fr-CH"/>
        </w:rPr>
      </w:pPr>
      <w:r w:rsidRPr="000A0327">
        <w:rPr>
          <w:i/>
          <w:w w:val="103"/>
          <w:lang w:val="fr-CH" w:eastAsia="zh-CN"/>
        </w:rPr>
        <w:t>(Reference document: Informal document INF.7)</w:t>
      </w:r>
    </w:p>
    <w:p w14:paraId="25E6FD3A" w14:textId="77777777" w:rsidR="00807570" w:rsidRPr="00F02EA3" w:rsidRDefault="00807570" w:rsidP="00807570">
      <w:pPr>
        <w:spacing w:after="120"/>
        <w:ind w:left="1134" w:right="1134"/>
        <w:jc w:val="both"/>
        <w:rPr>
          <w:b/>
          <w:lang w:val="en-US"/>
        </w:rPr>
      </w:pPr>
      <w:r>
        <w:rPr>
          <w:b/>
          <w:lang w:eastAsia="en-GB"/>
        </w:rPr>
        <w:t>6</w:t>
      </w:r>
      <w:r w:rsidRPr="00F02EA3">
        <w:rPr>
          <w:b/>
          <w:lang w:eastAsia="en-GB"/>
        </w:rPr>
        <w:t>.</w:t>
      </w:r>
      <w:r w:rsidRPr="00F02EA3">
        <w:rPr>
          <w:b/>
          <w:lang w:eastAsia="en-GB"/>
        </w:rPr>
        <w:tab/>
      </w:r>
      <w:r w:rsidRPr="00F02EA3">
        <w:rPr>
          <w:b/>
          <w:lang w:val="en-US"/>
        </w:rPr>
        <w:t xml:space="preserve">Annex 1, appendix </w:t>
      </w:r>
      <w:r>
        <w:rPr>
          <w:b/>
          <w:lang w:val="en-US"/>
        </w:rPr>
        <w:t>2</w:t>
      </w:r>
      <w:r w:rsidRPr="00F02EA3">
        <w:rPr>
          <w:b/>
          <w:lang w:val="en-US"/>
        </w:rPr>
        <w:t>, paragraph 2.2.5</w:t>
      </w:r>
    </w:p>
    <w:p w14:paraId="298D5830" w14:textId="77777777" w:rsidR="00807570" w:rsidRDefault="00807570" w:rsidP="00807570">
      <w:pPr>
        <w:spacing w:after="120"/>
        <w:ind w:left="1134" w:right="1134"/>
        <w:jc w:val="both"/>
      </w:pPr>
      <w:r w:rsidRPr="00F02EA3">
        <w:rPr>
          <w:i/>
          <w:lang w:val="en-US"/>
        </w:rPr>
        <w:t>For</w:t>
      </w:r>
      <w:r w:rsidRPr="00F02EA3">
        <w:rPr>
          <w:lang w:val="en-US"/>
        </w:rPr>
        <w:t xml:space="preserve"> </w:t>
      </w:r>
      <w:r w:rsidRPr="00F02EA3">
        <w:t>20 °C ± 0.5 K</w:t>
      </w:r>
      <w:r w:rsidRPr="00F02EA3">
        <w:rPr>
          <w:lang w:val="en-US"/>
        </w:rPr>
        <w:t xml:space="preserve"> r</w:t>
      </w:r>
      <w:r w:rsidRPr="00F02EA3">
        <w:rPr>
          <w:i/>
          <w:lang w:val="en-US"/>
        </w:rPr>
        <w:t xml:space="preserve">ead </w:t>
      </w:r>
      <w:r w:rsidRPr="00F02EA3">
        <w:t>20 °C ± 0.5 °C</w:t>
      </w:r>
    </w:p>
    <w:p w14:paraId="2E7CF32B" w14:textId="77777777" w:rsidR="00807570" w:rsidRPr="005D5F07" w:rsidRDefault="00807570" w:rsidP="00807570">
      <w:pPr>
        <w:pStyle w:val="SingleTxtG"/>
        <w:rPr>
          <w:lang w:val="fr-CH"/>
        </w:rPr>
      </w:pPr>
      <w:r w:rsidRPr="000A0327">
        <w:rPr>
          <w:i/>
          <w:w w:val="103"/>
          <w:lang w:val="fr-CH" w:eastAsia="zh-CN"/>
        </w:rPr>
        <w:t>(Reference document: Informal document INF.7)</w:t>
      </w:r>
    </w:p>
    <w:p w14:paraId="0A898846" w14:textId="77777777" w:rsidR="00807570" w:rsidRPr="00F02EA3" w:rsidRDefault="00807570" w:rsidP="00807570">
      <w:pPr>
        <w:spacing w:after="120"/>
        <w:ind w:left="1134" w:right="1134"/>
        <w:jc w:val="both"/>
        <w:rPr>
          <w:b/>
          <w:lang w:val="en-US"/>
        </w:rPr>
      </w:pPr>
      <w:r>
        <w:rPr>
          <w:b/>
          <w:lang w:eastAsia="en-GB"/>
        </w:rPr>
        <w:t>7</w:t>
      </w:r>
      <w:r w:rsidRPr="00F02EA3">
        <w:rPr>
          <w:b/>
          <w:lang w:eastAsia="en-GB"/>
        </w:rPr>
        <w:t>.</w:t>
      </w:r>
      <w:r w:rsidRPr="00F02EA3">
        <w:rPr>
          <w:b/>
          <w:lang w:eastAsia="en-GB"/>
        </w:rPr>
        <w:tab/>
      </w:r>
      <w:r w:rsidRPr="00F02EA3">
        <w:rPr>
          <w:b/>
          <w:lang w:val="en-US"/>
        </w:rPr>
        <w:t xml:space="preserve">Annex 1, appendix </w:t>
      </w:r>
      <w:r>
        <w:rPr>
          <w:b/>
          <w:lang w:val="en-US"/>
        </w:rPr>
        <w:t>2</w:t>
      </w:r>
      <w:r w:rsidRPr="00F02EA3">
        <w:rPr>
          <w:b/>
          <w:lang w:val="en-US"/>
        </w:rPr>
        <w:t>, paragraph 3.1.1</w:t>
      </w:r>
    </w:p>
    <w:p w14:paraId="593D9C20" w14:textId="77777777" w:rsidR="00807570" w:rsidRDefault="00807570" w:rsidP="00807570">
      <w:pPr>
        <w:spacing w:after="120"/>
        <w:ind w:left="1134" w:right="1134"/>
        <w:jc w:val="both"/>
      </w:pPr>
      <w:r w:rsidRPr="00F02EA3">
        <w:rPr>
          <w:i/>
          <w:lang w:val="en-US"/>
        </w:rPr>
        <w:t>For</w:t>
      </w:r>
      <w:r w:rsidRPr="00F02EA3">
        <w:rPr>
          <w:lang w:val="en-US"/>
        </w:rPr>
        <w:t xml:space="preserve"> </w:t>
      </w:r>
      <w:r w:rsidRPr="00F02EA3">
        <w:t>± 0.5 K, at + 30 °C</w:t>
      </w:r>
      <w:r w:rsidRPr="00F02EA3">
        <w:rPr>
          <w:lang w:val="en-US"/>
        </w:rPr>
        <w:t xml:space="preserve"> r</w:t>
      </w:r>
      <w:r w:rsidRPr="00F02EA3">
        <w:rPr>
          <w:i/>
          <w:lang w:val="en-US"/>
        </w:rPr>
        <w:t xml:space="preserve">ead </w:t>
      </w:r>
      <w:r w:rsidRPr="00F02EA3">
        <w:t>± 0.5 °C, at + 30 °C</w:t>
      </w:r>
    </w:p>
    <w:p w14:paraId="2B9B6865" w14:textId="77777777" w:rsidR="00807570" w:rsidRPr="005D5F07" w:rsidRDefault="00807570" w:rsidP="00807570">
      <w:pPr>
        <w:pStyle w:val="SingleTxtG"/>
        <w:rPr>
          <w:lang w:val="fr-CH"/>
        </w:rPr>
      </w:pPr>
      <w:r w:rsidRPr="000A0327">
        <w:rPr>
          <w:i/>
          <w:w w:val="103"/>
          <w:lang w:val="fr-CH" w:eastAsia="zh-CN"/>
        </w:rPr>
        <w:t>(Reference document: Informal document INF.7)</w:t>
      </w:r>
    </w:p>
    <w:p w14:paraId="0400AC55" w14:textId="77777777" w:rsidR="00807570" w:rsidRPr="00F02EA3" w:rsidRDefault="00807570" w:rsidP="00807570">
      <w:pPr>
        <w:spacing w:after="120"/>
        <w:ind w:left="1134" w:right="1134"/>
        <w:jc w:val="both"/>
        <w:rPr>
          <w:b/>
          <w:lang w:val="en-US"/>
        </w:rPr>
      </w:pPr>
      <w:r>
        <w:rPr>
          <w:b/>
          <w:lang w:eastAsia="en-GB"/>
        </w:rPr>
        <w:t>8</w:t>
      </w:r>
      <w:r w:rsidRPr="00F02EA3">
        <w:rPr>
          <w:b/>
          <w:lang w:eastAsia="en-GB"/>
        </w:rPr>
        <w:t>.</w:t>
      </w:r>
      <w:r w:rsidRPr="00F02EA3">
        <w:rPr>
          <w:b/>
          <w:lang w:eastAsia="en-GB"/>
        </w:rPr>
        <w:tab/>
      </w:r>
      <w:r w:rsidRPr="00F02EA3">
        <w:rPr>
          <w:b/>
          <w:lang w:val="en-US"/>
        </w:rPr>
        <w:t xml:space="preserve">Annex 1, appendix </w:t>
      </w:r>
      <w:r>
        <w:rPr>
          <w:b/>
          <w:lang w:val="en-US"/>
        </w:rPr>
        <w:t>2</w:t>
      </w:r>
      <w:r w:rsidRPr="00F02EA3">
        <w:rPr>
          <w:b/>
          <w:lang w:val="en-US"/>
        </w:rPr>
        <w:t>, paragraph 4.</w:t>
      </w:r>
      <w:r>
        <w:rPr>
          <w:b/>
          <w:lang w:val="en-US"/>
        </w:rPr>
        <w:t>2.3 (i)</w:t>
      </w:r>
    </w:p>
    <w:p w14:paraId="28DFF0DA" w14:textId="77777777" w:rsidR="00807570" w:rsidRDefault="00807570" w:rsidP="00807570">
      <w:pPr>
        <w:spacing w:after="120"/>
        <w:ind w:left="1134" w:right="1134"/>
        <w:jc w:val="both"/>
      </w:pPr>
      <w:r w:rsidRPr="00F02EA3">
        <w:rPr>
          <w:i/>
          <w:lang w:val="en-US"/>
        </w:rPr>
        <w:t>For</w:t>
      </w:r>
      <w:r w:rsidRPr="00F02EA3">
        <w:rPr>
          <w:lang w:val="en-US"/>
        </w:rPr>
        <w:t xml:space="preserve"> </w:t>
      </w:r>
      <w:r w:rsidRPr="00F02EA3">
        <w:rPr>
          <w:bCs/>
        </w:rPr>
        <w:t xml:space="preserve">30 ºC ± </w:t>
      </w:r>
      <w:r>
        <w:rPr>
          <w:bCs/>
        </w:rPr>
        <w:t>0.5</w:t>
      </w:r>
      <w:r w:rsidRPr="00F02EA3">
        <w:rPr>
          <w:bCs/>
        </w:rPr>
        <w:t xml:space="preserve"> K</w:t>
      </w:r>
      <w:r w:rsidRPr="00F02EA3">
        <w:rPr>
          <w:lang w:val="en-US"/>
        </w:rPr>
        <w:t xml:space="preserve"> r</w:t>
      </w:r>
      <w:r w:rsidRPr="00F02EA3">
        <w:rPr>
          <w:i/>
          <w:lang w:val="en-US"/>
        </w:rPr>
        <w:t xml:space="preserve">ead </w:t>
      </w:r>
      <w:r w:rsidRPr="00F02EA3">
        <w:rPr>
          <w:bCs/>
        </w:rPr>
        <w:t>30</w:t>
      </w:r>
      <w:r w:rsidRPr="00F02EA3">
        <w:t> °C</w:t>
      </w:r>
      <w:r w:rsidRPr="00F02EA3">
        <w:rPr>
          <w:bCs/>
        </w:rPr>
        <w:t xml:space="preserve"> ± </w:t>
      </w:r>
      <w:r>
        <w:rPr>
          <w:bCs/>
        </w:rPr>
        <w:t>0.5</w:t>
      </w:r>
      <w:r w:rsidRPr="00F02EA3">
        <w:t> °C</w:t>
      </w:r>
    </w:p>
    <w:p w14:paraId="3227A8F9" w14:textId="77777777" w:rsidR="00807570" w:rsidRPr="005D5F07" w:rsidRDefault="00807570" w:rsidP="00807570">
      <w:pPr>
        <w:pStyle w:val="SingleTxtG"/>
        <w:rPr>
          <w:lang w:val="fr-CH"/>
        </w:rPr>
      </w:pPr>
      <w:r w:rsidRPr="000A0327">
        <w:rPr>
          <w:i/>
          <w:w w:val="103"/>
          <w:lang w:val="fr-CH" w:eastAsia="zh-CN"/>
        </w:rPr>
        <w:t>(Reference document: Informal document INF.7)</w:t>
      </w:r>
    </w:p>
    <w:p w14:paraId="368A20C4" w14:textId="77777777" w:rsidR="00807570" w:rsidRPr="00F02EA3" w:rsidRDefault="00807570" w:rsidP="00807570">
      <w:pPr>
        <w:spacing w:after="120"/>
        <w:ind w:left="1134" w:right="1134"/>
        <w:jc w:val="both"/>
        <w:rPr>
          <w:b/>
          <w:lang w:val="en-US"/>
        </w:rPr>
      </w:pPr>
      <w:r>
        <w:rPr>
          <w:b/>
          <w:lang w:eastAsia="en-GB"/>
        </w:rPr>
        <w:t>9</w:t>
      </w:r>
      <w:r w:rsidRPr="00F02EA3">
        <w:rPr>
          <w:b/>
          <w:lang w:eastAsia="en-GB"/>
        </w:rPr>
        <w:t>.</w:t>
      </w:r>
      <w:r w:rsidRPr="00F02EA3">
        <w:rPr>
          <w:b/>
          <w:lang w:eastAsia="en-GB"/>
        </w:rPr>
        <w:tab/>
      </w:r>
      <w:r w:rsidRPr="00F02EA3">
        <w:rPr>
          <w:b/>
          <w:lang w:val="en-US"/>
        </w:rPr>
        <w:t xml:space="preserve">Annex 1, appendix </w:t>
      </w:r>
      <w:r>
        <w:rPr>
          <w:b/>
          <w:lang w:val="en-US"/>
        </w:rPr>
        <w:t>2</w:t>
      </w:r>
      <w:r w:rsidRPr="00F02EA3">
        <w:rPr>
          <w:b/>
          <w:lang w:val="en-US"/>
        </w:rPr>
        <w:t>, paragraph 4.3.1 (a)</w:t>
      </w:r>
    </w:p>
    <w:p w14:paraId="6C17BD8B" w14:textId="77777777" w:rsidR="00807570" w:rsidRPr="00F02EA3" w:rsidRDefault="00807570" w:rsidP="00807570">
      <w:pPr>
        <w:spacing w:after="120"/>
        <w:ind w:left="1134" w:right="1134"/>
        <w:jc w:val="both"/>
        <w:rPr>
          <w:lang w:eastAsia="en-GB"/>
        </w:rPr>
      </w:pPr>
      <w:r w:rsidRPr="00F02EA3">
        <w:rPr>
          <w:i/>
          <w:lang w:val="en-US"/>
        </w:rPr>
        <w:t>For</w:t>
      </w:r>
      <w:r w:rsidRPr="00F02EA3">
        <w:rPr>
          <w:lang w:val="en-US"/>
        </w:rPr>
        <w:t xml:space="preserve"> </w:t>
      </w:r>
      <w:r w:rsidRPr="00F02EA3">
        <w:t xml:space="preserve">30 °C ± </w:t>
      </w:r>
      <w:r>
        <w:t>3</w:t>
      </w:r>
      <w:r w:rsidRPr="00F02EA3">
        <w:t xml:space="preserve"> K</w:t>
      </w:r>
      <w:r w:rsidRPr="00F02EA3">
        <w:rPr>
          <w:lang w:val="en-US"/>
        </w:rPr>
        <w:t xml:space="preserve"> r</w:t>
      </w:r>
      <w:r w:rsidRPr="00F02EA3">
        <w:rPr>
          <w:i/>
          <w:lang w:val="en-US"/>
        </w:rPr>
        <w:t xml:space="preserve">ead </w:t>
      </w:r>
      <w:r w:rsidRPr="00F02EA3">
        <w:t xml:space="preserve">30 °C ± </w:t>
      </w:r>
      <w:r>
        <w:t>3</w:t>
      </w:r>
      <w:r w:rsidRPr="00F02EA3">
        <w:t> °C</w:t>
      </w:r>
    </w:p>
    <w:p w14:paraId="65CF5C21" w14:textId="77777777" w:rsidR="00807570" w:rsidRPr="005D5F07" w:rsidRDefault="00807570" w:rsidP="00807570">
      <w:pPr>
        <w:pStyle w:val="SingleTxtG"/>
        <w:rPr>
          <w:lang w:val="fr-CH"/>
        </w:rPr>
      </w:pPr>
      <w:r w:rsidRPr="000A0327">
        <w:rPr>
          <w:i/>
          <w:w w:val="103"/>
          <w:lang w:val="fr-CH" w:eastAsia="zh-CN"/>
        </w:rPr>
        <w:t>(Reference document: Informal document INF.7)</w:t>
      </w:r>
    </w:p>
    <w:p w14:paraId="5F0E47B6" w14:textId="77777777" w:rsidR="00807570" w:rsidRDefault="00807570" w:rsidP="00807570">
      <w:pPr>
        <w:suppressAutoHyphens w:val="0"/>
        <w:spacing w:line="240" w:lineRule="auto"/>
        <w:rPr>
          <w:b/>
          <w:sz w:val="28"/>
          <w:lang w:val="fr-CH"/>
        </w:rPr>
      </w:pPr>
      <w:r>
        <w:rPr>
          <w:lang w:val="fr-CH"/>
        </w:rPr>
        <w:br w:type="page"/>
      </w:r>
    </w:p>
    <w:p w14:paraId="41E1F645" w14:textId="77777777" w:rsidR="00807570" w:rsidRDefault="00807570" w:rsidP="00807570">
      <w:pPr>
        <w:pStyle w:val="HChG"/>
        <w:rPr>
          <w:lang w:val="en-US"/>
        </w:rPr>
      </w:pPr>
      <w:r>
        <w:rPr>
          <w:lang w:val="en-US"/>
        </w:rPr>
        <w:lastRenderedPageBreak/>
        <w:t>Annex III</w:t>
      </w:r>
    </w:p>
    <w:p w14:paraId="14B19727" w14:textId="77777777" w:rsidR="00807570" w:rsidRDefault="00807570" w:rsidP="00807570">
      <w:pPr>
        <w:pStyle w:val="HChG"/>
        <w:rPr>
          <w:lang w:val="en-US"/>
        </w:rPr>
      </w:pPr>
      <w:r>
        <w:rPr>
          <w:lang w:val="en-US"/>
        </w:rPr>
        <w:tab/>
      </w:r>
      <w:r>
        <w:rPr>
          <w:lang w:val="en-US"/>
        </w:rPr>
        <w:tab/>
      </w:r>
      <w:r w:rsidRPr="005A409E">
        <w:t>Additions</w:t>
      </w:r>
      <w:r w:rsidRPr="00BA2647">
        <w:rPr>
          <w:lang w:val="en-US"/>
        </w:rPr>
        <w:t xml:space="preserve"> to the ATP Handbook</w:t>
      </w:r>
    </w:p>
    <w:p w14:paraId="7C005DB9" w14:textId="77777777" w:rsidR="00807570" w:rsidRPr="00A16B61" w:rsidRDefault="00807570" w:rsidP="00807570">
      <w:pPr>
        <w:spacing w:after="120"/>
        <w:ind w:left="1134" w:right="1134"/>
        <w:jc w:val="both"/>
        <w:rPr>
          <w:b/>
          <w:lang w:eastAsia="en-GB"/>
        </w:rPr>
      </w:pPr>
      <w:r w:rsidRPr="00A16B61">
        <w:rPr>
          <w:b/>
          <w:lang w:eastAsia="en-GB"/>
        </w:rPr>
        <w:t>1.</w:t>
      </w:r>
      <w:r w:rsidRPr="00A16B61">
        <w:rPr>
          <w:b/>
          <w:lang w:eastAsia="en-GB"/>
        </w:rPr>
        <w:tab/>
        <w:t>Annex 1, appendix 2</w:t>
      </w:r>
    </w:p>
    <w:p w14:paraId="35188901" w14:textId="77777777" w:rsidR="00807570" w:rsidRDefault="00807570" w:rsidP="00807570">
      <w:pPr>
        <w:pStyle w:val="SingleTxtG"/>
      </w:pPr>
      <w:r>
        <w:t>Add the following comment to paragraph 7.3.6:</w:t>
      </w:r>
    </w:p>
    <w:p w14:paraId="094CBC84" w14:textId="77777777" w:rsidR="00807570" w:rsidRPr="00000D9C" w:rsidRDefault="00807570" w:rsidP="00807570">
      <w:pPr>
        <w:pStyle w:val="SingleTxtG"/>
      </w:pPr>
      <w:r>
        <w:rPr>
          <w:i/>
          <w:lang w:val="en-US"/>
        </w:rPr>
        <w:t>“Calculations in conformity with item 7.3.6 can be carried out using a calculation tool approved by the competent authority.”.</w:t>
      </w:r>
    </w:p>
    <w:p w14:paraId="5FE8BC90" w14:textId="77777777" w:rsidR="00807570" w:rsidRPr="009761A5" w:rsidRDefault="00807570" w:rsidP="00807570">
      <w:pPr>
        <w:pStyle w:val="SingleTxtG"/>
        <w:rPr>
          <w:i/>
          <w:iCs/>
        </w:rPr>
      </w:pPr>
      <w:r w:rsidRPr="009761A5">
        <w:rPr>
          <w:i/>
          <w:w w:val="103"/>
          <w:lang w:eastAsia="zh-CN"/>
        </w:rPr>
        <w:t xml:space="preserve">(Reference document: </w:t>
      </w:r>
      <w:r w:rsidRPr="009C3EF2">
        <w:rPr>
          <w:i/>
          <w:iCs/>
          <w:lang w:val="en-US"/>
        </w:rPr>
        <w:t>ECE/TRANS/WP.11/2017/6 and informal documents INF.8 and INF.13, as amended.</w:t>
      </w:r>
      <w:r w:rsidRPr="009761A5">
        <w:rPr>
          <w:i/>
          <w:iCs/>
          <w:w w:val="103"/>
          <w:lang w:eastAsia="zh-CN"/>
        </w:rPr>
        <w:t>)</w:t>
      </w:r>
    </w:p>
    <w:p w14:paraId="7E96CB62" w14:textId="77777777" w:rsidR="00807570" w:rsidRDefault="00807570" w:rsidP="00807570">
      <w:pPr>
        <w:pStyle w:val="HChG"/>
        <w:pageBreakBefore/>
        <w:rPr>
          <w:lang w:val="en-US"/>
        </w:rPr>
      </w:pPr>
      <w:r w:rsidRPr="00A16B61">
        <w:lastRenderedPageBreak/>
        <w:tab/>
      </w:r>
      <w:r>
        <w:rPr>
          <w:lang w:val="en-US"/>
        </w:rPr>
        <w:t>Annex IV</w:t>
      </w:r>
    </w:p>
    <w:p w14:paraId="7A055E17" w14:textId="77777777" w:rsidR="00807570" w:rsidRPr="00D569B1" w:rsidRDefault="00807570" w:rsidP="00807570">
      <w:pPr>
        <w:pStyle w:val="HChG"/>
        <w:rPr>
          <w:szCs w:val="28"/>
          <w:lang w:val="en-US"/>
        </w:rPr>
      </w:pPr>
      <w:r w:rsidRPr="0077156E">
        <w:rPr>
          <w:lang w:val="en-US"/>
        </w:rPr>
        <w:tab/>
      </w:r>
      <w:r w:rsidRPr="0077156E">
        <w:rPr>
          <w:lang w:val="en-US"/>
        </w:rPr>
        <w:tab/>
      </w:r>
      <w:r w:rsidRPr="00D569B1">
        <w:rPr>
          <w:bCs/>
          <w:color w:val="000000"/>
          <w:szCs w:val="28"/>
          <w:lang w:eastAsia="en-GB"/>
        </w:rPr>
        <w:t>Outputs/activities to be delivered in the 2018–2019 biennium</w:t>
      </w:r>
      <w:r w:rsidRPr="00D569B1">
        <w:rPr>
          <w:szCs w:val="28"/>
          <w:lang w:val="en-US"/>
        </w:rPr>
        <w:t xml:space="preserve"> </w:t>
      </w:r>
    </w:p>
    <w:p w14:paraId="3AF7A359" w14:textId="77777777" w:rsidR="00807570" w:rsidRPr="00916DC5" w:rsidRDefault="00807570" w:rsidP="00807570">
      <w:pPr>
        <w:keepNext/>
        <w:keepLines/>
        <w:tabs>
          <w:tab w:val="right" w:pos="851"/>
        </w:tabs>
        <w:spacing w:before="240" w:after="120" w:line="240" w:lineRule="exact"/>
        <w:ind w:left="1134" w:right="1134" w:hanging="1134"/>
        <w:rPr>
          <w:b/>
        </w:rPr>
      </w:pPr>
      <w:r w:rsidRPr="00916DC5">
        <w:rPr>
          <w:b/>
        </w:rPr>
        <w:tab/>
      </w:r>
      <w:r w:rsidRPr="00916DC5">
        <w:rPr>
          <w:b/>
        </w:rPr>
        <w:tab/>
        <w:t>Subprogramme: 02 Transport</w:t>
      </w:r>
    </w:p>
    <w:p w14:paraId="49426513" w14:textId="77777777" w:rsidR="00807570" w:rsidRPr="00916DC5" w:rsidRDefault="00807570" w:rsidP="00807570">
      <w:pPr>
        <w:keepNext/>
        <w:keepLines/>
        <w:tabs>
          <w:tab w:val="right" w:pos="851"/>
        </w:tabs>
        <w:spacing w:before="240" w:after="120" w:line="240" w:lineRule="exact"/>
        <w:ind w:left="1134" w:right="1134" w:hanging="1134"/>
        <w:rPr>
          <w:b/>
          <w:sz w:val="24"/>
        </w:rPr>
      </w:pPr>
      <w:r w:rsidRPr="00916DC5">
        <w:rPr>
          <w:b/>
          <w:sz w:val="24"/>
        </w:rPr>
        <w:tab/>
      </w:r>
      <w:r w:rsidRPr="00916DC5">
        <w:rPr>
          <w:b/>
          <w:sz w:val="24"/>
        </w:rPr>
        <w:tab/>
        <w:t>Cluster 12</w:t>
      </w:r>
      <w:r w:rsidRPr="00916DC5">
        <w:rPr>
          <w:b/>
          <w:sz w:val="24"/>
        </w:rPr>
        <w:br/>
        <w:t>Transport of perishable foodstuffs</w:t>
      </w:r>
    </w:p>
    <w:tbl>
      <w:tblPr>
        <w:tblW w:w="7371" w:type="dxa"/>
        <w:tblInd w:w="1134" w:type="dxa"/>
        <w:tblBorders>
          <w:top w:val="single" w:sz="4" w:space="0" w:color="auto"/>
          <w:bottom w:val="single" w:sz="4" w:space="0" w:color="auto"/>
          <w:insideH w:val="single" w:sz="4" w:space="0" w:color="auto"/>
        </w:tblBorders>
        <w:tblCellMar>
          <w:left w:w="0" w:type="dxa"/>
          <w:right w:w="0" w:type="dxa"/>
        </w:tblCellMar>
        <w:tblLook w:val="01E0" w:firstRow="1" w:lastRow="1" w:firstColumn="1" w:lastColumn="1" w:noHBand="0" w:noVBand="0"/>
      </w:tblPr>
      <w:tblGrid>
        <w:gridCol w:w="4066"/>
        <w:gridCol w:w="3305"/>
      </w:tblGrid>
      <w:tr w:rsidR="00807570" w:rsidRPr="00EE25C8" w14:paraId="61FED9C8" w14:textId="77777777" w:rsidTr="00BB3269">
        <w:tc>
          <w:tcPr>
            <w:tcW w:w="4066" w:type="dxa"/>
            <w:tcBorders>
              <w:bottom w:val="single" w:sz="12" w:space="0" w:color="auto"/>
            </w:tcBorders>
            <w:shd w:val="clear" w:color="auto" w:fill="auto"/>
          </w:tcPr>
          <w:p w14:paraId="132C5848" w14:textId="77777777" w:rsidR="00807570" w:rsidRPr="00EE25C8" w:rsidRDefault="00807570" w:rsidP="00BB3269">
            <w:pPr>
              <w:spacing w:before="80" w:after="80" w:line="200" w:lineRule="exact"/>
              <w:rPr>
                <w:i/>
                <w:iCs/>
                <w:sz w:val="16"/>
                <w:szCs w:val="16"/>
              </w:rPr>
            </w:pPr>
            <w:r>
              <w:rPr>
                <w:sz w:val="24"/>
              </w:rPr>
              <w:tab/>
            </w:r>
            <w:r w:rsidRPr="00EE25C8">
              <w:rPr>
                <w:i/>
                <w:iCs/>
                <w:sz w:val="16"/>
                <w:szCs w:val="16"/>
              </w:rPr>
              <w:t>Description of cluster (optional)</w:t>
            </w:r>
          </w:p>
        </w:tc>
        <w:tc>
          <w:tcPr>
            <w:tcW w:w="3305" w:type="dxa"/>
            <w:tcBorders>
              <w:bottom w:val="single" w:sz="12" w:space="0" w:color="auto"/>
            </w:tcBorders>
            <w:shd w:val="clear" w:color="auto" w:fill="auto"/>
          </w:tcPr>
          <w:p w14:paraId="2743757C" w14:textId="77777777" w:rsidR="00807570" w:rsidRPr="00EE25C8" w:rsidRDefault="00807570" w:rsidP="00BB3269">
            <w:pPr>
              <w:spacing w:before="80" w:after="80" w:line="200" w:lineRule="exact"/>
              <w:rPr>
                <w:i/>
                <w:iCs/>
                <w:sz w:val="16"/>
                <w:szCs w:val="16"/>
                <w:lang w:val="en-US"/>
              </w:rPr>
            </w:pPr>
            <w:r w:rsidRPr="00EE25C8">
              <w:rPr>
                <w:i/>
                <w:iCs/>
                <w:sz w:val="16"/>
                <w:szCs w:val="16"/>
                <w:lang w:val="en-US"/>
              </w:rPr>
              <w:t>Expected accomplishments from this cluster</w:t>
            </w:r>
          </w:p>
        </w:tc>
      </w:tr>
      <w:tr w:rsidR="00807570" w:rsidRPr="00EE25C8" w14:paraId="5D50A3B6" w14:textId="77777777" w:rsidTr="00BB3269">
        <w:tc>
          <w:tcPr>
            <w:tcW w:w="4066" w:type="dxa"/>
            <w:tcBorders>
              <w:top w:val="single" w:sz="12" w:space="0" w:color="auto"/>
              <w:bottom w:val="nil"/>
            </w:tcBorders>
            <w:shd w:val="clear" w:color="auto" w:fill="auto"/>
          </w:tcPr>
          <w:p w14:paraId="08F5AF4B" w14:textId="77777777" w:rsidR="00807570" w:rsidRPr="00EE25C8" w:rsidRDefault="00807570" w:rsidP="00BB3269">
            <w:pPr>
              <w:spacing w:before="40" w:after="120"/>
              <w:rPr>
                <w:sz w:val="18"/>
                <w:szCs w:val="18"/>
              </w:rPr>
            </w:pPr>
            <w:r w:rsidRPr="00EE25C8">
              <w:rPr>
                <w:sz w:val="18"/>
                <w:szCs w:val="18"/>
              </w:rPr>
              <w:t>The main aims of the cluster are to:</w:t>
            </w:r>
          </w:p>
          <w:p w14:paraId="5452775C" w14:textId="77777777" w:rsidR="00807570" w:rsidRPr="00EE25C8" w:rsidRDefault="00807570" w:rsidP="00BB3269">
            <w:pPr>
              <w:spacing w:before="40" w:after="120"/>
              <w:rPr>
                <w:sz w:val="18"/>
                <w:szCs w:val="18"/>
              </w:rPr>
            </w:pPr>
            <w:r w:rsidRPr="00EE25C8">
              <w:rPr>
                <w:sz w:val="18"/>
                <w:szCs w:val="18"/>
              </w:rPr>
              <w:t>Initiate and pursue actions aimed at enhancing the preservation of the quality of perishable foodstuffs during their carriage, particularly in international transport;</w:t>
            </w:r>
          </w:p>
          <w:p w14:paraId="7AB9D737" w14:textId="77777777" w:rsidR="00807570" w:rsidRPr="00EE25C8" w:rsidRDefault="00807570" w:rsidP="00BB3269">
            <w:pPr>
              <w:spacing w:before="40" w:after="120"/>
              <w:rPr>
                <w:sz w:val="18"/>
                <w:szCs w:val="18"/>
                <w:lang w:val="nl-NL"/>
              </w:rPr>
            </w:pPr>
            <w:r w:rsidRPr="00EE25C8">
              <w:rPr>
                <w:sz w:val="18"/>
                <w:szCs w:val="18"/>
                <w:lang w:val="nl-NL"/>
              </w:rPr>
              <w:t>Promote the facilitation of international transport of perishable foodstuffs by harmonizing the relevant regulations and rules and the administrative procedures and documentation requirements to which this transport is subject;</w:t>
            </w:r>
          </w:p>
          <w:p w14:paraId="46824E2B" w14:textId="77777777" w:rsidR="00807570" w:rsidRPr="00EE25C8" w:rsidRDefault="00807570" w:rsidP="00BB3269">
            <w:pPr>
              <w:spacing w:before="40" w:after="120"/>
              <w:rPr>
                <w:sz w:val="18"/>
                <w:szCs w:val="18"/>
              </w:rPr>
            </w:pPr>
            <w:r w:rsidRPr="00EE25C8">
              <w:rPr>
                <w:sz w:val="18"/>
                <w:szCs w:val="18"/>
              </w:rPr>
              <w:t xml:space="preserve">Develop and </w:t>
            </w:r>
            <w:r>
              <w:rPr>
                <w:sz w:val="18"/>
                <w:szCs w:val="18"/>
              </w:rPr>
              <w:t>update the Agreement on</w:t>
            </w:r>
            <w:r w:rsidRPr="00EE25C8">
              <w:rPr>
                <w:sz w:val="18"/>
                <w:szCs w:val="18"/>
              </w:rPr>
              <w:t xml:space="preserve"> the International Carriage of Perishable Foodstuffs and on the Special Equipment to be Used for such Carriage (ATP), concluded in </w:t>
            </w:r>
            <w:smartTag w:uri="urn:schemas-microsoft-com:office:smarttags" w:element="City">
              <w:smartTag w:uri="urn:schemas-microsoft-com:office:smarttags" w:element="place">
                <w:r w:rsidRPr="00EE25C8">
                  <w:rPr>
                    <w:sz w:val="18"/>
                    <w:szCs w:val="18"/>
                  </w:rPr>
                  <w:t>Geneva</w:t>
                </w:r>
              </w:smartTag>
            </w:smartTag>
            <w:r w:rsidRPr="00EE25C8">
              <w:rPr>
                <w:sz w:val="18"/>
                <w:szCs w:val="18"/>
              </w:rPr>
              <w:t xml:space="preserve"> in 1970;</w:t>
            </w:r>
          </w:p>
          <w:p w14:paraId="0FFDA4C3" w14:textId="77777777" w:rsidR="00807570" w:rsidRPr="00EE25C8" w:rsidRDefault="00807570" w:rsidP="00BB3269">
            <w:pPr>
              <w:spacing w:before="40" w:after="120"/>
              <w:rPr>
                <w:sz w:val="18"/>
                <w:szCs w:val="18"/>
              </w:rPr>
            </w:pPr>
            <w:r w:rsidRPr="00EE25C8">
              <w:rPr>
                <w:sz w:val="18"/>
                <w:szCs w:val="18"/>
              </w:rPr>
              <w:t xml:space="preserve">Ensure harmonization of the ATP with other relevant legal instruments </w:t>
            </w:r>
            <w:r>
              <w:rPr>
                <w:sz w:val="18"/>
                <w:szCs w:val="18"/>
              </w:rPr>
              <w:t xml:space="preserve">and standards </w:t>
            </w:r>
            <w:r w:rsidRPr="00EE25C8">
              <w:rPr>
                <w:sz w:val="18"/>
                <w:szCs w:val="18"/>
              </w:rPr>
              <w:t>on the transport of perishable foodstuffs developed in other fora;</w:t>
            </w:r>
          </w:p>
        </w:tc>
        <w:tc>
          <w:tcPr>
            <w:tcW w:w="3305" w:type="dxa"/>
            <w:tcBorders>
              <w:top w:val="single" w:sz="12" w:space="0" w:color="auto"/>
              <w:bottom w:val="nil"/>
            </w:tcBorders>
            <w:shd w:val="clear" w:color="auto" w:fill="auto"/>
          </w:tcPr>
          <w:p w14:paraId="10A677DA" w14:textId="77777777" w:rsidR="00807570" w:rsidRPr="00EE25C8" w:rsidRDefault="00807570" w:rsidP="00BB3269">
            <w:pPr>
              <w:spacing w:before="40" w:after="120"/>
              <w:rPr>
                <w:sz w:val="18"/>
                <w:szCs w:val="18"/>
                <w:lang w:val="en-US"/>
              </w:rPr>
            </w:pPr>
            <w:r w:rsidRPr="00EE25C8">
              <w:rPr>
                <w:sz w:val="18"/>
                <w:szCs w:val="18"/>
              </w:rPr>
              <w:t>Enhanced and updated international requirements for the transport of perishable foodstuffs</w:t>
            </w:r>
            <w:r w:rsidRPr="00EE25C8">
              <w:rPr>
                <w:sz w:val="18"/>
                <w:szCs w:val="18"/>
                <w:lang w:val="en-US"/>
              </w:rPr>
              <w:t xml:space="preserve"> </w:t>
            </w:r>
          </w:p>
        </w:tc>
      </w:tr>
      <w:tr w:rsidR="00807570" w:rsidRPr="00EE25C8" w14:paraId="13CE3795" w14:textId="77777777" w:rsidTr="00BB3269">
        <w:tc>
          <w:tcPr>
            <w:tcW w:w="4066" w:type="dxa"/>
            <w:tcBorders>
              <w:top w:val="nil"/>
              <w:bottom w:val="nil"/>
            </w:tcBorders>
            <w:shd w:val="clear" w:color="auto" w:fill="auto"/>
          </w:tcPr>
          <w:p w14:paraId="79A55BD3" w14:textId="77777777" w:rsidR="00807570" w:rsidRPr="00EE25C8" w:rsidRDefault="00807570" w:rsidP="00BB3269">
            <w:pPr>
              <w:suppressAutoHyphens w:val="0"/>
              <w:spacing w:before="40" w:after="120" w:line="220" w:lineRule="exact"/>
              <w:ind w:right="113"/>
              <w:rPr>
                <w:sz w:val="18"/>
                <w:szCs w:val="18"/>
                <w:lang w:val="en-US"/>
              </w:rPr>
            </w:pPr>
            <w:r w:rsidRPr="00EE25C8">
              <w:rPr>
                <w:sz w:val="18"/>
                <w:szCs w:val="18"/>
                <w:lang w:val="en-US"/>
              </w:rPr>
              <w:t xml:space="preserve">Main actions by the </w:t>
            </w:r>
            <w:r>
              <w:rPr>
                <w:sz w:val="18"/>
                <w:szCs w:val="18"/>
                <w:lang w:val="en-US"/>
              </w:rPr>
              <w:t xml:space="preserve">Sustainable </w:t>
            </w:r>
            <w:r w:rsidRPr="00EE25C8">
              <w:rPr>
                <w:sz w:val="18"/>
                <w:szCs w:val="18"/>
                <w:lang w:val="en-US"/>
              </w:rPr>
              <w:t>Transport Division:</w:t>
            </w:r>
          </w:p>
          <w:p w14:paraId="57C09E45" w14:textId="77777777" w:rsidR="00807570" w:rsidRPr="00EE25C8" w:rsidRDefault="00807570" w:rsidP="00BB3269">
            <w:pPr>
              <w:suppressAutoHyphens w:val="0"/>
              <w:spacing w:after="120" w:line="220" w:lineRule="exact"/>
              <w:ind w:left="284" w:right="113" w:hanging="284"/>
              <w:rPr>
                <w:sz w:val="18"/>
                <w:szCs w:val="18"/>
                <w:lang w:val="en-US"/>
              </w:rPr>
            </w:pPr>
            <w:r w:rsidRPr="00EE25C8">
              <w:rPr>
                <w:sz w:val="18"/>
                <w:szCs w:val="18"/>
                <w:lang w:val="en-US"/>
              </w:rPr>
              <w:t>-</w:t>
            </w:r>
            <w:r w:rsidRPr="00EE25C8">
              <w:rPr>
                <w:sz w:val="18"/>
                <w:szCs w:val="18"/>
                <w:lang w:val="en-US"/>
              </w:rPr>
              <w:tab/>
              <w:t>Act as secretariat to the Working Party on the Transport of Perishable Foodstuffs (WP.11);</w:t>
            </w:r>
          </w:p>
          <w:p w14:paraId="13849735" w14:textId="77777777" w:rsidR="00807570" w:rsidRPr="00EE25C8" w:rsidRDefault="00807570" w:rsidP="00BB3269">
            <w:pPr>
              <w:suppressAutoHyphens w:val="0"/>
              <w:spacing w:after="120" w:line="220" w:lineRule="exact"/>
              <w:ind w:left="284" w:right="113" w:hanging="284"/>
              <w:rPr>
                <w:sz w:val="18"/>
                <w:szCs w:val="18"/>
                <w:lang w:val="en-US"/>
              </w:rPr>
            </w:pPr>
            <w:r w:rsidRPr="00EE25C8">
              <w:rPr>
                <w:sz w:val="18"/>
                <w:szCs w:val="18"/>
                <w:lang w:val="en-US"/>
              </w:rPr>
              <w:t>-</w:t>
            </w:r>
            <w:r w:rsidRPr="00EE25C8">
              <w:rPr>
                <w:sz w:val="18"/>
                <w:szCs w:val="18"/>
                <w:lang w:val="en-US"/>
              </w:rPr>
              <w:tab/>
              <w:t xml:space="preserve">Issue updated publications of the ATP </w:t>
            </w:r>
            <w:r>
              <w:rPr>
                <w:sz w:val="18"/>
                <w:szCs w:val="18"/>
                <w:lang w:val="en-US"/>
              </w:rPr>
              <w:t xml:space="preserve">(paper and internet) </w:t>
            </w:r>
            <w:r w:rsidRPr="00EE25C8">
              <w:rPr>
                <w:sz w:val="18"/>
                <w:szCs w:val="18"/>
                <w:lang w:val="en-US"/>
              </w:rPr>
              <w:t>and ATP Handbook</w:t>
            </w:r>
            <w:r>
              <w:rPr>
                <w:sz w:val="18"/>
                <w:szCs w:val="18"/>
                <w:lang w:val="en-US"/>
              </w:rPr>
              <w:t xml:space="preserve"> (internet only)</w:t>
            </w:r>
            <w:r w:rsidRPr="00EE25C8">
              <w:rPr>
                <w:sz w:val="18"/>
                <w:szCs w:val="18"/>
                <w:lang w:val="en-US"/>
              </w:rPr>
              <w:t>;</w:t>
            </w:r>
          </w:p>
          <w:p w14:paraId="60A9936F" w14:textId="77777777" w:rsidR="00807570" w:rsidRPr="00EE25C8" w:rsidRDefault="00807570" w:rsidP="00BB3269">
            <w:pPr>
              <w:suppressAutoHyphens w:val="0"/>
              <w:spacing w:after="120" w:line="220" w:lineRule="exact"/>
              <w:ind w:left="284" w:right="113" w:hanging="284"/>
              <w:rPr>
                <w:sz w:val="18"/>
                <w:szCs w:val="18"/>
                <w:lang w:val="en-US"/>
              </w:rPr>
            </w:pPr>
            <w:r w:rsidRPr="00EE25C8">
              <w:rPr>
                <w:sz w:val="18"/>
                <w:szCs w:val="18"/>
                <w:lang w:val="en-US"/>
              </w:rPr>
              <w:t>-</w:t>
            </w:r>
            <w:r w:rsidRPr="00EE25C8">
              <w:rPr>
                <w:sz w:val="18"/>
                <w:szCs w:val="18"/>
                <w:lang w:val="en-US"/>
              </w:rPr>
              <w:tab/>
              <w:t>Organize activities, including workshops, aimed at enhancing implementation of the ATP and promoting accession by other States;</w:t>
            </w:r>
          </w:p>
          <w:p w14:paraId="6489F897" w14:textId="77777777" w:rsidR="00807570" w:rsidRPr="00EE25C8" w:rsidDel="00817D5E" w:rsidRDefault="00807570" w:rsidP="00BB3269">
            <w:pPr>
              <w:suppressAutoHyphens w:val="0"/>
              <w:spacing w:after="120" w:line="220" w:lineRule="exact"/>
              <w:ind w:left="284" w:right="113" w:hanging="284"/>
              <w:rPr>
                <w:sz w:val="18"/>
                <w:szCs w:val="18"/>
                <w:lang w:val="en-US"/>
              </w:rPr>
            </w:pPr>
            <w:r w:rsidRPr="00EE25C8">
              <w:rPr>
                <w:sz w:val="18"/>
                <w:szCs w:val="18"/>
                <w:lang w:val="en-US"/>
              </w:rPr>
              <w:t>-</w:t>
            </w:r>
            <w:r w:rsidRPr="00EE25C8">
              <w:rPr>
                <w:sz w:val="18"/>
                <w:szCs w:val="18"/>
                <w:lang w:val="en-US"/>
              </w:rPr>
              <w:tab/>
              <w:t>Cooperate with Governments and other actors (intergovernmental and non-governmental organizations) in the field of refrigerated transport</w:t>
            </w:r>
          </w:p>
        </w:tc>
        <w:tc>
          <w:tcPr>
            <w:tcW w:w="3305" w:type="dxa"/>
            <w:tcBorders>
              <w:top w:val="nil"/>
              <w:bottom w:val="nil"/>
            </w:tcBorders>
            <w:shd w:val="clear" w:color="auto" w:fill="auto"/>
          </w:tcPr>
          <w:p w14:paraId="1C12AEF2" w14:textId="77777777" w:rsidR="00807570" w:rsidRPr="00EE25C8" w:rsidRDefault="00807570" w:rsidP="00BB3269">
            <w:pPr>
              <w:spacing w:before="40" w:after="120"/>
              <w:rPr>
                <w:sz w:val="18"/>
                <w:szCs w:val="18"/>
                <w:highlight w:val="yellow"/>
              </w:rPr>
            </w:pPr>
          </w:p>
        </w:tc>
      </w:tr>
      <w:tr w:rsidR="00807570" w:rsidRPr="00EE25C8" w14:paraId="26A0DA22" w14:textId="77777777" w:rsidTr="00BB3269">
        <w:tc>
          <w:tcPr>
            <w:tcW w:w="4066" w:type="dxa"/>
            <w:tcBorders>
              <w:top w:val="nil"/>
              <w:bottom w:val="single" w:sz="12" w:space="0" w:color="auto"/>
            </w:tcBorders>
            <w:shd w:val="clear" w:color="auto" w:fill="auto"/>
          </w:tcPr>
          <w:p w14:paraId="69371569" w14:textId="77777777" w:rsidR="00807570" w:rsidRPr="00EE25C8" w:rsidRDefault="00807570" w:rsidP="00BB3269">
            <w:pPr>
              <w:suppressAutoHyphens w:val="0"/>
              <w:spacing w:before="40" w:after="120" w:line="220" w:lineRule="exact"/>
              <w:ind w:right="113"/>
              <w:rPr>
                <w:sz w:val="18"/>
                <w:szCs w:val="18"/>
                <w:lang w:val="en-US"/>
              </w:rPr>
            </w:pPr>
          </w:p>
        </w:tc>
        <w:tc>
          <w:tcPr>
            <w:tcW w:w="3305" w:type="dxa"/>
            <w:tcBorders>
              <w:top w:val="nil"/>
              <w:bottom w:val="single" w:sz="12" w:space="0" w:color="auto"/>
            </w:tcBorders>
            <w:shd w:val="clear" w:color="auto" w:fill="auto"/>
          </w:tcPr>
          <w:p w14:paraId="013D4586" w14:textId="77777777" w:rsidR="00807570" w:rsidRPr="00EE25C8" w:rsidRDefault="00807570" w:rsidP="00BB3269">
            <w:pPr>
              <w:spacing w:before="40" w:after="120"/>
              <w:rPr>
                <w:sz w:val="18"/>
                <w:szCs w:val="18"/>
                <w:highlight w:val="yellow"/>
              </w:rPr>
            </w:pPr>
          </w:p>
        </w:tc>
      </w:tr>
    </w:tbl>
    <w:p w14:paraId="03DD0387" w14:textId="77777777" w:rsidR="00807570" w:rsidRPr="00EC4E7D" w:rsidRDefault="00807570" w:rsidP="00807570">
      <w:pPr>
        <w:pStyle w:val="H23G"/>
      </w:pPr>
      <w:r w:rsidRPr="00EE25C8">
        <w:rPr>
          <w:b w:val="0"/>
        </w:rPr>
        <w:lastRenderedPageBreak/>
        <w:tab/>
      </w:r>
      <w:r w:rsidRPr="00EE25C8">
        <w:rPr>
          <w:b w:val="0"/>
        </w:rPr>
        <w:tab/>
      </w:r>
      <w:r w:rsidRPr="00EC4E7D">
        <w:t>Outputs/activities</w:t>
      </w:r>
    </w:p>
    <w:p w14:paraId="50DD015C" w14:textId="77777777" w:rsidR="00807570" w:rsidRPr="00916DC5" w:rsidRDefault="00807570" w:rsidP="00807570">
      <w:pPr>
        <w:keepNext/>
        <w:keepLines/>
        <w:tabs>
          <w:tab w:val="right" w:pos="851"/>
        </w:tabs>
        <w:spacing w:before="240" w:after="120" w:line="240" w:lineRule="exact"/>
        <w:ind w:left="1134" w:right="1134" w:hanging="1134"/>
        <w:rPr>
          <w:i/>
        </w:rPr>
      </w:pPr>
      <w:r>
        <w:rPr>
          <w:i/>
        </w:rPr>
        <w:tab/>
      </w:r>
      <w:r w:rsidRPr="00916DC5">
        <w:rPr>
          <w:i/>
        </w:rPr>
        <w:t>(a)</w:t>
      </w:r>
      <w:r w:rsidRPr="00916DC5">
        <w:rPr>
          <w:i/>
        </w:rPr>
        <w:tab/>
        <w:t>Meetings and related parliamentary documentation</w:t>
      </w:r>
    </w:p>
    <w:p w14:paraId="498A082A" w14:textId="6027334A" w:rsidR="00807570" w:rsidRPr="00916DC5" w:rsidRDefault="00807570" w:rsidP="00807570">
      <w:pPr>
        <w:spacing w:after="120" w:line="240" w:lineRule="auto"/>
        <w:ind w:left="1689" w:right="1134" w:hanging="555"/>
        <w:jc w:val="both"/>
      </w:pPr>
      <w:r w:rsidRPr="00916DC5">
        <w:t>12.1</w:t>
      </w:r>
      <w:r w:rsidRPr="00916DC5">
        <w:tab/>
        <w:t xml:space="preserve">Working </w:t>
      </w:r>
      <w:r w:rsidRPr="00916DC5">
        <w:rPr>
          <w:szCs w:val="24"/>
        </w:rPr>
        <w:t>Party</w:t>
      </w:r>
      <w:r w:rsidRPr="00916DC5">
        <w:t xml:space="preserve"> on the Transport of Perishable Foodstuffs (WP.11): seventy-</w:t>
      </w:r>
      <w:r>
        <w:t>fourth</w:t>
      </w:r>
      <w:r w:rsidRPr="00916DC5">
        <w:t xml:space="preserve"> session (</w:t>
      </w:r>
      <w:r w:rsidR="001E6AB4">
        <w:t>8</w:t>
      </w:r>
      <w:r w:rsidRPr="00916DC5">
        <w:t>-</w:t>
      </w:r>
      <w:r>
        <w:t>12</w:t>
      </w:r>
      <w:r w:rsidRPr="00916DC5">
        <w:t xml:space="preserve"> October 201</w:t>
      </w:r>
      <w:r>
        <w:t>8</w:t>
      </w:r>
      <w:r w:rsidRPr="00916DC5">
        <w:t>), seventy-</w:t>
      </w:r>
      <w:r>
        <w:t>fifth</w:t>
      </w:r>
      <w:r w:rsidRPr="00916DC5">
        <w:t xml:space="preserve"> session (</w:t>
      </w:r>
      <w:r>
        <w:t>dates to be determined in 2018</w:t>
      </w:r>
      <w:r w:rsidRPr="00916DC5">
        <w:t>) (</w:t>
      </w:r>
      <w:r w:rsidR="001E6AB4" w:rsidRPr="00916DC5">
        <w:t>1</w:t>
      </w:r>
      <w:r w:rsidR="001E6AB4">
        <w:t>8</w:t>
      </w:r>
      <w:r w:rsidR="001E6AB4" w:rsidRPr="00916DC5">
        <w:t xml:space="preserve"> </w:t>
      </w:r>
      <w:r w:rsidRPr="00916DC5">
        <w:t>meetings).</w:t>
      </w:r>
    </w:p>
    <w:p w14:paraId="4F681E68" w14:textId="77777777" w:rsidR="00807570" w:rsidRPr="00916DC5" w:rsidRDefault="00807570" w:rsidP="00807570">
      <w:pPr>
        <w:spacing w:after="120"/>
        <w:ind w:left="1689" w:right="1134"/>
        <w:jc w:val="both"/>
      </w:pPr>
      <w:r w:rsidRPr="00916DC5">
        <w:t xml:space="preserve">Reports of the annual sessions of WP.11 (2); Series of documents concerning, </w:t>
      </w:r>
      <w:r w:rsidRPr="00916DC5">
        <w:rPr>
          <w:i/>
        </w:rPr>
        <w:t>inter alia</w:t>
      </w:r>
      <w:r w:rsidRPr="00916DC5">
        <w:t xml:space="preserve">, the following subjects: exchange of information on the implementation of the ATP; proposals of amendments to the ATP and its annexes; proposals for additions to the ATP Handbook; proposals on the possible extension of the scope of ATP; programme of work, biennial evaluation and work plan (2). </w:t>
      </w:r>
    </w:p>
    <w:p w14:paraId="68634BE1" w14:textId="77777777" w:rsidR="00807570" w:rsidRPr="00916DC5" w:rsidRDefault="00807570" w:rsidP="00807570">
      <w:pPr>
        <w:keepNext/>
        <w:keepLines/>
        <w:tabs>
          <w:tab w:val="right" w:pos="851"/>
        </w:tabs>
        <w:spacing w:before="240" w:after="120" w:line="240" w:lineRule="exact"/>
        <w:ind w:left="1134" w:right="1134" w:hanging="1134"/>
        <w:rPr>
          <w:i/>
          <w:iCs/>
        </w:rPr>
      </w:pPr>
      <w:r w:rsidRPr="00916DC5">
        <w:rPr>
          <w:i/>
        </w:rPr>
        <w:tab/>
        <w:t>(b)</w:t>
      </w:r>
      <w:r w:rsidRPr="00916DC5">
        <w:rPr>
          <w:i/>
        </w:rPr>
        <w:tab/>
        <w:t>Publications and other information material</w:t>
      </w:r>
    </w:p>
    <w:p w14:paraId="4462D73F" w14:textId="77777777" w:rsidR="00807570" w:rsidRPr="00916DC5" w:rsidRDefault="00807570" w:rsidP="00807570">
      <w:pPr>
        <w:spacing w:after="120" w:line="240" w:lineRule="auto"/>
        <w:ind w:left="1689" w:right="1134" w:hanging="555"/>
        <w:jc w:val="both"/>
      </w:pPr>
      <w:r w:rsidRPr="00916DC5">
        <w:t>12.2</w:t>
      </w:r>
      <w:r w:rsidRPr="00916DC5">
        <w:tab/>
        <w:t>201</w:t>
      </w:r>
      <w:r>
        <w:t>8</w:t>
      </w:r>
      <w:r w:rsidRPr="00916DC5">
        <w:t>-</w:t>
      </w:r>
      <w:r w:rsidRPr="00916DC5">
        <w:rPr>
          <w:szCs w:val="24"/>
        </w:rPr>
        <w:t>201</w:t>
      </w:r>
      <w:r>
        <w:rPr>
          <w:szCs w:val="24"/>
        </w:rPr>
        <w:t>9</w:t>
      </w:r>
      <w:r w:rsidRPr="00916DC5">
        <w:t xml:space="preserve"> issue of the publication of the ATP (1);</w:t>
      </w:r>
    </w:p>
    <w:p w14:paraId="1EE863EE" w14:textId="77777777" w:rsidR="00807570" w:rsidRPr="00916DC5" w:rsidRDefault="00807570" w:rsidP="00807570">
      <w:pPr>
        <w:spacing w:after="120" w:line="240" w:lineRule="auto"/>
        <w:ind w:left="1689" w:right="1134" w:hanging="555"/>
        <w:jc w:val="both"/>
      </w:pPr>
      <w:r w:rsidRPr="00916DC5">
        <w:t>12.3</w:t>
      </w:r>
      <w:r w:rsidRPr="00916DC5">
        <w:tab/>
      </w:r>
      <w:r w:rsidRPr="00916DC5">
        <w:rPr>
          <w:szCs w:val="24"/>
        </w:rPr>
        <w:t>Updates</w:t>
      </w:r>
      <w:r w:rsidRPr="00916DC5">
        <w:t xml:space="preserve"> of the ATP Handbook on the Sustainable Transport Division website.</w:t>
      </w:r>
    </w:p>
    <w:p w14:paraId="544E6558" w14:textId="77777777" w:rsidR="00807570" w:rsidRPr="00916DC5" w:rsidRDefault="00807570" w:rsidP="00807570">
      <w:pPr>
        <w:keepNext/>
        <w:keepLines/>
        <w:tabs>
          <w:tab w:val="right" w:pos="851"/>
        </w:tabs>
        <w:spacing w:before="240" w:after="120" w:line="240" w:lineRule="exact"/>
        <w:ind w:left="1134" w:right="1134" w:hanging="1134"/>
        <w:rPr>
          <w:i/>
        </w:rPr>
      </w:pPr>
      <w:r w:rsidRPr="00916DC5">
        <w:rPr>
          <w:i/>
        </w:rPr>
        <w:tab/>
        <w:t>(c)</w:t>
      </w:r>
      <w:r w:rsidRPr="00916DC5">
        <w:rPr>
          <w:i/>
        </w:rPr>
        <w:tab/>
        <w:t>Technical cooperation</w:t>
      </w:r>
    </w:p>
    <w:p w14:paraId="5E92D089" w14:textId="77777777" w:rsidR="00807570" w:rsidRPr="00916DC5" w:rsidRDefault="00807570" w:rsidP="00807570">
      <w:pPr>
        <w:spacing w:after="120" w:line="240" w:lineRule="auto"/>
        <w:ind w:left="1689" w:right="1134" w:hanging="555"/>
        <w:jc w:val="both"/>
      </w:pPr>
      <w:r w:rsidRPr="00916DC5">
        <w:t>12.4</w:t>
      </w:r>
      <w:r w:rsidRPr="00916DC5">
        <w:tab/>
        <w:t xml:space="preserve">Activities, including possible workshops, </w:t>
      </w:r>
      <w:r w:rsidRPr="00916DC5">
        <w:rPr>
          <w:szCs w:val="24"/>
        </w:rPr>
        <w:t>aimed</w:t>
      </w:r>
      <w:r w:rsidRPr="00916DC5">
        <w:t xml:space="preserve"> at enhancing implementation of the ATP, promoting accession by countries in and outside the UNECE region, and at reducing the environmental impact of refrigerated transport;</w:t>
      </w:r>
    </w:p>
    <w:p w14:paraId="4157035E" w14:textId="77777777" w:rsidR="00807570" w:rsidRPr="002E0F5E" w:rsidRDefault="00807570" w:rsidP="00807570">
      <w:pPr>
        <w:spacing w:after="120" w:line="240" w:lineRule="auto"/>
        <w:ind w:left="1689" w:right="1134" w:hanging="555"/>
        <w:jc w:val="both"/>
      </w:pPr>
      <w:r w:rsidRPr="00916DC5">
        <w:t>12.5</w:t>
      </w:r>
      <w:r w:rsidRPr="00916DC5">
        <w:tab/>
        <w:t xml:space="preserve">Cooperation with other organizations working in the field of refrigerated transport including the </w:t>
      </w:r>
      <w:r w:rsidRPr="00916DC5">
        <w:rPr>
          <w:lang w:val="en-US"/>
        </w:rPr>
        <w:t xml:space="preserve">International Association of the </w:t>
      </w:r>
      <w:r w:rsidRPr="00916DC5">
        <w:rPr>
          <w:szCs w:val="24"/>
        </w:rPr>
        <w:t>Body</w:t>
      </w:r>
      <w:r w:rsidRPr="00916DC5">
        <w:rPr>
          <w:lang w:val="en-US"/>
        </w:rPr>
        <w:t xml:space="preserve"> and Trailer Building Industry, the </w:t>
      </w:r>
      <w:r w:rsidRPr="00916DC5">
        <w:t>International Institute of Refrigeration and Transfrigoroute International.</w:t>
      </w:r>
    </w:p>
    <w:p w14:paraId="422900B2" w14:textId="77777777" w:rsidR="00807570" w:rsidRPr="00916DC5" w:rsidRDefault="00807570" w:rsidP="00807570">
      <w:pPr>
        <w:pStyle w:val="HChG"/>
        <w:pageBreakBefore/>
        <w:rPr>
          <w:lang w:val="en-US"/>
        </w:rPr>
      </w:pPr>
      <w:bookmarkStart w:id="28" w:name="_Toc432670219"/>
      <w:r w:rsidRPr="00916DC5">
        <w:rPr>
          <w:lang w:val="en-US"/>
        </w:rPr>
        <w:lastRenderedPageBreak/>
        <w:t>Annex V</w:t>
      </w:r>
      <w:bookmarkEnd w:id="28"/>
    </w:p>
    <w:p w14:paraId="3A0C7472" w14:textId="77777777" w:rsidR="00807570" w:rsidRPr="00916DC5" w:rsidRDefault="00807570" w:rsidP="00807570">
      <w:pPr>
        <w:pStyle w:val="HChG"/>
      </w:pPr>
      <w:r w:rsidRPr="00916DC5">
        <w:rPr>
          <w:lang w:val="en-US"/>
        </w:rPr>
        <w:tab/>
      </w:r>
      <w:r w:rsidRPr="00916DC5">
        <w:tab/>
      </w:r>
      <w:bookmarkStart w:id="29" w:name="_Toc432670220"/>
      <w:r w:rsidRPr="00916DC5">
        <w:t>Proposed evaluation for the 201</w:t>
      </w:r>
      <w:r>
        <w:t>8</w:t>
      </w:r>
      <w:r w:rsidRPr="00916DC5">
        <w:t>-201</w:t>
      </w:r>
      <w:r>
        <w:t>9</w:t>
      </w:r>
      <w:r w:rsidRPr="00916DC5">
        <w:t xml:space="preserve"> biennium</w:t>
      </w:r>
      <w:bookmarkEnd w:id="29"/>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66"/>
        <w:gridCol w:w="3000"/>
        <w:gridCol w:w="3104"/>
      </w:tblGrid>
      <w:tr w:rsidR="00807570" w:rsidRPr="00884766" w14:paraId="79E14515" w14:textId="77777777" w:rsidTr="00BB3269">
        <w:trPr>
          <w:tblHeader/>
        </w:trPr>
        <w:tc>
          <w:tcPr>
            <w:tcW w:w="1266" w:type="dxa"/>
            <w:tcBorders>
              <w:top w:val="single" w:sz="4" w:space="0" w:color="auto"/>
              <w:bottom w:val="single" w:sz="12" w:space="0" w:color="auto"/>
            </w:tcBorders>
            <w:shd w:val="clear" w:color="auto" w:fill="auto"/>
            <w:vAlign w:val="bottom"/>
          </w:tcPr>
          <w:p w14:paraId="0ADC13B5" w14:textId="77777777" w:rsidR="00807570" w:rsidRPr="00884766" w:rsidRDefault="00807570" w:rsidP="00BB3269">
            <w:pPr>
              <w:suppressAutoHyphens w:val="0"/>
              <w:spacing w:before="80" w:after="80" w:line="200" w:lineRule="exact"/>
              <w:ind w:right="113"/>
              <w:rPr>
                <w:i/>
                <w:sz w:val="16"/>
                <w:szCs w:val="24"/>
              </w:rPr>
            </w:pPr>
            <w:r w:rsidRPr="00884766">
              <w:rPr>
                <w:i/>
                <w:sz w:val="16"/>
              </w:rPr>
              <w:br w:type="page"/>
            </w:r>
            <w:r w:rsidRPr="00884766">
              <w:rPr>
                <w:i/>
                <w:sz w:val="16"/>
              </w:rPr>
              <w:br w:type="page"/>
            </w:r>
            <w:r w:rsidRPr="00884766">
              <w:rPr>
                <w:i/>
                <w:sz w:val="16"/>
              </w:rPr>
              <w:br w:type="page"/>
            </w:r>
            <w:r w:rsidRPr="00884766">
              <w:rPr>
                <w:i/>
                <w:sz w:val="16"/>
                <w:szCs w:val="24"/>
                <w:lang w:val="fr-CH"/>
              </w:rPr>
              <w:t>Cluster</w:t>
            </w:r>
          </w:p>
        </w:tc>
        <w:tc>
          <w:tcPr>
            <w:tcW w:w="3000" w:type="dxa"/>
            <w:tcBorders>
              <w:top w:val="single" w:sz="4" w:space="0" w:color="auto"/>
              <w:bottom w:val="single" w:sz="12" w:space="0" w:color="auto"/>
            </w:tcBorders>
            <w:shd w:val="clear" w:color="auto" w:fill="auto"/>
            <w:vAlign w:val="bottom"/>
          </w:tcPr>
          <w:p w14:paraId="37ECB583" w14:textId="77777777" w:rsidR="00807570" w:rsidRPr="00884766" w:rsidRDefault="00807570" w:rsidP="00BB3269">
            <w:pPr>
              <w:suppressAutoHyphens w:val="0"/>
              <w:spacing w:before="80" w:after="80" w:line="200" w:lineRule="exact"/>
              <w:ind w:right="113"/>
              <w:rPr>
                <w:i/>
                <w:sz w:val="16"/>
                <w:szCs w:val="24"/>
              </w:rPr>
            </w:pPr>
            <w:r w:rsidRPr="00884766">
              <w:rPr>
                <w:i/>
                <w:sz w:val="16"/>
                <w:szCs w:val="24"/>
                <w:lang w:val="fr-CH"/>
              </w:rPr>
              <w:t>Expected accomplishments</w:t>
            </w:r>
          </w:p>
        </w:tc>
        <w:tc>
          <w:tcPr>
            <w:tcW w:w="3104" w:type="dxa"/>
            <w:tcBorders>
              <w:top w:val="single" w:sz="4" w:space="0" w:color="auto"/>
              <w:bottom w:val="single" w:sz="12" w:space="0" w:color="auto"/>
            </w:tcBorders>
            <w:shd w:val="clear" w:color="auto" w:fill="auto"/>
            <w:vAlign w:val="bottom"/>
          </w:tcPr>
          <w:p w14:paraId="0EFC2342" w14:textId="77777777" w:rsidR="00807570" w:rsidRPr="00884766" w:rsidRDefault="00807570" w:rsidP="00BB3269">
            <w:pPr>
              <w:suppressAutoHyphens w:val="0"/>
              <w:autoSpaceDE w:val="0"/>
              <w:autoSpaceDN w:val="0"/>
              <w:adjustRightInd w:val="0"/>
              <w:spacing w:before="80" w:after="80" w:line="200" w:lineRule="exact"/>
              <w:ind w:right="113"/>
              <w:rPr>
                <w:i/>
                <w:sz w:val="16"/>
                <w:szCs w:val="24"/>
              </w:rPr>
            </w:pPr>
            <w:r w:rsidRPr="00884766">
              <w:rPr>
                <w:i/>
                <w:sz w:val="16"/>
                <w:szCs w:val="24"/>
              </w:rPr>
              <w:t>Indicators of achievement</w:t>
            </w:r>
          </w:p>
        </w:tc>
      </w:tr>
      <w:tr w:rsidR="00807570" w:rsidRPr="00884766" w14:paraId="4254F5A3" w14:textId="77777777" w:rsidTr="00BB3269">
        <w:trPr>
          <w:trHeight w:val="473"/>
        </w:trPr>
        <w:tc>
          <w:tcPr>
            <w:tcW w:w="1266" w:type="dxa"/>
            <w:tcBorders>
              <w:top w:val="single" w:sz="12" w:space="0" w:color="auto"/>
            </w:tcBorders>
            <w:shd w:val="clear" w:color="auto" w:fill="auto"/>
          </w:tcPr>
          <w:p w14:paraId="522439FA" w14:textId="77777777" w:rsidR="00807570" w:rsidRPr="00884766" w:rsidRDefault="00807570" w:rsidP="00BB3269">
            <w:pPr>
              <w:suppressAutoHyphens w:val="0"/>
              <w:spacing w:before="40" w:after="120" w:line="220" w:lineRule="exact"/>
              <w:ind w:right="113"/>
            </w:pPr>
            <w:r w:rsidRPr="00884766">
              <w:rPr>
                <w:lang w:val="en-US"/>
              </w:rPr>
              <w:t xml:space="preserve">Transport </w:t>
            </w:r>
            <w:r w:rsidRPr="00884766">
              <w:rPr>
                <w:lang w:val="en-US"/>
              </w:rPr>
              <w:br/>
              <w:t>of perishable foodstuffs</w:t>
            </w:r>
          </w:p>
        </w:tc>
        <w:tc>
          <w:tcPr>
            <w:tcW w:w="3000" w:type="dxa"/>
            <w:tcBorders>
              <w:top w:val="single" w:sz="12" w:space="0" w:color="auto"/>
            </w:tcBorders>
            <w:shd w:val="clear" w:color="auto" w:fill="auto"/>
          </w:tcPr>
          <w:p w14:paraId="52D115B1" w14:textId="77777777" w:rsidR="00807570" w:rsidRPr="00884766" w:rsidRDefault="00807570" w:rsidP="00BB3269">
            <w:pPr>
              <w:suppressAutoHyphens w:val="0"/>
              <w:spacing w:before="40" w:after="120" w:line="220" w:lineRule="exact"/>
              <w:ind w:right="113"/>
            </w:pPr>
            <w:r w:rsidRPr="00884766">
              <w:rPr>
                <w:lang w:val="en-US"/>
              </w:rPr>
              <w:t>Enhanced and updated international requirements for the transport of perishable foodstuffs</w:t>
            </w:r>
          </w:p>
        </w:tc>
        <w:tc>
          <w:tcPr>
            <w:tcW w:w="3104" w:type="dxa"/>
            <w:tcBorders>
              <w:top w:val="single" w:sz="12" w:space="0" w:color="auto"/>
            </w:tcBorders>
            <w:shd w:val="clear" w:color="auto" w:fill="auto"/>
          </w:tcPr>
          <w:p w14:paraId="3A3A1A64" w14:textId="77777777" w:rsidR="00807570" w:rsidRPr="00241D51" w:rsidRDefault="00807570" w:rsidP="00BB3269">
            <w:pPr>
              <w:suppressAutoHyphens w:val="0"/>
              <w:spacing w:before="40" w:after="120" w:line="220" w:lineRule="exact"/>
              <w:ind w:right="113"/>
              <w:rPr>
                <w:lang w:val="en-US"/>
              </w:rPr>
            </w:pPr>
            <w:r w:rsidRPr="00884766">
              <w:rPr>
                <w:lang w:val="en-US"/>
              </w:rPr>
              <w:t>(a)</w:t>
            </w:r>
            <w:r w:rsidRPr="00884766">
              <w:rPr>
                <w:lang w:val="en-US"/>
              </w:rPr>
              <w:tab/>
            </w:r>
            <w:r w:rsidRPr="00241D51">
              <w:rPr>
                <w:lang w:val="en-US"/>
              </w:rPr>
              <w:t>Percentage of total of non-editorial amendment proposals adopted by WP.11</w:t>
            </w:r>
          </w:p>
          <w:p w14:paraId="6213482A" w14:textId="77777777" w:rsidR="00807570" w:rsidRPr="00884766" w:rsidRDefault="00807570" w:rsidP="00BB3269">
            <w:pPr>
              <w:suppressAutoHyphens w:val="0"/>
              <w:spacing w:before="40" w:after="40" w:line="220" w:lineRule="exact"/>
              <w:ind w:right="113"/>
              <w:rPr>
                <w:lang w:val="en-US"/>
              </w:rPr>
            </w:pPr>
            <w:r w:rsidRPr="00884766">
              <w:rPr>
                <w:lang w:val="en-US"/>
              </w:rPr>
              <w:t>Performance measures:</w:t>
            </w:r>
          </w:p>
          <w:p w14:paraId="18C46B4C" w14:textId="77777777" w:rsidR="00807570" w:rsidRPr="00884766" w:rsidRDefault="00807570" w:rsidP="00BB3269">
            <w:pPr>
              <w:suppressAutoHyphens w:val="0"/>
              <w:spacing w:before="40" w:after="120" w:line="220" w:lineRule="exact"/>
              <w:ind w:right="113"/>
              <w:rPr>
                <w:lang w:val="en-US"/>
              </w:rPr>
            </w:pPr>
            <w:r w:rsidRPr="00884766">
              <w:rPr>
                <w:lang w:val="fr-CH"/>
              </w:rPr>
              <w:t>Estimate: 201</w:t>
            </w:r>
            <w:r>
              <w:rPr>
                <w:lang w:val="fr-CH"/>
              </w:rPr>
              <w:t>6</w:t>
            </w:r>
            <w:r w:rsidRPr="00884766">
              <w:rPr>
                <w:lang w:val="fr-CH"/>
              </w:rPr>
              <w:t>-201</w:t>
            </w:r>
            <w:r>
              <w:rPr>
                <w:lang w:val="fr-CH"/>
              </w:rPr>
              <w:t>7: 60 %</w:t>
            </w:r>
            <w:r w:rsidRPr="00884766">
              <w:rPr>
                <w:lang w:val="en-US"/>
              </w:rPr>
              <w:br/>
            </w:r>
            <w:r w:rsidRPr="00884766">
              <w:rPr>
                <w:lang w:val="fr-CH"/>
              </w:rPr>
              <w:t>Target: 201</w:t>
            </w:r>
            <w:r>
              <w:rPr>
                <w:lang w:val="fr-CH"/>
              </w:rPr>
              <w:t>8</w:t>
            </w:r>
            <w:r w:rsidRPr="00884766">
              <w:rPr>
                <w:lang w:val="fr-CH"/>
              </w:rPr>
              <w:t>-201</w:t>
            </w:r>
            <w:r>
              <w:rPr>
                <w:lang w:val="fr-CH"/>
              </w:rPr>
              <w:t>9: 60 %</w:t>
            </w:r>
          </w:p>
        </w:tc>
      </w:tr>
      <w:tr w:rsidR="00807570" w:rsidRPr="00884766" w14:paraId="2CAF0472" w14:textId="77777777" w:rsidTr="00BB3269">
        <w:trPr>
          <w:trHeight w:val="472"/>
        </w:trPr>
        <w:tc>
          <w:tcPr>
            <w:tcW w:w="1266" w:type="dxa"/>
            <w:shd w:val="clear" w:color="auto" w:fill="auto"/>
          </w:tcPr>
          <w:p w14:paraId="50603C70" w14:textId="77777777" w:rsidR="00807570" w:rsidRPr="00884766" w:rsidRDefault="00807570" w:rsidP="00BB3269">
            <w:pPr>
              <w:suppressAutoHyphens w:val="0"/>
              <w:spacing w:before="40" w:after="120" w:line="220" w:lineRule="exact"/>
              <w:ind w:right="113"/>
              <w:rPr>
                <w:lang w:val="en-US"/>
              </w:rPr>
            </w:pPr>
          </w:p>
        </w:tc>
        <w:tc>
          <w:tcPr>
            <w:tcW w:w="3000" w:type="dxa"/>
            <w:shd w:val="clear" w:color="auto" w:fill="auto"/>
          </w:tcPr>
          <w:p w14:paraId="16FB86CE" w14:textId="77777777" w:rsidR="00807570" w:rsidRPr="00884766" w:rsidRDefault="00807570" w:rsidP="00BB3269">
            <w:pPr>
              <w:suppressAutoHyphens w:val="0"/>
              <w:spacing w:before="40" w:after="120" w:line="220" w:lineRule="exact"/>
              <w:ind w:right="113"/>
              <w:rPr>
                <w:lang w:val="en-US"/>
              </w:rPr>
            </w:pPr>
          </w:p>
        </w:tc>
        <w:tc>
          <w:tcPr>
            <w:tcW w:w="3104" w:type="dxa"/>
            <w:shd w:val="clear" w:color="auto" w:fill="auto"/>
          </w:tcPr>
          <w:p w14:paraId="4A6F58D0" w14:textId="77777777" w:rsidR="00807570" w:rsidRPr="00884766" w:rsidRDefault="00807570" w:rsidP="00BB3269">
            <w:pPr>
              <w:suppressAutoHyphens w:val="0"/>
              <w:spacing w:before="40" w:after="120" w:line="220" w:lineRule="exact"/>
              <w:ind w:right="113"/>
              <w:rPr>
                <w:lang w:val="en-US"/>
              </w:rPr>
            </w:pPr>
            <w:r w:rsidRPr="00884766">
              <w:rPr>
                <w:lang w:val="en-US"/>
              </w:rPr>
              <w:t>(b)</w:t>
            </w:r>
            <w:r w:rsidRPr="00884766">
              <w:rPr>
                <w:lang w:val="en-US"/>
              </w:rPr>
              <w:tab/>
              <w:t>Total number of Contract</w:t>
            </w:r>
            <w:r>
              <w:rPr>
                <w:lang w:val="en-US"/>
              </w:rPr>
              <w:t>ing Parties to the ATP</w:t>
            </w:r>
          </w:p>
        </w:tc>
      </w:tr>
      <w:tr w:rsidR="00807570" w:rsidRPr="00884766" w14:paraId="3602C291" w14:textId="77777777" w:rsidTr="00BB3269">
        <w:trPr>
          <w:trHeight w:val="472"/>
        </w:trPr>
        <w:tc>
          <w:tcPr>
            <w:tcW w:w="1266" w:type="dxa"/>
            <w:shd w:val="clear" w:color="auto" w:fill="auto"/>
          </w:tcPr>
          <w:p w14:paraId="514A5DEF" w14:textId="77777777" w:rsidR="00807570" w:rsidRPr="00884766" w:rsidRDefault="00807570" w:rsidP="00BB3269">
            <w:pPr>
              <w:suppressAutoHyphens w:val="0"/>
              <w:spacing w:before="40" w:after="120" w:line="220" w:lineRule="exact"/>
              <w:ind w:right="113"/>
              <w:rPr>
                <w:lang w:val="en-US"/>
              </w:rPr>
            </w:pPr>
          </w:p>
        </w:tc>
        <w:tc>
          <w:tcPr>
            <w:tcW w:w="3000" w:type="dxa"/>
            <w:shd w:val="clear" w:color="auto" w:fill="auto"/>
          </w:tcPr>
          <w:p w14:paraId="2D026F78" w14:textId="77777777" w:rsidR="00807570" w:rsidRPr="00884766" w:rsidRDefault="00807570" w:rsidP="00BB3269">
            <w:pPr>
              <w:suppressAutoHyphens w:val="0"/>
              <w:spacing w:before="40" w:after="120" w:line="220" w:lineRule="exact"/>
              <w:ind w:right="113"/>
              <w:rPr>
                <w:lang w:val="en-US"/>
              </w:rPr>
            </w:pPr>
          </w:p>
        </w:tc>
        <w:tc>
          <w:tcPr>
            <w:tcW w:w="3104" w:type="dxa"/>
            <w:shd w:val="clear" w:color="auto" w:fill="auto"/>
          </w:tcPr>
          <w:p w14:paraId="517B19AC" w14:textId="77777777" w:rsidR="00807570" w:rsidRPr="00884766" w:rsidRDefault="00807570" w:rsidP="00BB3269">
            <w:pPr>
              <w:suppressAutoHyphens w:val="0"/>
              <w:spacing w:before="40" w:after="40" w:line="220" w:lineRule="exact"/>
              <w:ind w:right="113"/>
              <w:rPr>
                <w:lang w:val="fr-CH"/>
              </w:rPr>
            </w:pPr>
            <w:r w:rsidRPr="00884766">
              <w:rPr>
                <w:lang w:val="fr-CH"/>
              </w:rPr>
              <w:t>Performance measures:</w:t>
            </w:r>
          </w:p>
          <w:p w14:paraId="7A94B578" w14:textId="77777777" w:rsidR="00807570" w:rsidRPr="00884766" w:rsidRDefault="00807570" w:rsidP="00BB3269">
            <w:pPr>
              <w:suppressAutoHyphens w:val="0"/>
              <w:spacing w:before="40" w:after="120" w:line="220" w:lineRule="exact"/>
              <w:ind w:right="113"/>
              <w:rPr>
                <w:lang w:val="en-US"/>
              </w:rPr>
            </w:pPr>
            <w:r w:rsidRPr="00884766">
              <w:rPr>
                <w:lang w:val="fr-CH"/>
              </w:rPr>
              <w:t>Baseline: 201</w:t>
            </w:r>
            <w:r>
              <w:rPr>
                <w:lang w:val="fr-CH"/>
              </w:rPr>
              <w:t>6</w:t>
            </w:r>
            <w:r w:rsidRPr="00884766">
              <w:rPr>
                <w:lang w:val="fr-CH"/>
              </w:rPr>
              <w:t>-201</w:t>
            </w:r>
            <w:r>
              <w:rPr>
                <w:lang w:val="fr-CH"/>
              </w:rPr>
              <w:t>7: 50</w:t>
            </w:r>
            <w:r w:rsidRPr="00884766">
              <w:rPr>
                <w:lang w:val="fr-CH"/>
              </w:rPr>
              <w:br/>
              <w:t>Target: 201</w:t>
            </w:r>
            <w:r>
              <w:rPr>
                <w:lang w:val="fr-CH"/>
              </w:rPr>
              <w:t>8</w:t>
            </w:r>
            <w:r w:rsidRPr="00884766">
              <w:rPr>
                <w:lang w:val="fr-CH"/>
              </w:rPr>
              <w:t>-201</w:t>
            </w:r>
            <w:r>
              <w:rPr>
                <w:lang w:val="fr-CH"/>
              </w:rPr>
              <w:t>9: 52</w:t>
            </w:r>
          </w:p>
        </w:tc>
      </w:tr>
      <w:tr w:rsidR="00807570" w:rsidRPr="00884766" w14:paraId="70674CA8" w14:textId="77777777" w:rsidTr="00BB3269">
        <w:trPr>
          <w:trHeight w:val="472"/>
        </w:trPr>
        <w:tc>
          <w:tcPr>
            <w:tcW w:w="1266" w:type="dxa"/>
            <w:shd w:val="clear" w:color="auto" w:fill="auto"/>
          </w:tcPr>
          <w:p w14:paraId="22EF05D3" w14:textId="77777777" w:rsidR="00807570" w:rsidRPr="00884766" w:rsidRDefault="00807570" w:rsidP="00BB3269">
            <w:pPr>
              <w:suppressAutoHyphens w:val="0"/>
              <w:spacing w:before="40" w:after="120" w:line="220" w:lineRule="exact"/>
              <w:ind w:right="113"/>
              <w:rPr>
                <w:lang w:val="en-US"/>
              </w:rPr>
            </w:pPr>
          </w:p>
        </w:tc>
        <w:tc>
          <w:tcPr>
            <w:tcW w:w="3000" w:type="dxa"/>
            <w:shd w:val="clear" w:color="auto" w:fill="auto"/>
          </w:tcPr>
          <w:p w14:paraId="46BF3EA0" w14:textId="77777777" w:rsidR="00807570" w:rsidRPr="00884766" w:rsidRDefault="00807570" w:rsidP="00BB3269">
            <w:pPr>
              <w:suppressAutoHyphens w:val="0"/>
              <w:spacing w:before="40" w:after="120" w:line="220" w:lineRule="exact"/>
              <w:ind w:right="113"/>
              <w:rPr>
                <w:lang w:val="en-US"/>
              </w:rPr>
            </w:pPr>
          </w:p>
        </w:tc>
        <w:tc>
          <w:tcPr>
            <w:tcW w:w="3104" w:type="dxa"/>
            <w:shd w:val="clear" w:color="auto" w:fill="auto"/>
          </w:tcPr>
          <w:p w14:paraId="31D26B33" w14:textId="77777777" w:rsidR="00807570" w:rsidRPr="00884766" w:rsidRDefault="00807570" w:rsidP="00BB3269">
            <w:pPr>
              <w:suppressAutoHyphens w:val="0"/>
              <w:spacing w:before="40" w:after="120" w:line="220" w:lineRule="exact"/>
              <w:ind w:right="113"/>
              <w:rPr>
                <w:lang w:val="en-US"/>
              </w:rPr>
            </w:pPr>
            <w:r w:rsidRPr="00884766">
              <w:rPr>
                <w:lang w:val="en-US"/>
              </w:rPr>
              <w:t>(c)</w:t>
            </w:r>
            <w:r w:rsidRPr="00884766">
              <w:rPr>
                <w:lang w:val="en-US"/>
              </w:rPr>
              <w:tab/>
              <w:t>Number of countries replying to the questionnaire on the implementation of the ATP</w:t>
            </w:r>
          </w:p>
        </w:tc>
      </w:tr>
      <w:tr w:rsidR="00807570" w:rsidRPr="00884766" w14:paraId="1BBA7519" w14:textId="77777777" w:rsidTr="00BB3269">
        <w:trPr>
          <w:trHeight w:val="472"/>
        </w:trPr>
        <w:tc>
          <w:tcPr>
            <w:tcW w:w="1266" w:type="dxa"/>
            <w:shd w:val="clear" w:color="auto" w:fill="auto"/>
          </w:tcPr>
          <w:p w14:paraId="45F4ADA9" w14:textId="77777777" w:rsidR="00807570" w:rsidRPr="00884766" w:rsidRDefault="00807570" w:rsidP="00BB3269">
            <w:pPr>
              <w:suppressAutoHyphens w:val="0"/>
              <w:spacing w:before="40" w:after="120" w:line="220" w:lineRule="exact"/>
              <w:ind w:right="113"/>
              <w:rPr>
                <w:lang w:val="en-US"/>
              </w:rPr>
            </w:pPr>
          </w:p>
        </w:tc>
        <w:tc>
          <w:tcPr>
            <w:tcW w:w="3000" w:type="dxa"/>
            <w:shd w:val="clear" w:color="auto" w:fill="auto"/>
          </w:tcPr>
          <w:p w14:paraId="56B70422" w14:textId="77777777" w:rsidR="00807570" w:rsidRPr="00884766" w:rsidRDefault="00807570" w:rsidP="00BB3269">
            <w:pPr>
              <w:suppressAutoHyphens w:val="0"/>
              <w:spacing w:before="40" w:after="120" w:line="220" w:lineRule="exact"/>
              <w:ind w:right="113"/>
              <w:rPr>
                <w:lang w:val="en-US"/>
              </w:rPr>
            </w:pPr>
          </w:p>
        </w:tc>
        <w:tc>
          <w:tcPr>
            <w:tcW w:w="3104" w:type="dxa"/>
            <w:shd w:val="clear" w:color="auto" w:fill="auto"/>
          </w:tcPr>
          <w:p w14:paraId="46268117" w14:textId="77777777" w:rsidR="00807570" w:rsidRPr="00884766" w:rsidRDefault="00807570" w:rsidP="00BB3269">
            <w:pPr>
              <w:suppressAutoHyphens w:val="0"/>
              <w:spacing w:before="40" w:after="40" w:line="220" w:lineRule="exact"/>
              <w:ind w:right="113"/>
              <w:rPr>
                <w:lang w:val="en-US"/>
              </w:rPr>
            </w:pPr>
            <w:r w:rsidRPr="00884766">
              <w:rPr>
                <w:lang w:val="en-US"/>
              </w:rPr>
              <w:t>Performance measures:</w:t>
            </w:r>
          </w:p>
          <w:p w14:paraId="4E33290B" w14:textId="77777777" w:rsidR="00807570" w:rsidRPr="00884766" w:rsidRDefault="00807570" w:rsidP="00BB3269">
            <w:pPr>
              <w:suppressAutoHyphens w:val="0"/>
              <w:spacing w:before="40" w:after="120" w:line="220" w:lineRule="exact"/>
              <w:ind w:right="113"/>
              <w:rPr>
                <w:lang w:val="en-US"/>
              </w:rPr>
            </w:pPr>
            <w:r>
              <w:rPr>
                <w:lang w:val="fr-CH"/>
              </w:rPr>
              <w:t>Baseline: 2016</w:t>
            </w:r>
            <w:r w:rsidRPr="00884766">
              <w:rPr>
                <w:lang w:val="fr-CH"/>
              </w:rPr>
              <w:t>-201</w:t>
            </w:r>
            <w:r>
              <w:rPr>
                <w:lang w:val="fr-CH"/>
              </w:rPr>
              <w:t>7: 22</w:t>
            </w:r>
            <w:r w:rsidRPr="00884766">
              <w:rPr>
                <w:lang w:val="en-US"/>
              </w:rPr>
              <w:br/>
            </w:r>
            <w:r w:rsidRPr="00884766">
              <w:rPr>
                <w:lang w:val="fr-CH"/>
              </w:rPr>
              <w:t>Target: 201</w:t>
            </w:r>
            <w:r>
              <w:rPr>
                <w:lang w:val="fr-CH"/>
              </w:rPr>
              <w:t>8</w:t>
            </w:r>
            <w:r w:rsidRPr="00884766">
              <w:rPr>
                <w:lang w:val="fr-CH"/>
              </w:rPr>
              <w:t>-201</w:t>
            </w:r>
            <w:r>
              <w:rPr>
                <w:lang w:val="fr-CH"/>
              </w:rPr>
              <w:t>9: 24</w:t>
            </w:r>
          </w:p>
        </w:tc>
      </w:tr>
    </w:tbl>
    <w:p w14:paraId="5B2AFB59" w14:textId="77777777" w:rsidR="00807570" w:rsidRDefault="00807570" w:rsidP="00807570">
      <w:pPr>
        <w:spacing w:before="240"/>
        <w:ind w:left="1134" w:right="1134"/>
        <w:jc w:val="center"/>
        <w:rPr>
          <w:u w:val="single"/>
          <w:lang w:val="en-US"/>
        </w:rPr>
      </w:pPr>
    </w:p>
    <w:p w14:paraId="45533891" w14:textId="50963355" w:rsidR="000D7772" w:rsidRPr="000D7772" w:rsidRDefault="000D7772" w:rsidP="000D7772">
      <w:pPr>
        <w:pStyle w:val="SingleTxtG"/>
        <w:spacing w:before="240" w:after="0"/>
        <w:jc w:val="center"/>
        <w:rPr>
          <w:rFonts w:eastAsia="Calibri"/>
          <w:u w:val="single"/>
        </w:rPr>
      </w:pPr>
      <w:r>
        <w:rPr>
          <w:rFonts w:eastAsia="Calibri"/>
          <w:u w:val="single"/>
        </w:rPr>
        <w:tab/>
      </w:r>
      <w:r>
        <w:rPr>
          <w:rFonts w:eastAsia="Calibri"/>
          <w:u w:val="single"/>
        </w:rPr>
        <w:tab/>
      </w:r>
      <w:r>
        <w:rPr>
          <w:rFonts w:eastAsia="Calibri"/>
          <w:u w:val="single"/>
        </w:rPr>
        <w:tab/>
      </w:r>
    </w:p>
    <w:sectPr w:rsidR="000D7772" w:rsidRPr="000D7772" w:rsidSect="00916DC5">
      <w:headerReference w:type="even" r:id="rId17"/>
      <w:headerReference w:type="default" r:id="rId18"/>
      <w:footerReference w:type="even" r:id="rId19"/>
      <w:footerReference w:type="default" r:id="rId20"/>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716FD" w14:textId="77777777" w:rsidR="00E80258" w:rsidRDefault="00E80258"/>
  </w:endnote>
  <w:endnote w:type="continuationSeparator" w:id="0">
    <w:p w14:paraId="085B3521" w14:textId="77777777" w:rsidR="00E80258" w:rsidRDefault="00E80258"/>
  </w:endnote>
  <w:endnote w:type="continuationNotice" w:id="1">
    <w:p w14:paraId="02D3F19A" w14:textId="77777777" w:rsidR="00E80258" w:rsidRDefault="00E802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2646C" w14:textId="15F1A537" w:rsidR="00E80258" w:rsidRPr="00916DC5" w:rsidRDefault="00E80258" w:rsidP="00916DC5">
    <w:pPr>
      <w:pStyle w:val="Footer"/>
      <w:tabs>
        <w:tab w:val="right" w:pos="9638"/>
      </w:tabs>
      <w:rPr>
        <w:sz w:val="18"/>
      </w:rPr>
    </w:pPr>
    <w:r w:rsidRPr="00916DC5">
      <w:rPr>
        <w:b/>
        <w:sz w:val="18"/>
      </w:rPr>
      <w:fldChar w:fldCharType="begin"/>
    </w:r>
    <w:r w:rsidRPr="00916DC5">
      <w:rPr>
        <w:b/>
        <w:sz w:val="18"/>
      </w:rPr>
      <w:instrText xml:space="preserve"> PAGE  \* MERGEFORMAT </w:instrText>
    </w:r>
    <w:r w:rsidRPr="00916DC5">
      <w:rPr>
        <w:b/>
        <w:sz w:val="18"/>
      </w:rPr>
      <w:fldChar w:fldCharType="separate"/>
    </w:r>
    <w:r w:rsidR="005F300E">
      <w:rPr>
        <w:b/>
        <w:noProof/>
        <w:sz w:val="18"/>
      </w:rPr>
      <w:t>2</w:t>
    </w:r>
    <w:r w:rsidRPr="00916DC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6CEEC" w14:textId="7E7A770A" w:rsidR="00E80258" w:rsidRPr="00916DC5" w:rsidRDefault="00E80258" w:rsidP="00916DC5">
    <w:pPr>
      <w:pStyle w:val="Footer"/>
      <w:tabs>
        <w:tab w:val="right" w:pos="9638"/>
      </w:tabs>
      <w:rPr>
        <w:b/>
        <w:sz w:val="18"/>
      </w:rPr>
    </w:pPr>
    <w:r>
      <w:tab/>
    </w:r>
    <w:r w:rsidRPr="00916DC5">
      <w:rPr>
        <w:b/>
        <w:sz w:val="18"/>
      </w:rPr>
      <w:fldChar w:fldCharType="begin"/>
    </w:r>
    <w:r w:rsidRPr="00916DC5">
      <w:rPr>
        <w:b/>
        <w:sz w:val="18"/>
      </w:rPr>
      <w:instrText xml:space="preserve"> PAGE  \* MERGEFORMAT </w:instrText>
    </w:r>
    <w:r w:rsidRPr="00916DC5">
      <w:rPr>
        <w:b/>
        <w:sz w:val="18"/>
      </w:rPr>
      <w:fldChar w:fldCharType="separate"/>
    </w:r>
    <w:r w:rsidR="005F300E">
      <w:rPr>
        <w:b/>
        <w:noProof/>
        <w:sz w:val="18"/>
      </w:rPr>
      <w:t>3</w:t>
    </w:r>
    <w:r w:rsidRPr="00916DC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0628B" w14:textId="77777777" w:rsidR="00E80258" w:rsidRPr="000B175B" w:rsidRDefault="00E80258" w:rsidP="000B175B">
      <w:pPr>
        <w:tabs>
          <w:tab w:val="right" w:pos="2155"/>
        </w:tabs>
        <w:spacing w:after="80"/>
        <w:ind w:left="680"/>
        <w:rPr>
          <w:u w:val="single"/>
        </w:rPr>
      </w:pPr>
      <w:r>
        <w:rPr>
          <w:u w:val="single"/>
        </w:rPr>
        <w:tab/>
      </w:r>
    </w:p>
  </w:footnote>
  <w:footnote w:type="continuationSeparator" w:id="0">
    <w:p w14:paraId="52CB9FB4" w14:textId="77777777" w:rsidR="00E80258" w:rsidRPr="00FC68B7" w:rsidRDefault="00E80258" w:rsidP="00FC68B7">
      <w:pPr>
        <w:tabs>
          <w:tab w:val="left" w:pos="2155"/>
        </w:tabs>
        <w:spacing w:after="80"/>
        <w:ind w:left="680"/>
        <w:rPr>
          <w:u w:val="single"/>
        </w:rPr>
      </w:pPr>
      <w:r>
        <w:rPr>
          <w:u w:val="single"/>
        </w:rPr>
        <w:tab/>
      </w:r>
    </w:p>
  </w:footnote>
  <w:footnote w:type="continuationNotice" w:id="1">
    <w:p w14:paraId="587B6E9B" w14:textId="77777777" w:rsidR="00E80258" w:rsidRDefault="00E8025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A3B48" w14:textId="7FEED4BB" w:rsidR="00E80258" w:rsidRPr="00916DC5" w:rsidRDefault="00E80258">
    <w:pPr>
      <w:pStyle w:val="Header"/>
    </w:pPr>
    <w:r>
      <w:t>ECE/TRANS/WP.11/237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F86EE" w14:textId="1C90AAB7" w:rsidR="00E80258" w:rsidRPr="00916DC5" w:rsidRDefault="00E80258" w:rsidP="00916DC5">
    <w:pPr>
      <w:pStyle w:val="Header"/>
      <w:jc w:val="right"/>
    </w:pPr>
    <w:r>
      <w:t>ECE/TRANS/WP.11/237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CA31FA"/>
    <w:multiLevelType w:val="hybridMultilevel"/>
    <w:tmpl w:val="0282A44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7D3204"/>
    <w:multiLevelType w:val="hybridMultilevel"/>
    <w:tmpl w:val="0DE0C63A"/>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385EED"/>
    <w:multiLevelType w:val="hybridMultilevel"/>
    <w:tmpl w:val="D5A842C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7" w15:restartNumberingAfterBreak="0">
    <w:nsid w:val="26DA2A59"/>
    <w:multiLevelType w:val="hybridMultilevel"/>
    <w:tmpl w:val="C706E528"/>
    <w:lvl w:ilvl="0" w:tplc="8292944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9" w15:restartNumberingAfterBreak="0">
    <w:nsid w:val="2D541C56"/>
    <w:multiLevelType w:val="hybridMultilevel"/>
    <w:tmpl w:val="8828D81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0" w15:restartNumberingAfterBreak="0">
    <w:nsid w:val="2D567314"/>
    <w:multiLevelType w:val="hybridMultilevel"/>
    <w:tmpl w:val="1422C44C"/>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21" w15:restartNumberingAfterBreak="0">
    <w:nsid w:val="2F685F42"/>
    <w:multiLevelType w:val="hybridMultilevel"/>
    <w:tmpl w:val="A15E227C"/>
    <w:lvl w:ilvl="0" w:tplc="50AA0B6C">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1F53FB"/>
    <w:multiLevelType w:val="hybridMultilevel"/>
    <w:tmpl w:val="0B120BD2"/>
    <w:lvl w:ilvl="0" w:tplc="8112338E">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5" w15:restartNumberingAfterBreak="0">
    <w:nsid w:val="40757EB6"/>
    <w:multiLevelType w:val="hybridMultilevel"/>
    <w:tmpl w:val="E618A60A"/>
    <w:lvl w:ilvl="0" w:tplc="8112338E">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6" w15:restartNumberingAfterBreak="0">
    <w:nsid w:val="444F5AAC"/>
    <w:multiLevelType w:val="hybridMultilevel"/>
    <w:tmpl w:val="6BF65E24"/>
    <w:lvl w:ilvl="0" w:tplc="8112338E">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A6E1B18"/>
    <w:multiLevelType w:val="hybridMultilevel"/>
    <w:tmpl w:val="42E4BAAA"/>
    <w:lvl w:ilvl="0" w:tplc="FFFFFFFF">
      <w:start w:val="1"/>
      <w:numFmt w:val="decimal"/>
      <w:pStyle w:val="ParaNo0"/>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6634961"/>
    <w:multiLevelType w:val="hybridMultilevel"/>
    <w:tmpl w:val="B2BA25E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580F083E"/>
    <w:multiLevelType w:val="hybridMultilevel"/>
    <w:tmpl w:val="AA5E669E"/>
    <w:lvl w:ilvl="0" w:tplc="8292944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2F4423"/>
    <w:multiLevelType w:val="hybridMultilevel"/>
    <w:tmpl w:val="8B187B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2"/>
  </w:num>
  <w:num w:numId="12">
    <w:abstractNumId w:val="13"/>
  </w:num>
  <w:num w:numId="13">
    <w:abstractNumId w:val="12"/>
  </w:num>
  <w:num w:numId="14">
    <w:abstractNumId w:val="33"/>
  </w:num>
  <w:num w:numId="15">
    <w:abstractNumId w:val="35"/>
  </w:num>
  <w:num w:numId="16">
    <w:abstractNumId w:val="22"/>
  </w:num>
  <w:num w:numId="17">
    <w:abstractNumId w:val="15"/>
  </w:num>
  <w:num w:numId="18">
    <w:abstractNumId w:val="10"/>
  </w:num>
  <w:num w:numId="19">
    <w:abstractNumId w:val="31"/>
  </w:num>
  <w:num w:numId="20">
    <w:abstractNumId w:val="27"/>
  </w:num>
  <w:num w:numId="21">
    <w:abstractNumId w:val="36"/>
  </w:num>
  <w:num w:numId="22">
    <w:abstractNumId w:val="28"/>
  </w:num>
  <w:num w:numId="23">
    <w:abstractNumId w:val="18"/>
  </w:num>
  <w:num w:numId="24">
    <w:abstractNumId w:val="24"/>
  </w:num>
  <w:num w:numId="25">
    <w:abstractNumId w:val="34"/>
  </w:num>
  <w:num w:numId="26">
    <w:abstractNumId w:val="30"/>
  </w:num>
  <w:num w:numId="27">
    <w:abstractNumId w:val="17"/>
  </w:num>
  <w:num w:numId="28">
    <w:abstractNumId w:val="29"/>
  </w:num>
  <w:num w:numId="29">
    <w:abstractNumId w:val="14"/>
  </w:num>
  <w:num w:numId="30">
    <w:abstractNumId w:val="20"/>
  </w:num>
  <w:num w:numId="31">
    <w:abstractNumId w:val="19"/>
  </w:num>
  <w:num w:numId="32">
    <w:abstractNumId w:val="21"/>
  </w:num>
  <w:num w:numId="33">
    <w:abstractNumId w:val="11"/>
  </w:num>
  <w:num w:numId="34">
    <w:abstractNumId w:val="23"/>
  </w:num>
  <w:num w:numId="35">
    <w:abstractNumId w:val="26"/>
  </w:num>
  <w:num w:numId="36">
    <w:abstractNumId w:val="2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ru-RU" w:vendorID="64" w:dllVersion="131078" w:nlCheck="1" w:checkStyle="0"/>
  <w:activeWritingStyle w:appName="MSWord" w:lang="en-IE" w:vendorID="64" w:dllVersion="131078" w:nlCheck="1" w:checkStyle="1"/>
  <w:activeWritingStyle w:appName="MSWord" w:lang="nl-NL"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DC5"/>
    <w:rsid w:val="00000218"/>
    <w:rsid w:val="000362AE"/>
    <w:rsid w:val="00042477"/>
    <w:rsid w:val="00046B1F"/>
    <w:rsid w:val="00050F6B"/>
    <w:rsid w:val="00051139"/>
    <w:rsid w:val="00052D63"/>
    <w:rsid w:val="00056A56"/>
    <w:rsid w:val="00057E97"/>
    <w:rsid w:val="000615ED"/>
    <w:rsid w:val="000646F4"/>
    <w:rsid w:val="000672FF"/>
    <w:rsid w:val="00072C8C"/>
    <w:rsid w:val="000733B5"/>
    <w:rsid w:val="00081815"/>
    <w:rsid w:val="0009140E"/>
    <w:rsid w:val="00091ADC"/>
    <w:rsid w:val="000931C0"/>
    <w:rsid w:val="00097A18"/>
    <w:rsid w:val="000A15E7"/>
    <w:rsid w:val="000A63AA"/>
    <w:rsid w:val="000B0595"/>
    <w:rsid w:val="000B175B"/>
    <w:rsid w:val="000B3A0F"/>
    <w:rsid w:val="000B4DA3"/>
    <w:rsid w:val="000B4EF7"/>
    <w:rsid w:val="000C2C03"/>
    <w:rsid w:val="000C2D2E"/>
    <w:rsid w:val="000D7772"/>
    <w:rsid w:val="000E0415"/>
    <w:rsid w:val="000E4E6F"/>
    <w:rsid w:val="000E5BCF"/>
    <w:rsid w:val="000F2877"/>
    <w:rsid w:val="001024D5"/>
    <w:rsid w:val="001103AA"/>
    <w:rsid w:val="0011666B"/>
    <w:rsid w:val="00124250"/>
    <w:rsid w:val="00126D71"/>
    <w:rsid w:val="00161871"/>
    <w:rsid w:val="00165F3A"/>
    <w:rsid w:val="00180D49"/>
    <w:rsid w:val="00183D26"/>
    <w:rsid w:val="001A1B22"/>
    <w:rsid w:val="001A3A3B"/>
    <w:rsid w:val="001B1412"/>
    <w:rsid w:val="001B14DB"/>
    <w:rsid w:val="001B49AF"/>
    <w:rsid w:val="001B4B04"/>
    <w:rsid w:val="001B77C2"/>
    <w:rsid w:val="001C6663"/>
    <w:rsid w:val="001C76A0"/>
    <w:rsid w:val="001C7895"/>
    <w:rsid w:val="001D0C8C"/>
    <w:rsid w:val="001D1419"/>
    <w:rsid w:val="001D26DF"/>
    <w:rsid w:val="001D281B"/>
    <w:rsid w:val="001D3A03"/>
    <w:rsid w:val="001E6AB4"/>
    <w:rsid w:val="001E7B67"/>
    <w:rsid w:val="00202DA8"/>
    <w:rsid w:val="00207954"/>
    <w:rsid w:val="00211E0B"/>
    <w:rsid w:val="002232A9"/>
    <w:rsid w:val="002311CD"/>
    <w:rsid w:val="00232F0A"/>
    <w:rsid w:val="0024772E"/>
    <w:rsid w:val="00267F5F"/>
    <w:rsid w:val="00286B4D"/>
    <w:rsid w:val="00296995"/>
    <w:rsid w:val="002C7F60"/>
    <w:rsid w:val="002D4643"/>
    <w:rsid w:val="002D5B04"/>
    <w:rsid w:val="002E0674"/>
    <w:rsid w:val="002E6B17"/>
    <w:rsid w:val="002F175C"/>
    <w:rsid w:val="002F40E7"/>
    <w:rsid w:val="002F4189"/>
    <w:rsid w:val="002F4571"/>
    <w:rsid w:val="00302E18"/>
    <w:rsid w:val="00312B8E"/>
    <w:rsid w:val="00316BBC"/>
    <w:rsid w:val="00320AA2"/>
    <w:rsid w:val="0032236D"/>
    <w:rsid w:val="003229D8"/>
    <w:rsid w:val="00331769"/>
    <w:rsid w:val="003458B1"/>
    <w:rsid w:val="00352709"/>
    <w:rsid w:val="0036044B"/>
    <w:rsid w:val="0036168F"/>
    <w:rsid w:val="003619B5"/>
    <w:rsid w:val="00365763"/>
    <w:rsid w:val="00371178"/>
    <w:rsid w:val="00377A8D"/>
    <w:rsid w:val="00377C8F"/>
    <w:rsid w:val="0038092D"/>
    <w:rsid w:val="00392E47"/>
    <w:rsid w:val="003957DD"/>
    <w:rsid w:val="00396E1B"/>
    <w:rsid w:val="003A6810"/>
    <w:rsid w:val="003B0F1B"/>
    <w:rsid w:val="003C2CC4"/>
    <w:rsid w:val="003D02C2"/>
    <w:rsid w:val="003D1847"/>
    <w:rsid w:val="003D4B23"/>
    <w:rsid w:val="003E130E"/>
    <w:rsid w:val="003E1D58"/>
    <w:rsid w:val="0040256B"/>
    <w:rsid w:val="00404A7B"/>
    <w:rsid w:val="00410C89"/>
    <w:rsid w:val="00422E03"/>
    <w:rsid w:val="00426B9B"/>
    <w:rsid w:val="004325CB"/>
    <w:rsid w:val="00434DF5"/>
    <w:rsid w:val="00442A83"/>
    <w:rsid w:val="0045161A"/>
    <w:rsid w:val="00453BC1"/>
    <w:rsid w:val="0045495B"/>
    <w:rsid w:val="004558CA"/>
    <w:rsid w:val="004561E5"/>
    <w:rsid w:val="0048397A"/>
    <w:rsid w:val="00485CBB"/>
    <w:rsid w:val="0048640F"/>
    <w:rsid w:val="004866B7"/>
    <w:rsid w:val="004A2C7B"/>
    <w:rsid w:val="004A2E64"/>
    <w:rsid w:val="004B6CCA"/>
    <w:rsid w:val="004C2461"/>
    <w:rsid w:val="004C26CE"/>
    <w:rsid w:val="004C7462"/>
    <w:rsid w:val="004E1FAF"/>
    <w:rsid w:val="004E4F0A"/>
    <w:rsid w:val="004E77B2"/>
    <w:rsid w:val="005003AF"/>
    <w:rsid w:val="00502F95"/>
    <w:rsid w:val="00504B2D"/>
    <w:rsid w:val="00513F17"/>
    <w:rsid w:val="0052136D"/>
    <w:rsid w:val="0052775E"/>
    <w:rsid w:val="005420F2"/>
    <w:rsid w:val="00544BD8"/>
    <w:rsid w:val="00553609"/>
    <w:rsid w:val="00557CEC"/>
    <w:rsid w:val="005628B6"/>
    <w:rsid w:val="005941EC"/>
    <w:rsid w:val="0059724D"/>
    <w:rsid w:val="005B3DB3"/>
    <w:rsid w:val="005B4E13"/>
    <w:rsid w:val="005B746A"/>
    <w:rsid w:val="005C342F"/>
    <w:rsid w:val="005D4D55"/>
    <w:rsid w:val="005E39C4"/>
    <w:rsid w:val="005E4407"/>
    <w:rsid w:val="005F300E"/>
    <w:rsid w:val="005F7B75"/>
    <w:rsid w:val="006001EE"/>
    <w:rsid w:val="00601770"/>
    <w:rsid w:val="00605042"/>
    <w:rsid w:val="00610D7D"/>
    <w:rsid w:val="00611FC4"/>
    <w:rsid w:val="006176FB"/>
    <w:rsid w:val="00627A57"/>
    <w:rsid w:val="0063747D"/>
    <w:rsid w:val="00640B26"/>
    <w:rsid w:val="006443BF"/>
    <w:rsid w:val="006511F7"/>
    <w:rsid w:val="00652D0A"/>
    <w:rsid w:val="006538A6"/>
    <w:rsid w:val="00656059"/>
    <w:rsid w:val="006612A5"/>
    <w:rsid w:val="00662BB6"/>
    <w:rsid w:val="00670612"/>
    <w:rsid w:val="00676606"/>
    <w:rsid w:val="00684C21"/>
    <w:rsid w:val="006861C3"/>
    <w:rsid w:val="00687FD2"/>
    <w:rsid w:val="006A2530"/>
    <w:rsid w:val="006B6629"/>
    <w:rsid w:val="006C3589"/>
    <w:rsid w:val="006D37AF"/>
    <w:rsid w:val="006D51D0"/>
    <w:rsid w:val="006D5FB9"/>
    <w:rsid w:val="006E564B"/>
    <w:rsid w:val="006E7191"/>
    <w:rsid w:val="006F411E"/>
    <w:rsid w:val="006F4A63"/>
    <w:rsid w:val="00703577"/>
    <w:rsid w:val="007048FD"/>
    <w:rsid w:val="00705894"/>
    <w:rsid w:val="00710D8B"/>
    <w:rsid w:val="0072632A"/>
    <w:rsid w:val="00726728"/>
    <w:rsid w:val="007309D6"/>
    <w:rsid w:val="007327D5"/>
    <w:rsid w:val="007339E8"/>
    <w:rsid w:val="007365AC"/>
    <w:rsid w:val="00753025"/>
    <w:rsid w:val="0076138F"/>
    <w:rsid w:val="007629C8"/>
    <w:rsid w:val="00765A4C"/>
    <w:rsid w:val="0077047D"/>
    <w:rsid w:val="00770855"/>
    <w:rsid w:val="007A114F"/>
    <w:rsid w:val="007A1DFB"/>
    <w:rsid w:val="007B6BA5"/>
    <w:rsid w:val="007C3390"/>
    <w:rsid w:val="007C4ABD"/>
    <w:rsid w:val="007C4F4B"/>
    <w:rsid w:val="007D50B6"/>
    <w:rsid w:val="007E01E9"/>
    <w:rsid w:val="007E23FB"/>
    <w:rsid w:val="007E63F3"/>
    <w:rsid w:val="007F097E"/>
    <w:rsid w:val="007F4077"/>
    <w:rsid w:val="007F6611"/>
    <w:rsid w:val="00802923"/>
    <w:rsid w:val="008033AB"/>
    <w:rsid w:val="00807570"/>
    <w:rsid w:val="00811920"/>
    <w:rsid w:val="00815AD0"/>
    <w:rsid w:val="008242D7"/>
    <w:rsid w:val="008257B1"/>
    <w:rsid w:val="00832334"/>
    <w:rsid w:val="00835A08"/>
    <w:rsid w:val="008367A3"/>
    <w:rsid w:val="00843767"/>
    <w:rsid w:val="008513D0"/>
    <w:rsid w:val="00853205"/>
    <w:rsid w:val="008564C7"/>
    <w:rsid w:val="00856675"/>
    <w:rsid w:val="00864BC0"/>
    <w:rsid w:val="008679D9"/>
    <w:rsid w:val="00877E33"/>
    <w:rsid w:val="008852DD"/>
    <w:rsid w:val="008878DE"/>
    <w:rsid w:val="008972B3"/>
    <w:rsid w:val="008979B1"/>
    <w:rsid w:val="008A1D7A"/>
    <w:rsid w:val="008A47AB"/>
    <w:rsid w:val="008A5327"/>
    <w:rsid w:val="008A6B25"/>
    <w:rsid w:val="008A6C4F"/>
    <w:rsid w:val="008B2335"/>
    <w:rsid w:val="008C13C6"/>
    <w:rsid w:val="008E0678"/>
    <w:rsid w:val="008E2068"/>
    <w:rsid w:val="008F31D2"/>
    <w:rsid w:val="00916DC5"/>
    <w:rsid w:val="00917FDE"/>
    <w:rsid w:val="00921CE1"/>
    <w:rsid w:val="009223CA"/>
    <w:rsid w:val="00925259"/>
    <w:rsid w:val="0093605F"/>
    <w:rsid w:val="00940F93"/>
    <w:rsid w:val="009428AC"/>
    <w:rsid w:val="009676A6"/>
    <w:rsid w:val="009760F3"/>
    <w:rsid w:val="00976C4D"/>
    <w:rsid w:val="00976CFB"/>
    <w:rsid w:val="00977187"/>
    <w:rsid w:val="009833C3"/>
    <w:rsid w:val="00994570"/>
    <w:rsid w:val="00995C97"/>
    <w:rsid w:val="00996B5C"/>
    <w:rsid w:val="009A07E3"/>
    <w:rsid w:val="009A0830"/>
    <w:rsid w:val="009A0975"/>
    <w:rsid w:val="009A0E8D"/>
    <w:rsid w:val="009B26E7"/>
    <w:rsid w:val="009B7F7D"/>
    <w:rsid w:val="009C7024"/>
    <w:rsid w:val="009E3490"/>
    <w:rsid w:val="009E6567"/>
    <w:rsid w:val="009F270D"/>
    <w:rsid w:val="00A00697"/>
    <w:rsid w:val="00A00A3F"/>
    <w:rsid w:val="00A01489"/>
    <w:rsid w:val="00A03668"/>
    <w:rsid w:val="00A0472F"/>
    <w:rsid w:val="00A3026E"/>
    <w:rsid w:val="00A338F1"/>
    <w:rsid w:val="00A35023"/>
    <w:rsid w:val="00A3522E"/>
    <w:rsid w:val="00A35BE0"/>
    <w:rsid w:val="00A53EEE"/>
    <w:rsid w:val="00A6129C"/>
    <w:rsid w:val="00A72F22"/>
    <w:rsid w:val="00A7360F"/>
    <w:rsid w:val="00A748A6"/>
    <w:rsid w:val="00A769F4"/>
    <w:rsid w:val="00A776B4"/>
    <w:rsid w:val="00A94361"/>
    <w:rsid w:val="00A97E13"/>
    <w:rsid w:val="00AA293C"/>
    <w:rsid w:val="00AA7EDE"/>
    <w:rsid w:val="00AB0952"/>
    <w:rsid w:val="00AC5809"/>
    <w:rsid w:val="00AC7096"/>
    <w:rsid w:val="00AC71C3"/>
    <w:rsid w:val="00AD79F7"/>
    <w:rsid w:val="00AF1AD2"/>
    <w:rsid w:val="00B20E9A"/>
    <w:rsid w:val="00B21CFC"/>
    <w:rsid w:val="00B30179"/>
    <w:rsid w:val="00B33238"/>
    <w:rsid w:val="00B421C1"/>
    <w:rsid w:val="00B55C71"/>
    <w:rsid w:val="00B56E4A"/>
    <w:rsid w:val="00B56E9C"/>
    <w:rsid w:val="00B64B1F"/>
    <w:rsid w:val="00B6553F"/>
    <w:rsid w:val="00B67D8B"/>
    <w:rsid w:val="00B77D05"/>
    <w:rsid w:val="00B8032D"/>
    <w:rsid w:val="00B81206"/>
    <w:rsid w:val="00B81E12"/>
    <w:rsid w:val="00B82486"/>
    <w:rsid w:val="00BA7F82"/>
    <w:rsid w:val="00BB3269"/>
    <w:rsid w:val="00BC3FA0"/>
    <w:rsid w:val="00BC74E9"/>
    <w:rsid w:val="00BC7ADD"/>
    <w:rsid w:val="00BD0648"/>
    <w:rsid w:val="00BD08B1"/>
    <w:rsid w:val="00BE45FF"/>
    <w:rsid w:val="00BF03C7"/>
    <w:rsid w:val="00BF68A8"/>
    <w:rsid w:val="00C04133"/>
    <w:rsid w:val="00C06315"/>
    <w:rsid w:val="00C11A03"/>
    <w:rsid w:val="00C17C4A"/>
    <w:rsid w:val="00C22C0C"/>
    <w:rsid w:val="00C434DC"/>
    <w:rsid w:val="00C4527F"/>
    <w:rsid w:val="00C463DD"/>
    <w:rsid w:val="00C4724C"/>
    <w:rsid w:val="00C629A0"/>
    <w:rsid w:val="00C63806"/>
    <w:rsid w:val="00C64629"/>
    <w:rsid w:val="00C73AA8"/>
    <w:rsid w:val="00C745C3"/>
    <w:rsid w:val="00C8418B"/>
    <w:rsid w:val="00C87AF8"/>
    <w:rsid w:val="00C96DF2"/>
    <w:rsid w:val="00CB1B6C"/>
    <w:rsid w:val="00CB3E03"/>
    <w:rsid w:val="00CC7C3A"/>
    <w:rsid w:val="00CD4AA6"/>
    <w:rsid w:val="00CE4A8F"/>
    <w:rsid w:val="00D15DA8"/>
    <w:rsid w:val="00D2031B"/>
    <w:rsid w:val="00D23DDF"/>
    <w:rsid w:val="00D248B6"/>
    <w:rsid w:val="00D25567"/>
    <w:rsid w:val="00D25FE2"/>
    <w:rsid w:val="00D303E0"/>
    <w:rsid w:val="00D30889"/>
    <w:rsid w:val="00D43252"/>
    <w:rsid w:val="00D46842"/>
    <w:rsid w:val="00D47EEA"/>
    <w:rsid w:val="00D5556A"/>
    <w:rsid w:val="00D66556"/>
    <w:rsid w:val="00D70E8E"/>
    <w:rsid w:val="00D73DBB"/>
    <w:rsid w:val="00D773DF"/>
    <w:rsid w:val="00D868F2"/>
    <w:rsid w:val="00D87BC1"/>
    <w:rsid w:val="00D95303"/>
    <w:rsid w:val="00D978C6"/>
    <w:rsid w:val="00DA3875"/>
    <w:rsid w:val="00DA3C1C"/>
    <w:rsid w:val="00DA7E62"/>
    <w:rsid w:val="00DB4184"/>
    <w:rsid w:val="00DC13B0"/>
    <w:rsid w:val="00DC25B1"/>
    <w:rsid w:val="00DC59F8"/>
    <w:rsid w:val="00DE6DCF"/>
    <w:rsid w:val="00E046DF"/>
    <w:rsid w:val="00E10209"/>
    <w:rsid w:val="00E27346"/>
    <w:rsid w:val="00E31C8F"/>
    <w:rsid w:val="00E71BC8"/>
    <w:rsid w:val="00E7260F"/>
    <w:rsid w:val="00E73F5D"/>
    <w:rsid w:val="00E7684D"/>
    <w:rsid w:val="00E77E4E"/>
    <w:rsid w:val="00E80258"/>
    <w:rsid w:val="00E91FA4"/>
    <w:rsid w:val="00E96630"/>
    <w:rsid w:val="00EC013E"/>
    <w:rsid w:val="00ED7A2A"/>
    <w:rsid w:val="00EE56D8"/>
    <w:rsid w:val="00EF1D7F"/>
    <w:rsid w:val="00F02314"/>
    <w:rsid w:val="00F10B16"/>
    <w:rsid w:val="00F24E42"/>
    <w:rsid w:val="00F31E5F"/>
    <w:rsid w:val="00F41F68"/>
    <w:rsid w:val="00F46F20"/>
    <w:rsid w:val="00F6100A"/>
    <w:rsid w:val="00F61F1D"/>
    <w:rsid w:val="00F81E5B"/>
    <w:rsid w:val="00F9144B"/>
    <w:rsid w:val="00F93781"/>
    <w:rsid w:val="00FA49AA"/>
    <w:rsid w:val="00FA7D6D"/>
    <w:rsid w:val="00FB613B"/>
    <w:rsid w:val="00FC0208"/>
    <w:rsid w:val="00FC68B7"/>
    <w:rsid w:val="00FD3F98"/>
    <w:rsid w:val="00FE013C"/>
    <w:rsid w:val="00FE106A"/>
    <w:rsid w:val="00FE2FEF"/>
    <w:rsid w:val="00FF145D"/>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5297"/>
    <o:shapelayout v:ext="edit">
      <o:idmap v:ext="edit" data="1"/>
    </o:shapelayout>
  </w:shapeDefaults>
  <w:decimalSymbol w:val="."/>
  <w:listSeparator w:val=","/>
  <w14:docId w14:val="5DC72F4A"/>
  <w15:docId w15:val="{9EB2C1F9-B12A-4CF0-9F7E-2D20FA71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basedOn w:val="DefaultParagraphFont"/>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BalloonText">
    <w:name w:val="Balloon Text"/>
    <w:basedOn w:val="Normal"/>
    <w:link w:val="BalloonTextChar"/>
    <w:rsid w:val="00916DC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16DC5"/>
    <w:rPr>
      <w:rFonts w:ascii="Tahoma" w:hAnsi="Tahoma" w:cs="Tahoma"/>
      <w:sz w:val="16"/>
      <w:szCs w:val="16"/>
      <w:lang w:eastAsia="en-US"/>
    </w:rPr>
  </w:style>
  <w:style w:type="character" w:customStyle="1" w:styleId="HChGChar">
    <w:name w:val="_ H _Ch_G Char"/>
    <w:link w:val="HChG"/>
    <w:rsid w:val="00916DC5"/>
    <w:rPr>
      <w:b/>
      <w:sz w:val="28"/>
      <w:lang w:eastAsia="en-US"/>
    </w:rPr>
  </w:style>
  <w:style w:type="paragraph" w:customStyle="1" w:styleId="ParaNoG">
    <w:name w:val="_ParaNo._G"/>
    <w:basedOn w:val="SingleTxtG"/>
    <w:rsid w:val="00916DC5"/>
    <w:pPr>
      <w:numPr>
        <w:numId w:val="18"/>
      </w:numPr>
      <w:tabs>
        <w:tab w:val="clear" w:pos="1494"/>
      </w:tabs>
    </w:pPr>
  </w:style>
  <w:style w:type="numbering" w:customStyle="1" w:styleId="1111111">
    <w:name w:val="1 / 1.1 / 1.1.11"/>
    <w:basedOn w:val="NoList"/>
    <w:next w:val="111111"/>
    <w:semiHidden/>
    <w:rsid w:val="00916DC5"/>
  </w:style>
  <w:style w:type="numbering" w:customStyle="1" w:styleId="1ai1">
    <w:name w:val="1 / a / i1"/>
    <w:basedOn w:val="NoList"/>
    <w:next w:val="1ai"/>
    <w:semiHidden/>
    <w:rsid w:val="00916DC5"/>
  </w:style>
  <w:style w:type="numbering" w:customStyle="1" w:styleId="ArticleSection1">
    <w:name w:val="Article / Section1"/>
    <w:basedOn w:val="NoList"/>
    <w:next w:val="ArticleSection"/>
    <w:semiHidden/>
    <w:rsid w:val="00916DC5"/>
  </w:style>
  <w:style w:type="table" w:customStyle="1" w:styleId="TableGrid10">
    <w:name w:val="Table Grid1"/>
    <w:basedOn w:val="TableNormal"/>
    <w:next w:val="TableGrid"/>
    <w:semiHidden/>
    <w:rsid w:val="00916DC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qFormat/>
    <w:rsid w:val="00916DC5"/>
    <w:rPr>
      <w:lang w:eastAsia="en-US"/>
    </w:rPr>
  </w:style>
  <w:style w:type="table" w:customStyle="1" w:styleId="TableGrid11">
    <w:name w:val="Table Grid11"/>
    <w:basedOn w:val="TableNormal"/>
    <w:next w:val="TableGrid"/>
    <w:rsid w:val="00916DC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23GChar">
    <w:name w:val="_ H_2/3_G Char"/>
    <w:link w:val="H23G"/>
    <w:rsid w:val="00916DC5"/>
    <w:rPr>
      <w:b/>
      <w:lang w:eastAsia="en-US"/>
    </w:rPr>
  </w:style>
  <w:style w:type="paragraph" w:styleId="TOC1">
    <w:name w:val="toc 1"/>
    <w:basedOn w:val="Normal"/>
    <w:next w:val="Normal"/>
    <w:autoRedefine/>
    <w:uiPriority w:val="39"/>
    <w:rsid w:val="00802923"/>
    <w:pPr>
      <w:spacing w:after="100"/>
    </w:pPr>
  </w:style>
  <w:style w:type="paragraph" w:styleId="TOC2">
    <w:name w:val="toc 2"/>
    <w:basedOn w:val="Normal"/>
    <w:next w:val="Normal"/>
    <w:autoRedefine/>
    <w:uiPriority w:val="39"/>
    <w:rsid w:val="00802923"/>
    <w:pPr>
      <w:spacing w:after="100"/>
      <w:ind w:left="200"/>
    </w:pPr>
  </w:style>
  <w:style w:type="paragraph" w:styleId="TOC3">
    <w:name w:val="toc 3"/>
    <w:basedOn w:val="Normal"/>
    <w:next w:val="Normal"/>
    <w:autoRedefine/>
    <w:uiPriority w:val="39"/>
    <w:rsid w:val="00802923"/>
    <w:pPr>
      <w:spacing w:after="100"/>
      <w:ind w:left="400"/>
    </w:pPr>
  </w:style>
  <w:style w:type="paragraph" w:styleId="CommentSubject">
    <w:name w:val="annotation subject"/>
    <w:basedOn w:val="CommentText"/>
    <w:next w:val="CommentText"/>
    <w:link w:val="CommentSubjectChar"/>
    <w:semiHidden/>
    <w:unhideWhenUsed/>
    <w:rsid w:val="00E7684D"/>
    <w:pPr>
      <w:spacing w:line="240" w:lineRule="auto"/>
    </w:pPr>
    <w:rPr>
      <w:b/>
      <w:bCs/>
    </w:rPr>
  </w:style>
  <w:style w:type="character" w:customStyle="1" w:styleId="CommentTextChar">
    <w:name w:val="Comment Text Char"/>
    <w:basedOn w:val="DefaultParagraphFont"/>
    <w:link w:val="CommentText"/>
    <w:semiHidden/>
    <w:rsid w:val="00E7684D"/>
    <w:rPr>
      <w:lang w:eastAsia="en-US"/>
    </w:rPr>
  </w:style>
  <w:style w:type="character" w:customStyle="1" w:styleId="CommentSubjectChar">
    <w:name w:val="Comment Subject Char"/>
    <w:basedOn w:val="CommentTextChar"/>
    <w:link w:val="CommentSubject"/>
    <w:semiHidden/>
    <w:rsid w:val="00E7684D"/>
    <w:rPr>
      <w:b/>
      <w:bCs/>
      <w:lang w:eastAsia="en-US"/>
    </w:rPr>
  </w:style>
  <w:style w:type="character" w:customStyle="1" w:styleId="HeaderChar">
    <w:name w:val="Header Char"/>
    <w:aliases w:val="6_G Char"/>
    <w:basedOn w:val="DefaultParagraphFont"/>
    <w:link w:val="Header"/>
    <w:rsid w:val="00977187"/>
    <w:rPr>
      <w:b/>
      <w:sz w:val="18"/>
      <w:lang w:eastAsia="en-US"/>
    </w:rPr>
  </w:style>
  <w:style w:type="character" w:customStyle="1" w:styleId="FooterChar">
    <w:name w:val="Footer Char"/>
    <w:aliases w:val="3_G Char"/>
    <w:basedOn w:val="DefaultParagraphFont"/>
    <w:link w:val="Footer"/>
    <w:uiPriority w:val="99"/>
    <w:rsid w:val="00977187"/>
    <w:rPr>
      <w:sz w:val="16"/>
      <w:lang w:eastAsia="en-US"/>
    </w:rPr>
  </w:style>
  <w:style w:type="character" w:customStyle="1" w:styleId="FootnoteTextChar">
    <w:name w:val="Footnote Text Char"/>
    <w:aliases w:val="5_G Char"/>
    <w:basedOn w:val="DefaultParagraphFont"/>
    <w:link w:val="FootnoteText"/>
    <w:rsid w:val="00977187"/>
    <w:rPr>
      <w:sz w:val="18"/>
      <w:lang w:eastAsia="en-US"/>
    </w:rPr>
  </w:style>
  <w:style w:type="character" w:customStyle="1" w:styleId="EndnoteTextChar">
    <w:name w:val="Endnote Text Char"/>
    <w:aliases w:val="2_G Char"/>
    <w:basedOn w:val="DefaultParagraphFont"/>
    <w:link w:val="EndnoteText"/>
    <w:rsid w:val="00977187"/>
    <w:rPr>
      <w:sz w:val="18"/>
      <w:lang w:eastAsia="en-US"/>
    </w:rPr>
  </w:style>
  <w:style w:type="character" w:customStyle="1" w:styleId="Heading1Char">
    <w:name w:val="Heading 1 Char"/>
    <w:aliases w:val="Table_G Char"/>
    <w:basedOn w:val="DefaultParagraphFont"/>
    <w:link w:val="Heading1"/>
    <w:rsid w:val="00977187"/>
    <w:rPr>
      <w:lang w:eastAsia="en-US"/>
    </w:rPr>
  </w:style>
  <w:style w:type="character" w:customStyle="1" w:styleId="Heading2Char">
    <w:name w:val="Heading 2 Char"/>
    <w:basedOn w:val="DefaultParagraphFont"/>
    <w:link w:val="Heading2"/>
    <w:rsid w:val="00977187"/>
    <w:rPr>
      <w:lang w:eastAsia="en-US"/>
    </w:rPr>
  </w:style>
  <w:style w:type="character" w:customStyle="1" w:styleId="Heading3Char">
    <w:name w:val="Heading 3 Char"/>
    <w:basedOn w:val="DefaultParagraphFont"/>
    <w:link w:val="Heading3"/>
    <w:rsid w:val="00977187"/>
    <w:rPr>
      <w:lang w:eastAsia="en-US"/>
    </w:rPr>
  </w:style>
  <w:style w:type="character" w:customStyle="1" w:styleId="Heading4Char">
    <w:name w:val="Heading 4 Char"/>
    <w:basedOn w:val="DefaultParagraphFont"/>
    <w:link w:val="Heading4"/>
    <w:rsid w:val="00977187"/>
    <w:rPr>
      <w:lang w:eastAsia="en-US"/>
    </w:rPr>
  </w:style>
  <w:style w:type="character" w:customStyle="1" w:styleId="Heading5Char">
    <w:name w:val="Heading 5 Char"/>
    <w:basedOn w:val="DefaultParagraphFont"/>
    <w:link w:val="Heading5"/>
    <w:rsid w:val="00977187"/>
    <w:rPr>
      <w:lang w:eastAsia="en-US"/>
    </w:rPr>
  </w:style>
  <w:style w:type="character" w:customStyle="1" w:styleId="Heading6Char">
    <w:name w:val="Heading 6 Char"/>
    <w:basedOn w:val="DefaultParagraphFont"/>
    <w:link w:val="Heading6"/>
    <w:rsid w:val="00977187"/>
    <w:rPr>
      <w:lang w:eastAsia="en-US"/>
    </w:rPr>
  </w:style>
  <w:style w:type="character" w:customStyle="1" w:styleId="Heading7Char">
    <w:name w:val="Heading 7 Char"/>
    <w:basedOn w:val="DefaultParagraphFont"/>
    <w:link w:val="Heading7"/>
    <w:rsid w:val="00977187"/>
    <w:rPr>
      <w:lang w:eastAsia="en-US"/>
    </w:rPr>
  </w:style>
  <w:style w:type="character" w:customStyle="1" w:styleId="Heading8Char">
    <w:name w:val="Heading 8 Char"/>
    <w:basedOn w:val="DefaultParagraphFont"/>
    <w:link w:val="Heading8"/>
    <w:rsid w:val="00977187"/>
    <w:rPr>
      <w:lang w:eastAsia="en-US"/>
    </w:rPr>
  </w:style>
  <w:style w:type="character" w:customStyle="1" w:styleId="Heading9Char">
    <w:name w:val="Heading 9 Char"/>
    <w:basedOn w:val="DefaultParagraphFont"/>
    <w:link w:val="Heading9"/>
    <w:rsid w:val="00977187"/>
    <w:rPr>
      <w:lang w:eastAsia="en-US"/>
    </w:rPr>
  </w:style>
  <w:style w:type="character" w:styleId="BookTitle">
    <w:name w:val="Book Title"/>
    <w:basedOn w:val="DefaultParagraphFont"/>
    <w:uiPriority w:val="33"/>
    <w:rsid w:val="00977187"/>
    <w:rPr>
      <w:b/>
      <w:bCs/>
      <w:smallCaps/>
      <w:spacing w:val="5"/>
    </w:rPr>
  </w:style>
  <w:style w:type="paragraph" w:customStyle="1" w:styleId="ParaNo0">
    <w:name w:val="Para No"/>
    <w:basedOn w:val="Normal"/>
    <w:link w:val="ParaNoChar"/>
    <w:rsid w:val="00977187"/>
    <w:pPr>
      <w:numPr>
        <w:numId w:val="22"/>
      </w:numPr>
      <w:suppressAutoHyphens w:val="0"/>
      <w:spacing w:after="240" w:line="240" w:lineRule="auto"/>
      <w:jc w:val="both"/>
    </w:pPr>
    <w:rPr>
      <w:rFonts w:eastAsia="SimSun"/>
      <w:sz w:val="24"/>
      <w:szCs w:val="24"/>
    </w:rPr>
  </w:style>
  <w:style w:type="character" w:customStyle="1" w:styleId="PlainTextChar">
    <w:name w:val="Plain Text Char"/>
    <w:basedOn w:val="DefaultParagraphFont"/>
    <w:link w:val="PlainText"/>
    <w:semiHidden/>
    <w:rsid w:val="00977187"/>
    <w:rPr>
      <w:rFonts w:cs="Courier New"/>
      <w:lang w:eastAsia="en-US"/>
    </w:rPr>
  </w:style>
  <w:style w:type="character" w:customStyle="1" w:styleId="BodyTextChar">
    <w:name w:val="Body Text Char"/>
    <w:basedOn w:val="DefaultParagraphFont"/>
    <w:link w:val="BodyText"/>
    <w:semiHidden/>
    <w:rsid w:val="00977187"/>
    <w:rPr>
      <w:lang w:eastAsia="en-US"/>
    </w:rPr>
  </w:style>
  <w:style w:type="character" w:customStyle="1" w:styleId="BodyTextIndentChar">
    <w:name w:val="Body Text Indent Char"/>
    <w:basedOn w:val="DefaultParagraphFont"/>
    <w:link w:val="BodyTextIndent"/>
    <w:semiHidden/>
    <w:rsid w:val="00977187"/>
    <w:rPr>
      <w:lang w:eastAsia="en-US"/>
    </w:rPr>
  </w:style>
  <w:style w:type="character" w:customStyle="1" w:styleId="BodyText2Char">
    <w:name w:val="Body Text 2 Char"/>
    <w:basedOn w:val="DefaultParagraphFont"/>
    <w:link w:val="BodyText2"/>
    <w:semiHidden/>
    <w:rsid w:val="00977187"/>
    <w:rPr>
      <w:lang w:eastAsia="en-US"/>
    </w:rPr>
  </w:style>
  <w:style w:type="character" w:customStyle="1" w:styleId="BodyText3Char">
    <w:name w:val="Body Text 3 Char"/>
    <w:basedOn w:val="DefaultParagraphFont"/>
    <w:link w:val="BodyText3"/>
    <w:semiHidden/>
    <w:rsid w:val="00977187"/>
    <w:rPr>
      <w:sz w:val="16"/>
      <w:szCs w:val="16"/>
      <w:lang w:eastAsia="en-US"/>
    </w:rPr>
  </w:style>
  <w:style w:type="character" w:customStyle="1" w:styleId="BodyTextFirstIndentChar">
    <w:name w:val="Body Text First Indent Char"/>
    <w:basedOn w:val="BodyTextChar"/>
    <w:link w:val="BodyTextFirstIndent"/>
    <w:semiHidden/>
    <w:rsid w:val="00977187"/>
    <w:rPr>
      <w:lang w:eastAsia="en-US"/>
    </w:rPr>
  </w:style>
  <w:style w:type="character" w:customStyle="1" w:styleId="BodyTextFirstIndent2Char">
    <w:name w:val="Body Text First Indent 2 Char"/>
    <w:basedOn w:val="BodyTextIndentChar"/>
    <w:link w:val="BodyTextFirstIndent2"/>
    <w:semiHidden/>
    <w:rsid w:val="00977187"/>
    <w:rPr>
      <w:lang w:eastAsia="en-US"/>
    </w:rPr>
  </w:style>
  <w:style w:type="character" w:customStyle="1" w:styleId="BodyTextIndent2Char">
    <w:name w:val="Body Text Indent 2 Char"/>
    <w:basedOn w:val="DefaultParagraphFont"/>
    <w:link w:val="BodyTextIndent2"/>
    <w:semiHidden/>
    <w:rsid w:val="00977187"/>
    <w:rPr>
      <w:lang w:eastAsia="en-US"/>
    </w:rPr>
  </w:style>
  <w:style w:type="character" w:customStyle="1" w:styleId="BodyTextIndent3Char">
    <w:name w:val="Body Text Indent 3 Char"/>
    <w:basedOn w:val="DefaultParagraphFont"/>
    <w:link w:val="BodyTextIndent3"/>
    <w:semiHidden/>
    <w:rsid w:val="00977187"/>
    <w:rPr>
      <w:sz w:val="16"/>
      <w:szCs w:val="16"/>
      <w:lang w:eastAsia="en-US"/>
    </w:rPr>
  </w:style>
  <w:style w:type="character" w:customStyle="1" w:styleId="ClosingChar">
    <w:name w:val="Closing Char"/>
    <w:basedOn w:val="DefaultParagraphFont"/>
    <w:link w:val="Closing"/>
    <w:semiHidden/>
    <w:rsid w:val="00977187"/>
    <w:rPr>
      <w:lang w:eastAsia="en-US"/>
    </w:rPr>
  </w:style>
  <w:style w:type="character" w:customStyle="1" w:styleId="DateChar">
    <w:name w:val="Date Char"/>
    <w:basedOn w:val="DefaultParagraphFont"/>
    <w:link w:val="Date"/>
    <w:semiHidden/>
    <w:rsid w:val="00977187"/>
    <w:rPr>
      <w:lang w:eastAsia="en-US"/>
    </w:rPr>
  </w:style>
  <w:style w:type="character" w:customStyle="1" w:styleId="E-mailSignatureChar">
    <w:name w:val="E-mail Signature Char"/>
    <w:basedOn w:val="DefaultParagraphFont"/>
    <w:link w:val="E-mailSignature"/>
    <w:semiHidden/>
    <w:rsid w:val="00977187"/>
    <w:rPr>
      <w:lang w:eastAsia="en-US"/>
    </w:rPr>
  </w:style>
  <w:style w:type="character" w:customStyle="1" w:styleId="HTMLAddressChar">
    <w:name w:val="HTML Address Char"/>
    <w:basedOn w:val="DefaultParagraphFont"/>
    <w:link w:val="HTMLAddress"/>
    <w:semiHidden/>
    <w:rsid w:val="00977187"/>
    <w:rPr>
      <w:i/>
      <w:iCs/>
      <w:lang w:eastAsia="en-US"/>
    </w:rPr>
  </w:style>
  <w:style w:type="character" w:customStyle="1" w:styleId="HTMLPreformattedChar">
    <w:name w:val="HTML Preformatted Char"/>
    <w:basedOn w:val="DefaultParagraphFont"/>
    <w:link w:val="HTMLPreformatted"/>
    <w:uiPriority w:val="99"/>
    <w:semiHidden/>
    <w:rsid w:val="00977187"/>
    <w:rPr>
      <w:rFonts w:ascii="Courier New" w:hAnsi="Courier New" w:cs="Courier New"/>
      <w:lang w:eastAsia="en-US"/>
    </w:rPr>
  </w:style>
  <w:style w:type="character" w:customStyle="1" w:styleId="MessageHeaderChar">
    <w:name w:val="Message Header Char"/>
    <w:basedOn w:val="DefaultParagraphFont"/>
    <w:link w:val="MessageHeader"/>
    <w:semiHidden/>
    <w:rsid w:val="00977187"/>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977187"/>
    <w:rPr>
      <w:lang w:eastAsia="en-US"/>
    </w:rPr>
  </w:style>
  <w:style w:type="character" w:customStyle="1" w:styleId="SalutationChar">
    <w:name w:val="Salutation Char"/>
    <w:basedOn w:val="DefaultParagraphFont"/>
    <w:link w:val="Salutation"/>
    <w:semiHidden/>
    <w:rsid w:val="00977187"/>
    <w:rPr>
      <w:lang w:eastAsia="en-US"/>
    </w:rPr>
  </w:style>
  <w:style w:type="character" w:customStyle="1" w:styleId="SignatureChar">
    <w:name w:val="Signature Char"/>
    <w:basedOn w:val="DefaultParagraphFont"/>
    <w:link w:val="Signature"/>
    <w:semiHidden/>
    <w:rsid w:val="00977187"/>
    <w:rPr>
      <w:lang w:eastAsia="en-US"/>
    </w:rPr>
  </w:style>
  <w:style w:type="character" w:customStyle="1" w:styleId="SubtitleChar">
    <w:name w:val="Subtitle Char"/>
    <w:basedOn w:val="DefaultParagraphFont"/>
    <w:link w:val="Subtitle"/>
    <w:rsid w:val="00977187"/>
    <w:rPr>
      <w:rFonts w:ascii="Arial" w:hAnsi="Arial" w:cs="Arial"/>
      <w:sz w:val="24"/>
      <w:szCs w:val="24"/>
      <w:lang w:eastAsia="en-US"/>
    </w:rPr>
  </w:style>
  <w:style w:type="character" w:customStyle="1" w:styleId="TitleChar">
    <w:name w:val="Title Char"/>
    <w:basedOn w:val="DefaultParagraphFont"/>
    <w:link w:val="Title"/>
    <w:rsid w:val="00977187"/>
    <w:rPr>
      <w:rFonts w:ascii="Arial" w:hAnsi="Arial" w:cs="Arial"/>
      <w:b/>
      <w:bCs/>
      <w:kern w:val="28"/>
      <w:sz w:val="32"/>
      <w:szCs w:val="32"/>
      <w:lang w:eastAsia="en-US"/>
    </w:rPr>
  </w:style>
  <w:style w:type="character" w:customStyle="1" w:styleId="ParaNoChar">
    <w:name w:val="Para No Char"/>
    <w:link w:val="ParaNo0"/>
    <w:rsid w:val="00977187"/>
    <w:rPr>
      <w:rFonts w:eastAsia="SimSun"/>
      <w:sz w:val="24"/>
      <w:szCs w:val="24"/>
      <w:lang w:eastAsia="en-US"/>
    </w:rPr>
  </w:style>
  <w:style w:type="paragraph" w:customStyle="1" w:styleId="Rom2">
    <w:name w:val="Rom2"/>
    <w:basedOn w:val="Normal"/>
    <w:rsid w:val="00977187"/>
    <w:pPr>
      <w:numPr>
        <w:numId w:val="23"/>
      </w:numPr>
      <w:suppressAutoHyphens w:val="0"/>
      <w:spacing w:after="240" w:line="240" w:lineRule="auto"/>
    </w:pPr>
    <w:rPr>
      <w:rFonts w:eastAsia="SimSun"/>
      <w:sz w:val="24"/>
    </w:rPr>
  </w:style>
  <w:style w:type="paragraph" w:customStyle="1" w:styleId="ParaNo">
    <w:name w:val="ParaNo."/>
    <w:basedOn w:val="Normal"/>
    <w:link w:val="ParaNoChar0"/>
    <w:rsid w:val="00977187"/>
    <w:pPr>
      <w:numPr>
        <w:numId w:val="24"/>
      </w:numPr>
      <w:tabs>
        <w:tab w:val="clear" w:pos="360"/>
        <w:tab w:val="left" w:pos="737"/>
      </w:tabs>
      <w:suppressAutoHyphens w:val="0"/>
      <w:spacing w:after="240" w:line="240" w:lineRule="auto"/>
    </w:pPr>
    <w:rPr>
      <w:rFonts w:eastAsia="SimSun"/>
      <w:sz w:val="24"/>
      <w:lang w:val="fr-CH"/>
    </w:rPr>
  </w:style>
  <w:style w:type="character" w:customStyle="1" w:styleId="ParaNoChar0">
    <w:name w:val="ParaNo. Char"/>
    <w:link w:val="ParaNo"/>
    <w:rsid w:val="00977187"/>
    <w:rPr>
      <w:rFonts w:eastAsia="SimSun"/>
      <w:sz w:val="24"/>
      <w:lang w:val="fr-CH" w:eastAsia="en-US"/>
    </w:rPr>
  </w:style>
  <w:style w:type="character" w:customStyle="1" w:styleId="apple-converted-space">
    <w:name w:val="apple-converted-space"/>
    <w:basedOn w:val="DefaultParagraphFont"/>
    <w:rsid w:val="00977187"/>
  </w:style>
  <w:style w:type="character" w:customStyle="1" w:styleId="Mathcad">
    <w:name w:val="Mathcad: обычный"/>
    <w:basedOn w:val="DefaultParagraphFont"/>
    <w:rsid w:val="00977187"/>
    <w:rPr>
      <w:sz w:val="20"/>
    </w:rPr>
  </w:style>
  <w:style w:type="paragraph" w:styleId="ListParagraph">
    <w:name w:val="List Paragraph"/>
    <w:basedOn w:val="Normal"/>
    <w:uiPriority w:val="34"/>
    <w:qFormat/>
    <w:rsid w:val="00807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www.unece.org/trans/main/wp11/depnoti.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ece.org/trade/agr/welcome.html" TargetMode="External"/><Relationship Id="rId14" Type="http://schemas.openxmlformats.org/officeDocument/2006/relationships/oleObject" Target="embeddings/oleObject2.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TRANS\TRANS_WP11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77D76-199E-429E-AAB8-3FC90CD8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TRANS_WP11_E</Template>
  <TotalTime>226</TotalTime>
  <Pages>35</Pages>
  <Words>10719</Words>
  <Characters>61101</Characters>
  <Application>Microsoft Office Word</Application>
  <DocSecurity>0</DocSecurity>
  <Lines>509</Lines>
  <Paragraphs>143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71677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Caillot</dc:creator>
  <cp:lastModifiedBy>Marie-Claude Collet</cp:lastModifiedBy>
  <cp:revision>29</cp:revision>
  <cp:lastPrinted>2017-11-21T08:16:00Z</cp:lastPrinted>
  <dcterms:created xsi:type="dcterms:W3CDTF">2017-11-20T11:16:00Z</dcterms:created>
  <dcterms:modified xsi:type="dcterms:W3CDTF">2017-11-21T14:24:00Z</dcterms:modified>
</cp:coreProperties>
</file>