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7A6541" w:rsidTr="00E1257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A6541" w:rsidRDefault="007A6541" w:rsidP="00E12574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7A6541" w:rsidRPr="00D47EEA" w:rsidRDefault="004F026D" w:rsidP="00BD3029">
            <w:pPr>
              <w:jc w:val="right"/>
            </w:pPr>
            <w:r w:rsidRPr="009070AF">
              <w:rPr>
                <w:b/>
                <w:sz w:val="40"/>
                <w:szCs w:val="40"/>
              </w:rPr>
              <w:t>INF.</w:t>
            </w:r>
            <w:r w:rsidR="00BD3029">
              <w:rPr>
                <w:b/>
                <w:sz w:val="40"/>
                <w:szCs w:val="40"/>
              </w:rPr>
              <w:t>9</w:t>
            </w:r>
          </w:p>
        </w:tc>
      </w:tr>
      <w:tr w:rsidR="007A6541" w:rsidTr="0048115D">
        <w:trPr>
          <w:cantSplit/>
          <w:trHeight w:hRule="exact" w:val="3413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A6541" w:rsidRPr="007A6541" w:rsidRDefault="007A6541" w:rsidP="00E12574">
            <w:pPr>
              <w:spacing w:before="120"/>
              <w:rPr>
                <w:b/>
                <w:sz w:val="28"/>
                <w:szCs w:val="28"/>
              </w:rPr>
            </w:pPr>
            <w:r w:rsidRPr="007A6541">
              <w:rPr>
                <w:b/>
                <w:bCs/>
                <w:sz w:val="28"/>
                <w:szCs w:val="28"/>
                <w:lang w:val="en-US"/>
              </w:rPr>
              <w:t xml:space="preserve">Economic Commission </w:t>
            </w:r>
            <w:r>
              <w:rPr>
                <w:b/>
                <w:bCs/>
                <w:sz w:val="28"/>
                <w:szCs w:val="28"/>
                <w:lang w:val="en-US"/>
              </w:rPr>
              <w:t>f</w:t>
            </w:r>
            <w:r w:rsidRPr="007A6541">
              <w:rPr>
                <w:b/>
                <w:bCs/>
                <w:sz w:val="28"/>
                <w:szCs w:val="28"/>
                <w:lang w:val="en-US"/>
              </w:rPr>
              <w:t xml:space="preserve">or </w:t>
            </w:r>
            <w:smartTag w:uri="urn:schemas-microsoft-com:office:smarttags" w:element="place">
              <w:r w:rsidRPr="007A6541">
                <w:rPr>
                  <w:b/>
                  <w:bCs/>
                  <w:sz w:val="28"/>
                  <w:szCs w:val="28"/>
                  <w:lang w:val="en-US"/>
                </w:rPr>
                <w:t>Europe</w:t>
              </w:r>
            </w:smartTag>
          </w:p>
          <w:p w:rsidR="007A6541" w:rsidRPr="007A6541" w:rsidRDefault="007A6541" w:rsidP="00E12574">
            <w:pPr>
              <w:spacing w:before="120"/>
              <w:rPr>
                <w:sz w:val="28"/>
                <w:szCs w:val="28"/>
              </w:rPr>
            </w:pPr>
            <w:r w:rsidRPr="007A6541">
              <w:rPr>
                <w:sz w:val="28"/>
                <w:szCs w:val="28"/>
                <w:lang w:val="en-US"/>
              </w:rPr>
              <w:t>Inland Transport Committee</w:t>
            </w:r>
          </w:p>
          <w:p w:rsidR="007A6541" w:rsidRPr="007A6541" w:rsidRDefault="007A6541" w:rsidP="00E12574">
            <w:pPr>
              <w:spacing w:before="120"/>
              <w:rPr>
                <w:b/>
                <w:sz w:val="24"/>
                <w:szCs w:val="24"/>
              </w:rPr>
            </w:pPr>
            <w:r w:rsidRPr="007A6541">
              <w:rPr>
                <w:b/>
                <w:sz w:val="24"/>
                <w:szCs w:val="24"/>
                <w:lang w:val="de-DE"/>
              </w:rPr>
              <w:t xml:space="preserve">Working Party on </w:t>
            </w:r>
            <w:proofErr w:type="spellStart"/>
            <w:r w:rsidRPr="007A6541">
              <w:rPr>
                <w:b/>
                <w:sz w:val="24"/>
                <w:szCs w:val="24"/>
                <w:lang w:val="de-DE"/>
              </w:rPr>
              <w:t>the</w:t>
            </w:r>
            <w:proofErr w:type="spellEnd"/>
            <w:r w:rsidRPr="007A6541">
              <w:rPr>
                <w:b/>
                <w:sz w:val="24"/>
                <w:szCs w:val="24"/>
                <w:lang w:val="de-DE"/>
              </w:rPr>
              <w:t xml:space="preserve"> Transport </w:t>
            </w:r>
            <w:proofErr w:type="spellStart"/>
            <w:r w:rsidRPr="007A6541">
              <w:rPr>
                <w:b/>
                <w:sz w:val="24"/>
                <w:szCs w:val="24"/>
                <w:lang w:val="de-DE"/>
              </w:rPr>
              <w:t>of</w:t>
            </w:r>
            <w:proofErr w:type="spellEnd"/>
            <w:r w:rsidRPr="007A6541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A6541">
              <w:rPr>
                <w:b/>
                <w:sz w:val="24"/>
                <w:szCs w:val="24"/>
                <w:lang w:val="de-DE"/>
              </w:rPr>
              <w:t>Dangerous</w:t>
            </w:r>
            <w:proofErr w:type="spellEnd"/>
            <w:r w:rsidRPr="007A6541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A6541">
              <w:rPr>
                <w:b/>
                <w:sz w:val="24"/>
                <w:szCs w:val="24"/>
                <w:lang w:val="de-DE"/>
              </w:rPr>
              <w:t>Goods</w:t>
            </w:r>
            <w:proofErr w:type="spellEnd"/>
          </w:p>
          <w:p w:rsidR="007A6541" w:rsidRPr="007A6541" w:rsidRDefault="007A6541" w:rsidP="007A6541">
            <w:pPr>
              <w:spacing w:before="120"/>
              <w:rPr>
                <w:b/>
                <w:lang w:val="en-US"/>
              </w:rPr>
            </w:pPr>
            <w:r w:rsidRPr="007A6541">
              <w:rPr>
                <w:b/>
                <w:lang w:val="en-US"/>
              </w:rPr>
              <w:t>Joint Meeting of Experts on the Regulations annexed to the</w:t>
            </w:r>
          </w:p>
          <w:p w:rsidR="007A6541" w:rsidRPr="007A6541" w:rsidRDefault="007A6541" w:rsidP="007A6541">
            <w:pPr>
              <w:rPr>
                <w:b/>
                <w:lang w:val="en-US"/>
              </w:rPr>
            </w:pPr>
            <w:r w:rsidRPr="007A6541">
              <w:rPr>
                <w:b/>
                <w:lang w:val="en-US"/>
              </w:rPr>
              <w:t>European Agreement concerning the International Carriage</w:t>
            </w:r>
          </w:p>
          <w:p w:rsidR="007A6541" w:rsidRPr="007A6541" w:rsidRDefault="007A6541" w:rsidP="007A6541">
            <w:pPr>
              <w:rPr>
                <w:b/>
              </w:rPr>
            </w:pPr>
            <w:r w:rsidRPr="007A6541">
              <w:rPr>
                <w:b/>
                <w:lang w:val="en-US"/>
              </w:rPr>
              <w:t>of Dangerous Goods by Inland Waterways (ADN)</w:t>
            </w:r>
          </w:p>
          <w:p w:rsidR="004F026D" w:rsidRPr="009070AF" w:rsidRDefault="004F026D" w:rsidP="004F026D">
            <w:pPr>
              <w:spacing w:before="120"/>
              <w:rPr>
                <w:b/>
              </w:rPr>
            </w:pPr>
            <w:r>
              <w:rPr>
                <w:b/>
              </w:rPr>
              <w:t>Thirty-first</w:t>
            </w:r>
            <w:r w:rsidRPr="00391502">
              <w:rPr>
                <w:b/>
              </w:rPr>
              <w:t xml:space="preserve"> session</w:t>
            </w:r>
          </w:p>
          <w:p w:rsidR="004F026D" w:rsidRPr="009070AF" w:rsidRDefault="004F026D" w:rsidP="004F026D">
            <w:r w:rsidRPr="00391502">
              <w:t xml:space="preserve">Geneva, </w:t>
            </w:r>
            <w:r w:rsidRPr="001A0DBA">
              <w:t>28-31 August 2017</w:t>
            </w:r>
            <w:r w:rsidRPr="009070AF">
              <w:br/>
            </w:r>
            <w:r w:rsidRPr="00391502">
              <w:t xml:space="preserve">Item </w:t>
            </w:r>
            <w:r w:rsidR="00BD3029">
              <w:t>7</w:t>
            </w:r>
            <w:r w:rsidRPr="00391502">
              <w:t xml:space="preserve"> of the provisional agenda</w:t>
            </w:r>
          </w:p>
          <w:p w:rsidR="007A6541" w:rsidRPr="007A6541" w:rsidRDefault="00BD3029" w:rsidP="00BD3029">
            <w:pPr>
              <w:rPr>
                <w:b/>
              </w:rPr>
            </w:pPr>
            <w:r>
              <w:rPr>
                <w:b/>
                <w:bCs/>
              </w:rPr>
              <w:t>Any other business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A6541" w:rsidRDefault="007A6541" w:rsidP="00E12574">
            <w:pPr>
              <w:spacing w:before="120"/>
            </w:pPr>
          </w:p>
          <w:p w:rsidR="004F026D" w:rsidRDefault="004F026D" w:rsidP="00E12574">
            <w:pPr>
              <w:spacing w:before="120"/>
            </w:pPr>
          </w:p>
          <w:p w:rsidR="004F026D" w:rsidRPr="009070AF" w:rsidRDefault="004F026D" w:rsidP="004F026D">
            <w:pPr>
              <w:spacing w:before="120"/>
            </w:pPr>
            <w:r w:rsidRPr="009070AF">
              <w:t>English</w:t>
            </w:r>
          </w:p>
          <w:p w:rsidR="007A6541" w:rsidRPr="0013311E" w:rsidRDefault="004F026D" w:rsidP="004F026D">
            <w:pPr>
              <w:spacing w:before="120"/>
            </w:pPr>
            <w:r>
              <w:t>29</w:t>
            </w:r>
            <w:r w:rsidRPr="009070AF">
              <w:t xml:space="preserve"> </w:t>
            </w:r>
            <w:r>
              <w:t>May 2017</w:t>
            </w:r>
          </w:p>
        </w:tc>
      </w:tr>
    </w:tbl>
    <w:p w:rsidR="009821D4" w:rsidRPr="00E8037C" w:rsidRDefault="009821D4" w:rsidP="00EB743A">
      <w:pPr>
        <w:pStyle w:val="HChG"/>
        <w:rPr>
          <w:bCs/>
          <w:szCs w:val="24"/>
        </w:rPr>
      </w:pPr>
      <w:r w:rsidRPr="0099292F">
        <w:rPr>
          <w:bCs/>
          <w:szCs w:val="24"/>
          <w:lang w:val="de-DE"/>
        </w:rPr>
        <w:tab/>
      </w:r>
      <w:r w:rsidRPr="0099292F">
        <w:rPr>
          <w:bCs/>
          <w:szCs w:val="24"/>
          <w:lang w:val="de-DE"/>
        </w:rPr>
        <w:tab/>
      </w:r>
      <w:r w:rsidR="00BD3029" w:rsidRPr="00291E49">
        <w:rPr>
          <w:rFonts w:eastAsia="MS Mincho"/>
          <w:lang w:eastAsia="ja-JP"/>
        </w:rPr>
        <w:t xml:space="preserve">Access to the </w:t>
      </w:r>
      <w:proofErr w:type="spellStart"/>
      <w:r w:rsidR="00BD3029" w:rsidRPr="00291E49">
        <w:rPr>
          <w:rFonts w:eastAsia="MS Mincho"/>
          <w:lang w:eastAsia="ja-JP"/>
        </w:rPr>
        <w:t>Palais</w:t>
      </w:r>
      <w:proofErr w:type="spellEnd"/>
      <w:r w:rsidR="00BD3029" w:rsidRPr="00291E49">
        <w:rPr>
          <w:rFonts w:eastAsia="MS Mincho"/>
          <w:lang w:eastAsia="ja-JP"/>
        </w:rPr>
        <w:t xml:space="preserve"> des Nations</w:t>
      </w:r>
    </w:p>
    <w:p w:rsidR="00E82DBD" w:rsidRPr="00BD3029" w:rsidRDefault="009821D4" w:rsidP="00BD3029">
      <w:pPr>
        <w:pStyle w:val="H1G"/>
        <w:rPr>
          <w:sz w:val="20"/>
          <w:lang w:eastAsia="en-US"/>
        </w:rPr>
      </w:pPr>
      <w:r w:rsidRPr="009821D4">
        <w:rPr>
          <w:szCs w:val="24"/>
          <w:lang w:val="en-US"/>
        </w:rPr>
        <w:tab/>
      </w:r>
      <w:r w:rsidRPr="009821D4">
        <w:rPr>
          <w:szCs w:val="24"/>
          <w:lang w:val="en-US"/>
        </w:rPr>
        <w:tab/>
      </w:r>
      <w:r w:rsidR="00BD3029">
        <w:t>Note by the secretariat</w:t>
      </w:r>
      <w:bookmarkStart w:id="0" w:name="_GoBack"/>
      <w:bookmarkEnd w:id="0"/>
    </w:p>
    <w:p w:rsidR="00BD3029" w:rsidRPr="00BD3029" w:rsidRDefault="00BD3029" w:rsidP="00BD3029">
      <w:pPr>
        <w:pStyle w:val="SingleTxtG"/>
      </w:pPr>
      <w:r w:rsidRPr="00BD3029">
        <w:t>1.</w:t>
      </w:r>
      <w:r w:rsidRPr="00BD3029">
        <w:tab/>
        <w:t xml:space="preserve">Starting 1 of February 2017, access to the </w:t>
      </w:r>
      <w:proofErr w:type="spellStart"/>
      <w:r w:rsidRPr="00BD3029">
        <w:t>Palais</w:t>
      </w:r>
      <w:proofErr w:type="spellEnd"/>
      <w:r w:rsidRPr="00BD3029">
        <w:t xml:space="preserve"> des Nations has been made more secure. Most of the doors are now controlled by a centralized access security system and can only be opened by means of a magnetic United Nations grounds pass issued to authorized users. </w:t>
      </w:r>
    </w:p>
    <w:p w:rsidR="00BD3029" w:rsidRPr="00BD3029" w:rsidRDefault="00BD3029" w:rsidP="00BD3029">
      <w:pPr>
        <w:pStyle w:val="SingleTxtG"/>
        <w:spacing w:after="240"/>
      </w:pPr>
      <w:r w:rsidRPr="00BD3029">
        <w:t>2.</w:t>
      </w:r>
      <w:r w:rsidRPr="00BD3029">
        <w:tab/>
        <w:t xml:space="preserve">Visitors and conference participants that are given a short-term paper grounds pass issued by the Security and Safety Service, can enter and exit the </w:t>
      </w:r>
      <w:proofErr w:type="spellStart"/>
      <w:r w:rsidRPr="00BD3029">
        <w:t>Palais</w:t>
      </w:r>
      <w:proofErr w:type="spellEnd"/>
      <w:r w:rsidRPr="00BD3029">
        <w:t xml:space="preserve"> through any of the four doors (C6, A15, A17 and E40) that do not require the use of a magnetic grounds pass from 7 a.m. to 7 p.m. during working days. All of the four doors are equipped with a clearly visible “Exit” button that will allow users to open the door after 7 p.m. These doors have been identified as being the most used accesses to the </w:t>
      </w:r>
      <w:proofErr w:type="spellStart"/>
      <w:r w:rsidRPr="00BD3029">
        <w:t>Palais</w:t>
      </w:r>
      <w:proofErr w:type="spellEnd"/>
      <w:r w:rsidRPr="00BD3029">
        <w:t xml:space="preserve"> for visitors and conference participants and they are under special security surveillance. To locate them, please refer to the map below.</w:t>
      </w:r>
    </w:p>
    <w:p w:rsidR="00BD3029" w:rsidRDefault="00BD3029" w:rsidP="00BD3029">
      <w:pPr>
        <w:pStyle w:val="SingleTxtG"/>
        <w:jc w:val="center"/>
      </w:pPr>
      <w:r>
        <w:rPr>
          <w:noProof/>
        </w:rPr>
        <w:drawing>
          <wp:inline distT="0" distB="0" distL="0" distR="0" wp14:anchorId="6D649CBE" wp14:editId="47DE0CCD">
            <wp:extent cx="4124325" cy="2924175"/>
            <wp:effectExtent l="0" t="0" r="9525" b="9525"/>
            <wp:docPr id="1" name="Picture 1" descr="http://www.unece.org/fileadmin/DAM/UNOG_OpenA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ece.org/fileadmin/DAM/UNOG_OpenAcce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029" w:rsidRDefault="00BD3029" w:rsidP="00BD3029">
      <w:pPr>
        <w:suppressAutoHyphens w:val="0"/>
        <w:spacing w:line="240" w:lineRule="auto"/>
        <w:jc w:val="center"/>
        <w:rPr>
          <w:u w:val="single"/>
        </w:rPr>
      </w:pPr>
      <w:r>
        <w:rPr>
          <w:lang w:val="fr-CH"/>
        </w:rPr>
        <w:t>_____________</w:t>
      </w:r>
    </w:p>
    <w:sectPr w:rsidR="00BD3029" w:rsidSect="000C0F28">
      <w:headerReference w:type="default" r:id="rId10"/>
      <w:footerReference w:type="default" r:id="rId11"/>
      <w:pgSz w:w="11906" w:h="16838" w:code="9"/>
      <w:pgMar w:top="1701" w:right="1134" w:bottom="1134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66" w:rsidRDefault="00C70C66" w:rsidP="007371FC">
      <w:pPr>
        <w:spacing w:line="240" w:lineRule="auto"/>
      </w:pPr>
      <w:r>
        <w:separator/>
      </w:r>
    </w:p>
  </w:endnote>
  <w:endnote w:type="continuationSeparator" w:id="0">
    <w:p w:rsidR="00C70C66" w:rsidRDefault="00C70C66" w:rsidP="00737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9A" w:rsidRPr="00A17622" w:rsidRDefault="00CA579A" w:rsidP="00A17622">
    <w:pPr>
      <w:spacing w:line="240" w:lineRule="auto"/>
      <w:jc w:val="right"/>
      <w:rPr>
        <w:sz w:val="16"/>
        <w:lang w:eastAsia="en-US"/>
      </w:rPr>
    </w:pPr>
    <w:r w:rsidRPr="00A17622">
      <w:rPr>
        <w:b/>
        <w:sz w:val="18"/>
        <w:lang w:eastAsia="en-US"/>
      </w:rPr>
      <w:fldChar w:fldCharType="begin"/>
    </w:r>
    <w:r w:rsidRPr="00A17622">
      <w:rPr>
        <w:b/>
        <w:sz w:val="18"/>
        <w:lang w:eastAsia="en-US"/>
      </w:rPr>
      <w:instrText xml:space="preserve"> PAGE </w:instrText>
    </w:r>
    <w:r w:rsidRPr="00A17622">
      <w:rPr>
        <w:b/>
        <w:sz w:val="18"/>
        <w:lang w:eastAsia="en-US"/>
      </w:rPr>
      <w:fldChar w:fldCharType="separate"/>
    </w:r>
    <w:r w:rsidR="00BD3029">
      <w:rPr>
        <w:b/>
        <w:noProof/>
        <w:sz w:val="18"/>
        <w:lang w:eastAsia="en-US"/>
      </w:rPr>
      <w:t>2</w:t>
    </w:r>
    <w:r w:rsidRPr="00A17622">
      <w:rPr>
        <w:b/>
        <w:sz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66" w:rsidRDefault="00C70C66" w:rsidP="007371FC">
      <w:pPr>
        <w:spacing w:line="240" w:lineRule="auto"/>
      </w:pPr>
      <w:r>
        <w:separator/>
      </w:r>
    </w:p>
  </w:footnote>
  <w:footnote w:type="continuationSeparator" w:id="0">
    <w:p w:rsidR="00C70C66" w:rsidRDefault="00C70C66" w:rsidP="00737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9A" w:rsidRPr="00A17622" w:rsidRDefault="00CA579A" w:rsidP="00A17622">
    <w:pPr>
      <w:pStyle w:val="Header"/>
      <w:jc w:val="right"/>
      <w:rPr>
        <w:lang w:val="fr-CH"/>
      </w:rPr>
    </w:pPr>
    <w:r>
      <w:rPr>
        <w:lang w:val="fr-CH"/>
      </w:rPr>
      <w:t>INF.2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9"/>
      <w:numFmt w:val="bullet"/>
      <w:lvlText w:val="-"/>
      <w:lvlJc w:val="left"/>
      <w:pPr>
        <w:tabs>
          <w:tab w:val="num" w:pos="0"/>
        </w:tabs>
        <w:ind w:left="1854" w:hanging="360"/>
      </w:pPr>
      <w:rPr>
        <w:rFonts w:ascii="Times New Roman" w:hAnsi="Times New Roman"/>
      </w:rPr>
    </w:lvl>
  </w:abstractNum>
  <w:abstractNum w:abstractNumId="1">
    <w:nsid w:val="38D63858"/>
    <w:multiLevelType w:val="hybridMultilevel"/>
    <w:tmpl w:val="8E922368"/>
    <w:lvl w:ilvl="0" w:tplc="F168C0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E9"/>
    <w:rsid w:val="000572AC"/>
    <w:rsid w:val="0009215A"/>
    <w:rsid w:val="000C0F28"/>
    <w:rsid w:val="000E5E12"/>
    <w:rsid w:val="001049E9"/>
    <w:rsid w:val="0013311E"/>
    <w:rsid w:val="001C076D"/>
    <w:rsid w:val="001C1329"/>
    <w:rsid w:val="001C675B"/>
    <w:rsid w:val="001F01C5"/>
    <w:rsid w:val="001F1D0E"/>
    <w:rsid w:val="001F4FAA"/>
    <w:rsid w:val="00200B5B"/>
    <w:rsid w:val="00204640"/>
    <w:rsid w:val="00211885"/>
    <w:rsid w:val="00226761"/>
    <w:rsid w:val="002425A4"/>
    <w:rsid w:val="002570A4"/>
    <w:rsid w:val="0026064F"/>
    <w:rsid w:val="002741B1"/>
    <w:rsid w:val="00291734"/>
    <w:rsid w:val="003201F7"/>
    <w:rsid w:val="00355F2D"/>
    <w:rsid w:val="003603C0"/>
    <w:rsid w:val="003947CF"/>
    <w:rsid w:val="003B218E"/>
    <w:rsid w:val="00433D21"/>
    <w:rsid w:val="004346B7"/>
    <w:rsid w:val="00450B66"/>
    <w:rsid w:val="00456A30"/>
    <w:rsid w:val="00466FB6"/>
    <w:rsid w:val="0048115D"/>
    <w:rsid w:val="00484ECD"/>
    <w:rsid w:val="004E5ED2"/>
    <w:rsid w:val="004F026D"/>
    <w:rsid w:val="00510455"/>
    <w:rsid w:val="005145F5"/>
    <w:rsid w:val="00545339"/>
    <w:rsid w:val="0058305A"/>
    <w:rsid w:val="0058789B"/>
    <w:rsid w:val="00591A7D"/>
    <w:rsid w:val="00593C65"/>
    <w:rsid w:val="005A1742"/>
    <w:rsid w:val="006212FB"/>
    <w:rsid w:val="006325E9"/>
    <w:rsid w:val="00633C6A"/>
    <w:rsid w:val="00643AEA"/>
    <w:rsid w:val="00645F15"/>
    <w:rsid w:val="00680D5A"/>
    <w:rsid w:val="00694AE4"/>
    <w:rsid w:val="00696626"/>
    <w:rsid w:val="006B5327"/>
    <w:rsid w:val="00730674"/>
    <w:rsid w:val="007371FC"/>
    <w:rsid w:val="00751575"/>
    <w:rsid w:val="00765B45"/>
    <w:rsid w:val="00772BD8"/>
    <w:rsid w:val="007849F7"/>
    <w:rsid w:val="00784B89"/>
    <w:rsid w:val="00794A50"/>
    <w:rsid w:val="007A3351"/>
    <w:rsid w:val="007A6541"/>
    <w:rsid w:val="007B064E"/>
    <w:rsid w:val="007C3655"/>
    <w:rsid w:val="007C52C2"/>
    <w:rsid w:val="007D0357"/>
    <w:rsid w:val="007F2A73"/>
    <w:rsid w:val="00800447"/>
    <w:rsid w:val="0080216C"/>
    <w:rsid w:val="0084661B"/>
    <w:rsid w:val="00846B80"/>
    <w:rsid w:val="00882E0E"/>
    <w:rsid w:val="009101E9"/>
    <w:rsid w:val="00912335"/>
    <w:rsid w:val="00972D93"/>
    <w:rsid w:val="009741A3"/>
    <w:rsid w:val="009821D4"/>
    <w:rsid w:val="0099218A"/>
    <w:rsid w:val="00995C51"/>
    <w:rsid w:val="009C3166"/>
    <w:rsid w:val="009C4596"/>
    <w:rsid w:val="009C6ED3"/>
    <w:rsid w:val="009E659E"/>
    <w:rsid w:val="009E71E0"/>
    <w:rsid w:val="00A17622"/>
    <w:rsid w:val="00A30C28"/>
    <w:rsid w:val="00A6227A"/>
    <w:rsid w:val="00A92AB4"/>
    <w:rsid w:val="00AC3B7F"/>
    <w:rsid w:val="00AF01DD"/>
    <w:rsid w:val="00B03378"/>
    <w:rsid w:val="00B049A2"/>
    <w:rsid w:val="00B1177C"/>
    <w:rsid w:val="00B27FCB"/>
    <w:rsid w:val="00B37ED6"/>
    <w:rsid w:val="00B4533C"/>
    <w:rsid w:val="00B552F1"/>
    <w:rsid w:val="00B831F0"/>
    <w:rsid w:val="00B866C2"/>
    <w:rsid w:val="00BB6857"/>
    <w:rsid w:val="00BB77E8"/>
    <w:rsid w:val="00BD3029"/>
    <w:rsid w:val="00BF3BCC"/>
    <w:rsid w:val="00C22999"/>
    <w:rsid w:val="00C41B4E"/>
    <w:rsid w:val="00C47DA1"/>
    <w:rsid w:val="00C70C66"/>
    <w:rsid w:val="00CA579A"/>
    <w:rsid w:val="00CB7CF1"/>
    <w:rsid w:val="00CC359D"/>
    <w:rsid w:val="00CE6E35"/>
    <w:rsid w:val="00D10F20"/>
    <w:rsid w:val="00D20EEA"/>
    <w:rsid w:val="00D32503"/>
    <w:rsid w:val="00D7183A"/>
    <w:rsid w:val="00D90582"/>
    <w:rsid w:val="00DB531F"/>
    <w:rsid w:val="00DB57E7"/>
    <w:rsid w:val="00DD51EF"/>
    <w:rsid w:val="00E109D9"/>
    <w:rsid w:val="00E12574"/>
    <w:rsid w:val="00E304D7"/>
    <w:rsid w:val="00E8037C"/>
    <w:rsid w:val="00E82DBD"/>
    <w:rsid w:val="00E858F7"/>
    <w:rsid w:val="00EA37CA"/>
    <w:rsid w:val="00EA3C4F"/>
    <w:rsid w:val="00EA58F6"/>
    <w:rsid w:val="00EB0A82"/>
    <w:rsid w:val="00EB743A"/>
    <w:rsid w:val="00EC3D8D"/>
    <w:rsid w:val="00ED557F"/>
    <w:rsid w:val="00EF5F2D"/>
    <w:rsid w:val="00F668B7"/>
    <w:rsid w:val="00F7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5E9"/>
    <w:pPr>
      <w:suppressAutoHyphens/>
      <w:spacing w:line="24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633C6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locked/>
    <w:rsid w:val="00633C6A"/>
    <w:rPr>
      <w:rFonts w:cs="Times New Roman"/>
      <w:b/>
      <w:snapToGrid w:val="0"/>
      <w:sz w:val="18"/>
      <w:lang w:val="en-GB" w:eastAsia="en-GB"/>
    </w:rPr>
  </w:style>
  <w:style w:type="paragraph" w:styleId="BalloonText">
    <w:name w:val="Balloon Text"/>
    <w:basedOn w:val="Normal"/>
    <w:link w:val="BalloonTextChar"/>
    <w:rsid w:val="00633C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33C6A"/>
    <w:rPr>
      <w:rFonts w:ascii="Tahoma" w:hAnsi="Tahoma" w:cs="Tahoma"/>
      <w:sz w:val="16"/>
      <w:szCs w:val="16"/>
      <w:lang w:val="en-GB" w:eastAsia="en-GB"/>
    </w:rPr>
  </w:style>
  <w:style w:type="paragraph" w:customStyle="1" w:styleId="CM1">
    <w:name w:val="CM1"/>
    <w:basedOn w:val="Normal"/>
    <w:next w:val="Normal"/>
    <w:rsid w:val="00AF01DD"/>
    <w:pPr>
      <w:suppressAutoHyphens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CM3">
    <w:name w:val="CM3"/>
    <w:basedOn w:val="Normal"/>
    <w:next w:val="Normal"/>
    <w:rsid w:val="00AF01DD"/>
    <w:pPr>
      <w:suppressAutoHyphens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styleId="Hyperlink">
    <w:name w:val="Hyperlink"/>
    <w:rsid w:val="001F1D0E"/>
    <w:rPr>
      <w:rFonts w:cs="Times New Roman"/>
      <w:color w:val="0000FF"/>
      <w:u w:val="single"/>
    </w:rPr>
  </w:style>
  <w:style w:type="paragraph" w:customStyle="1" w:styleId="HChG">
    <w:name w:val="_ H _Ch_G"/>
    <w:basedOn w:val="Normal"/>
    <w:next w:val="Normal"/>
    <w:rsid w:val="004346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346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SingleTxtG">
    <w:name w:val="_ Single Txt_G"/>
    <w:basedOn w:val="Normal"/>
    <w:link w:val="SingleTxtGChar"/>
    <w:qFormat/>
    <w:rsid w:val="004346B7"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rsid w:val="004346B7"/>
    <w:pPr>
      <w:suppressAutoHyphens w:val="0"/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locked/>
    <w:rsid w:val="004346B7"/>
    <w:rPr>
      <w:rFonts w:ascii="Calibri" w:eastAsia="Times New Roman" w:hAnsi="Calibri" w:cs="Times New Roman"/>
      <w:sz w:val="21"/>
      <w:szCs w:val="21"/>
      <w:lang w:val="en-GB" w:eastAsia="en-GB"/>
    </w:rPr>
  </w:style>
  <w:style w:type="character" w:customStyle="1" w:styleId="SingleTxtGChar">
    <w:name w:val="_ Single Txt_G Char"/>
    <w:link w:val="SingleTxtG"/>
    <w:locked/>
    <w:rsid w:val="004346B7"/>
    <w:rPr>
      <w:snapToGrid w:val="0"/>
      <w:lang w:val="en-GB" w:eastAsia="en-GB"/>
    </w:rPr>
  </w:style>
  <w:style w:type="paragraph" w:styleId="CommentText">
    <w:name w:val="annotation text"/>
    <w:basedOn w:val="Normal"/>
    <w:semiHidden/>
    <w:rsid w:val="00A6227A"/>
    <w:pPr>
      <w:suppressAutoHyphens w:val="0"/>
      <w:spacing w:line="240" w:lineRule="auto"/>
    </w:pPr>
  </w:style>
  <w:style w:type="character" w:styleId="CommentReference">
    <w:name w:val="annotation reference"/>
    <w:semiHidden/>
    <w:rsid w:val="00A6227A"/>
    <w:rPr>
      <w:sz w:val="16"/>
    </w:rPr>
  </w:style>
  <w:style w:type="paragraph" w:styleId="Footer">
    <w:name w:val="footer"/>
    <w:basedOn w:val="Normal"/>
    <w:link w:val="FooterChar"/>
    <w:rsid w:val="007371F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locked/>
    <w:rsid w:val="007371FC"/>
    <w:rPr>
      <w:rFonts w:cs="Times New Roman"/>
    </w:rPr>
  </w:style>
  <w:style w:type="character" w:styleId="PageNumber">
    <w:name w:val="page number"/>
    <w:aliases w:val="7_G"/>
    <w:rsid w:val="00A17622"/>
    <w:rPr>
      <w:rFonts w:ascii="Times New Roman" w:hAnsi="Times New Roman"/>
      <w:b/>
      <w:sz w:val="18"/>
    </w:rPr>
  </w:style>
  <w:style w:type="table" w:styleId="TableGrid">
    <w:name w:val="Table Grid"/>
    <w:basedOn w:val="TableNormal"/>
    <w:rsid w:val="0058305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BD3029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5E9"/>
    <w:pPr>
      <w:suppressAutoHyphens/>
      <w:spacing w:line="24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633C6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locked/>
    <w:rsid w:val="00633C6A"/>
    <w:rPr>
      <w:rFonts w:cs="Times New Roman"/>
      <w:b/>
      <w:snapToGrid w:val="0"/>
      <w:sz w:val="18"/>
      <w:lang w:val="en-GB" w:eastAsia="en-GB"/>
    </w:rPr>
  </w:style>
  <w:style w:type="paragraph" w:styleId="BalloonText">
    <w:name w:val="Balloon Text"/>
    <w:basedOn w:val="Normal"/>
    <w:link w:val="BalloonTextChar"/>
    <w:rsid w:val="00633C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33C6A"/>
    <w:rPr>
      <w:rFonts w:ascii="Tahoma" w:hAnsi="Tahoma" w:cs="Tahoma"/>
      <w:sz w:val="16"/>
      <w:szCs w:val="16"/>
      <w:lang w:val="en-GB" w:eastAsia="en-GB"/>
    </w:rPr>
  </w:style>
  <w:style w:type="paragraph" w:customStyle="1" w:styleId="CM1">
    <w:name w:val="CM1"/>
    <w:basedOn w:val="Normal"/>
    <w:next w:val="Normal"/>
    <w:rsid w:val="00AF01DD"/>
    <w:pPr>
      <w:suppressAutoHyphens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CM3">
    <w:name w:val="CM3"/>
    <w:basedOn w:val="Normal"/>
    <w:next w:val="Normal"/>
    <w:rsid w:val="00AF01DD"/>
    <w:pPr>
      <w:suppressAutoHyphens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styleId="Hyperlink">
    <w:name w:val="Hyperlink"/>
    <w:rsid w:val="001F1D0E"/>
    <w:rPr>
      <w:rFonts w:cs="Times New Roman"/>
      <w:color w:val="0000FF"/>
      <w:u w:val="single"/>
    </w:rPr>
  </w:style>
  <w:style w:type="paragraph" w:customStyle="1" w:styleId="HChG">
    <w:name w:val="_ H _Ch_G"/>
    <w:basedOn w:val="Normal"/>
    <w:next w:val="Normal"/>
    <w:rsid w:val="004346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346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SingleTxtG">
    <w:name w:val="_ Single Txt_G"/>
    <w:basedOn w:val="Normal"/>
    <w:link w:val="SingleTxtGChar"/>
    <w:qFormat/>
    <w:rsid w:val="004346B7"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rsid w:val="004346B7"/>
    <w:pPr>
      <w:suppressAutoHyphens w:val="0"/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locked/>
    <w:rsid w:val="004346B7"/>
    <w:rPr>
      <w:rFonts w:ascii="Calibri" w:eastAsia="Times New Roman" w:hAnsi="Calibri" w:cs="Times New Roman"/>
      <w:sz w:val="21"/>
      <w:szCs w:val="21"/>
      <w:lang w:val="en-GB" w:eastAsia="en-GB"/>
    </w:rPr>
  </w:style>
  <w:style w:type="character" w:customStyle="1" w:styleId="SingleTxtGChar">
    <w:name w:val="_ Single Txt_G Char"/>
    <w:link w:val="SingleTxtG"/>
    <w:locked/>
    <w:rsid w:val="004346B7"/>
    <w:rPr>
      <w:snapToGrid w:val="0"/>
      <w:lang w:val="en-GB" w:eastAsia="en-GB"/>
    </w:rPr>
  </w:style>
  <w:style w:type="paragraph" w:styleId="CommentText">
    <w:name w:val="annotation text"/>
    <w:basedOn w:val="Normal"/>
    <w:semiHidden/>
    <w:rsid w:val="00A6227A"/>
    <w:pPr>
      <w:suppressAutoHyphens w:val="0"/>
      <w:spacing w:line="240" w:lineRule="auto"/>
    </w:pPr>
  </w:style>
  <w:style w:type="character" w:styleId="CommentReference">
    <w:name w:val="annotation reference"/>
    <w:semiHidden/>
    <w:rsid w:val="00A6227A"/>
    <w:rPr>
      <w:sz w:val="16"/>
    </w:rPr>
  </w:style>
  <w:style w:type="paragraph" w:styleId="Footer">
    <w:name w:val="footer"/>
    <w:basedOn w:val="Normal"/>
    <w:link w:val="FooterChar"/>
    <w:rsid w:val="007371F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locked/>
    <w:rsid w:val="007371FC"/>
    <w:rPr>
      <w:rFonts w:cs="Times New Roman"/>
    </w:rPr>
  </w:style>
  <w:style w:type="character" w:styleId="PageNumber">
    <w:name w:val="page number"/>
    <w:aliases w:val="7_G"/>
    <w:rsid w:val="00A17622"/>
    <w:rPr>
      <w:rFonts w:ascii="Times New Roman" w:hAnsi="Times New Roman"/>
      <w:b/>
      <w:sz w:val="18"/>
    </w:rPr>
  </w:style>
  <w:style w:type="table" w:styleId="TableGrid">
    <w:name w:val="Table Grid"/>
    <w:basedOn w:val="TableNormal"/>
    <w:rsid w:val="0058305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BD302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C600-2D4E-4B35-B373-730C3CFB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1167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ECE-ADN-36-Add.1</cp:lastModifiedBy>
  <cp:revision>4</cp:revision>
  <cp:lastPrinted>2015-08-07T07:04:00Z</cp:lastPrinted>
  <dcterms:created xsi:type="dcterms:W3CDTF">2017-06-29T12:14:00Z</dcterms:created>
  <dcterms:modified xsi:type="dcterms:W3CDTF">2017-06-29T12:18:00Z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2101048538</vt:i4>
  </property>
  <property fmtid="{D5CDD505-2E9C-101B-9397-08002B2CF9AE}" pid="3" name="_NewReviewCycle">
    <vt:lpwstr/>
  </property>
  <property fmtid="{D5CDD505-2E9C-101B-9397-08002B2CF9AE}" pid="4" name="_EmailEntryID">
    <vt:lpwstr>000000008EEAEE6AE5E0934689D920D253773AE607006D8CC1FAF44DBB4D912AECC6A59188E800000103AFA600003F41F3F7C6D60C40A5CB98AC94EEEE2300000095D6E00000</vt:lpwstr>
  </property>
  <property fmtid="{D5CDD505-2E9C-101B-9397-08002B2CF9AE}" pid="5" name="_EmailStoreID0">
    <vt:lpwstr>0000000038A1BB1005E5101AA1BB08002B2A56C20000454D534D44422E444C4C00000000000000001B55FA20AA6611CD9BC800AA002FC45A0C00000043434E522D5352563032002F6F3D43434E522F6F753D5072656D6965722067726F75706520642761646D696E697374726174696F6E2F636E3D526563697069656E74732</vt:lpwstr>
  </property>
  <property fmtid="{D5CDD505-2E9C-101B-9397-08002B2CF9AE}" pid="6" name="_EmailStoreID1">
    <vt:lpwstr>F636E3D6D2E6D6F656E636800</vt:lpwstr>
  </property>
  <property fmtid="{D5CDD505-2E9C-101B-9397-08002B2CF9AE}" pid="7" name="_ReviewingToolsShownOnce">
    <vt:lpwstr/>
  </property>
</Properties>
</file>