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A0DBA"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1A0DBA" w:rsidRDefault="00717266" w:rsidP="007B1496">
            <w:pPr>
              <w:spacing w:after="80" w:line="300" w:lineRule="exact"/>
              <w:rPr>
                <w:b/>
                <w:sz w:val="24"/>
                <w:szCs w:val="24"/>
              </w:rPr>
            </w:pPr>
            <w:r w:rsidRPr="001A0DBA">
              <w:rPr>
                <w:sz w:val="28"/>
                <w:szCs w:val="28"/>
              </w:rPr>
              <w:t>United Nations</w:t>
            </w:r>
          </w:p>
        </w:tc>
        <w:tc>
          <w:tcPr>
            <w:tcW w:w="6095" w:type="dxa"/>
            <w:gridSpan w:val="2"/>
            <w:tcBorders>
              <w:bottom w:val="single" w:sz="4" w:space="0" w:color="auto"/>
            </w:tcBorders>
            <w:vAlign w:val="bottom"/>
          </w:tcPr>
          <w:p w:rsidR="00717266" w:rsidRPr="001A0DBA" w:rsidRDefault="00C32FBF" w:rsidP="007D308C">
            <w:pPr>
              <w:suppressAutoHyphens w:val="0"/>
              <w:spacing w:after="20"/>
              <w:jc w:val="right"/>
            </w:pPr>
            <w:r w:rsidRPr="001A0DBA">
              <w:rPr>
                <w:sz w:val="40"/>
              </w:rPr>
              <w:t>ECE</w:t>
            </w:r>
            <w:r w:rsidRPr="001A0DBA">
              <w:t>/TRANS/WP.15/AC.2/201</w:t>
            </w:r>
            <w:r w:rsidR="00C125CF" w:rsidRPr="001A0DBA">
              <w:t>7</w:t>
            </w:r>
            <w:r w:rsidRPr="001A0DBA">
              <w:t>/</w:t>
            </w:r>
            <w:r w:rsidR="007D308C">
              <w:t>35</w:t>
            </w:r>
          </w:p>
        </w:tc>
      </w:tr>
      <w:tr w:rsidR="00717266" w:rsidRPr="001A0DBA" w:rsidTr="007B1496">
        <w:trPr>
          <w:cantSplit/>
          <w:trHeight w:hRule="exact" w:val="2835"/>
        </w:trPr>
        <w:tc>
          <w:tcPr>
            <w:tcW w:w="1276" w:type="dxa"/>
            <w:tcBorders>
              <w:top w:val="single" w:sz="4" w:space="0" w:color="auto"/>
              <w:bottom w:val="single" w:sz="12" w:space="0" w:color="auto"/>
            </w:tcBorders>
          </w:tcPr>
          <w:p w:rsidR="00717266" w:rsidRPr="001A0DBA" w:rsidRDefault="00717266" w:rsidP="007B1496">
            <w:pPr>
              <w:spacing w:before="120"/>
            </w:pPr>
            <w:r w:rsidRPr="001A0DBA">
              <w:rPr>
                <w:noProof/>
                <w:lang w:eastAsia="en-GB"/>
              </w:rPr>
              <w:drawing>
                <wp:inline distT="0" distB="0" distL="0" distR="0" wp14:anchorId="2C376BD0" wp14:editId="652FC6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1A0DBA" w:rsidRDefault="00717266" w:rsidP="007B1496">
            <w:pPr>
              <w:spacing w:before="120" w:line="420" w:lineRule="exact"/>
              <w:rPr>
                <w:sz w:val="40"/>
                <w:szCs w:val="40"/>
              </w:rPr>
            </w:pPr>
            <w:r w:rsidRPr="001A0DBA">
              <w:rPr>
                <w:b/>
                <w:sz w:val="40"/>
                <w:szCs w:val="40"/>
              </w:rPr>
              <w:t>Economic and Social Council</w:t>
            </w:r>
          </w:p>
        </w:tc>
        <w:tc>
          <w:tcPr>
            <w:tcW w:w="2835" w:type="dxa"/>
            <w:tcBorders>
              <w:top w:val="single" w:sz="4" w:space="0" w:color="auto"/>
              <w:bottom w:val="single" w:sz="12" w:space="0" w:color="auto"/>
            </w:tcBorders>
          </w:tcPr>
          <w:p w:rsidR="00717266" w:rsidRPr="001A0DBA" w:rsidRDefault="00C32FBF" w:rsidP="00C32FBF">
            <w:pPr>
              <w:suppressAutoHyphens w:val="0"/>
              <w:spacing w:before="240" w:line="240" w:lineRule="exact"/>
            </w:pPr>
            <w:r w:rsidRPr="001A0DBA">
              <w:t>Distr.: General</w:t>
            </w:r>
          </w:p>
          <w:p w:rsidR="00C32FBF" w:rsidRPr="001A0DBA" w:rsidRDefault="008910EA" w:rsidP="00C32FBF">
            <w:pPr>
              <w:suppressAutoHyphens w:val="0"/>
            </w:pPr>
            <w:r>
              <w:t xml:space="preserve">14 </w:t>
            </w:r>
            <w:r w:rsidR="006C324A">
              <w:t>June</w:t>
            </w:r>
            <w:r w:rsidR="00C32FBF" w:rsidRPr="007F64B4">
              <w:t xml:space="preserve"> 201</w:t>
            </w:r>
            <w:r w:rsidR="001A0DBA" w:rsidRPr="007F64B4">
              <w:t>7</w:t>
            </w:r>
          </w:p>
          <w:p w:rsidR="00C32FBF" w:rsidRPr="001A0DBA" w:rsidRDefault="00C32FBF" w:rsidP="00C32FBF">
            <w:pPr>
              <w:suppressAutoHyphens w:val="0"/>
            </w:pPr>
          </w:p>
          <w:p w:rsidR="00C32FBF" w:rsidRPr="001A0DBA" w:rsidRDefault="00C32FBF" w:rsidP="003F5041">
            <w:pPr>
              <w:suppressAutoHyphens w:val="0"/>
            </w:pPr>
            <w:r w:rsidRPr="001A0DBA">
              <w:t>Original:</w:t>
            </w:r>
            <w:r w:rsidR="00731D45">
              <w:t xml:space="preserve"> </w:t>
            </w:r>
            <w:r w:rsidR="00C125CF" w:rsidRPr="001A0DBA">
              <w:t>English</w:t>
            </w:r>
            <w:r w:rsidR="00152DB4">
              <w:t xml:space="preserve"> </w:t>
            </w:r>
          </w:p>
        </w:tc>
      </w:tr>
    </w:tbl>
    <w:p w:rsidR="00C32FBF" w:rsidRPr="001A0DBA" w:rsidRDefault="00C32FBF">
      <w:pPr>
        <w:spacing w:before="120"/>
        <w:rPr>
          <w:b/>
          <w:sz w:val="28"/>
          <w:szCs w:val="28"/>
        </w:rPr>
      </w:pPr>
      <w:r w:rsidRPr="001A0DBA">
        <w:rPr>
          <w:b/>
          <w:sz w:val="28"/>
          <w:szCs w:val="28"/>
        </w:rPr>
        <w:t>Economic Commission for Europe</w:t>
      </w:r>
    </w:p>
    <w:p w:rsidR="00C32FBF" w:rsidRPr="001A0DBA" w:rsidRDefault="00C32FBF">
      <w:pPr>
        <w:spacing w:before="120"/>
        <w:rPr>
          <w:sz w:val="28"/>
          <w:szCs w:val="28"/>
        </w:rPr>
      </w:pPr>
      <w:r w:rsidRPr="001A0DBA">
        <w:rPr>
          <w:sz w:val="28"/>
          <w:szCs w:val="28"/>
        </w:rPr>
        <w:t>Inland Transport Committee</w:t>
      </w:r>
    </w:p>
    <w:p w:rsidR="00C32FBF" w:rsidRPr="001A0DBA" w:rsidRDefault="00C32FBF" w:rsidP="00C32FBF">
      <w:pPr>
        <w:spacing w:before="120"/>
        <w:rPr>
          <w:b/>
          <w:sz w:val="24"/>
          <w:szCs w:val="24"/>
        </w:rPr>
      </w:pPr>
      <w:r w:rsidRPr="001A0DBA">
        <w:rPr>
          <w:b/>
          <w:sz w:val="24"/>
          <w:szCs w:val="24"/>
        </w:rPr>
        <w:t>Working Party on the Transport of Dangerous Goods</w:t>
      </w:r>
    </w:p>
    <w:p w:rsidR="00C32FBF" w:rsidRPr="001A0DBA" w:rsidRDefault="00C32FBF" w:rsidP="00C32FBF">
      <w:pPr>
        <w:spacing w:before="120"/>
        <w:rPr>
          <w:b/>
        </w:rPr>
      </w:pPr>
      <w:r w:rsidRPr="001A0DBA">
        <w:rPr>
          <w:b/>
        </w:rPr>
        <w:t>Joint Meeting of Experts on the Regulations annexed to the</w:t>
      </w:r>
    </w:p>
    <w:p w:rsidR="00C32FBF" w:rsidRPr="001A0DBA" w:rsidRDefault="00C32FBF" w:rsidP="00C32FBF">
      <w:pPr>
        <w:rPr>
          <w:b/>
        </w:rPr>
      </w:pPr>
      <w:r w:rsidRPr="001A0DBA">
        <w:rPr>
          <w:b/>
        </w:rPr>
        <w:t xml:space="preserve">European Agreement concerning the International Carriage </w:t>
      </w:r>
    </w:p>
    <w:p w:rsidR="00C32FBF" w:rsidRPr="001A0DBA" w:rsidRDefault="00C32FBF" w:rsidP="00C32FBF">
      <w:pPr>
        <w:rPr>
          <w:b/>
        </w:rPr>
      </w:pPr>
      <w:r w:rsidRPr="001A0DBA">
        <w:rPr>
          <w:b/>
        </w:rPr>
        <w:t>of Dangerous Goods by Inland Waterways (ADN)</w:t>
      </w:r>
    </w:p>
    <w:p w:rsidR="00C32FBF" w:rsidRPr="001A0DBA" w:rsidRDefault="008910EA" w:rsidP="00C32FBF">
      <w:pPr>
        <w:spacing w:after="120"/>
        <w:rPr>
          <w:b/>
        </w:rPr>
      </w:pPr>
      <w:r>
        <w:rPr>
          <w:b/>
        </w:rPr>
        <w:t>(ADN</w:t>
      </w:r>
      <w:r w:rsidR="00C32FBF" w:rsidRPr="001A0DBA">
        <w:rPr>
          <w:b/>
        </w:rPr>
        <w:t xml:space="preserve"> Safety Committee</w:t>
      </w:r>
      <w:r>
        <w:rPr>
          <w:b/>
        </w:rPr>
        <w:t>)</w:t>
      </w:r>
    </w:p>
    <w:p w:rsidR="007268F9" w:rsidRPr="001A0DBA" w:rsidRDefault="00C125CF" w:rsidP="00FB1744">
      <w:pPr>
        <w:rPr>
          <w:b/>
          <w:bCs/>
        </w:rPr>
      </w:pPr>
      <w:r w:rsidRPr="001A0DBA">
        <w:rPr>
          <w:b/>
          <w:bCs/>
        </w:rPr>
        <w:t>Thirt</w:t>
      </w:r>
      <w:r w:rsidR="00A528B3" w:rsidRPr="001A0DBA">
        <w:rPr>
          <w:b/>
          <w:bCs/>
        </w:rPr>
        <w:t>y-first</w:t>
      </w:r>
      <w:r w:rsidR="00C32FBF" w:rsidRPr="001A0DBA">
        <w:rPr>
          <w:b/>
          <w:bCs/>
        </w:rPr>
        <w:t xml:space="preserve"> session</w:t>
      </w:r>
    </w:p>
    <w:p w:rsidR="00C32FBF" w:rsidRPr="001A0DBA" w:rsidRDefault="001A0DBA" w:rsidP="00FB1744">
      <w:r w:rsidRPr="001A0DBA">
        <w:t>Geneva, 28-31 August 2017</w:t>
      </w:r>
    </w:p>
    <w:p w:rsidR="007D308C" w:rsidRPr="00FB7356" w:rsidRDefault="007D308C" w:rsidP="007D308C">
      <w:r>
        <w:t xml:space="preserve">Item </w:t>
      </w:r>
      <w:r w:rsidRPr="005F05CF">
        <w:t>3 (c)</w:t>
      </w:r>
      <w:r w:rsidRPr="00FB7356">
        <w:t xml:space="preserve"> of the provisional agenda</w:t>
      </w:r>
    </w:p>
    <w:p w:rsidR="007D308C" w:rsidRPr="00BB589D" w:rsidRDefault="007D308C" w:rsidP="007D308C">
      <w:pPr>
        <w:rPr>
          <w:b/>
          <w:bCs/>
          <w:lang w:val="en-US"/>
        </w:rPr>
      </w:pPr>
      <w:r w:rsidRPr="00BB589D">
        <w:rPr>
          <w:b/>
          <w:bCs/>
          <w:lang w:val="en-US"/>
        </w:rPr>
        <w:t xml:space="preserve">Implementation of the European Agreement concerning </w:t>
      </w:r>
      <w:r>
        <w:rPr>
          <w:b/>
          <w:bCs/>
          <w:lang w:val="en-US"/>
        </w:rPr>
        <w:br/>
      </w:r>
      <w:r w:rsidRPr="00BB589D">
        <w:rPr>
          <w:b/>
          <w:bCs/>
          <w:lang w:val="en-US"/>
        </w:rPr>
        <w:t>the International Carriage of Dangerous Goods by Inland Waterways (ADN)</w:t>
      </w:r>
      <w:r>
        <w:rPr>
          <w:b/>
          <w:bCs/>
          <w:lang w:val="en-US"/>
        </w:rPr>
        <w:t>:</w:t>
      </w:r>
    </w:p>
    <w:p w:rsidR="00C32FBF" w:rsidRPr="00631881" w:rsidRDefault="007D308C" w:rsidP="007D308C">
      <w:pPr>
        <w:rPr>
          <w:b/>
          <w:bCs/>
        </w:rPr>
      </w:pPr>
      <w:r>
        <w:rPr>
          <w:b/>
          <w:bCs/>
          <w:lang w:val="en-US"/>
        </w:rPr>
        <w:t>i</w:t>
      </w:r>
      <w:r w:rsidRPr="00BB589D">
        <w:rPr>
          <w:b/>
          <w:bCs/>
          <w:lang w:val="en-US"/>
        </w:rPr>
        <w:t>nterpretation of the Regulations annexed to ADN</w:t>
      </w:r>
    </w:p>
    <w:p w:rsidR="00D2078A" w:rsidRPr="00D2078A" w:rsidRDefault="00D2078A" w:rsidP="007D308C">
      <w:pPr>
        <w:pStyle w:val="HChG"/>
      </w:pPr>
      <w:r w:rsidRPr="00D2078A">
        <w:tab/>
      </w:r>
      <w:r w:rsidRPr="00D2078A">
        <w:tab/>
      </w:r>
      <w:r w:rsidR="008910EA">
        <w:t>Rapid b</w:t>
      </w:r>
      <w:r w:rsidR="007D308C">
        <w:t xml:space="preserve">locking </w:t>
      </w:r>
      <w:r w:rsidR="008910EA">
        <w:t>v</w:t>
      </w:r>
      <w:r w:rsidR="007D308C">
        <w:t>alve</w:t>
      </w:r>
    </w:p>
    <w:p w:rsidR="00D2078A" w:rsidRPr="007E2C3C" w:rsidRDefault="00D2078A" w:rsidP="007E2C3C">
      <w:pPr>
        <w:pStyle w:val="H1G"/>
        <w:spacing w:before="240"/>
        <w:rPr>
          <w:szCs w:val="24"/>
        </w:rPr>
      </w:pPr>
      <w:r w:rsidRPr="007E2C3C">
        <w:rPr>
          <w:szCs w:val="24"/>
        </w:rPr>
        <w:tab/>
      </w:r>
      <w:r w:rsidRPr="007E2C3C">
        <w:rPr>
          <w:szCs w:val="24"/>
        </w:rPr>
        <w:tab/>
      </w:r>
      <w:r w:rsidR="007D308C" w:rsidRPr="00ED1F24">
        <w:t xml:space="preserve">Transmitted by the </w:t>
      </w:r>
      <w:r w:rsidR="007D308C" w:rsidRPr="001847F6">
        <w:rPr>
          <w:lang w:val="en-US"/>
        </w:rPr>
        <w:t>Recommended ADN Classification Societies</w:t>
      </w:r>
      <w:r w:rsidR="00B12066" w:rsidRPr="0018466B">
        <w:rPr>
          <w:rStyle w:val="FootnoteReference"/>
          <w:b w:val="0"/>
          <w:sz w:val="20"/>
          <w:vertAlign w:val="baseline"/>
        </w:rPr>
        <w:footnoteReference w:customMarkFollows="1" w:id="1"/>
        <w:t>*</w:t>
      </w:r>
      <w:r w:rsidR="00D66A38" w:rsidRPr="0018466B">
        <w:rPr>
          <w:b w:val="0"/>
          <w:sz w:val="20"/>
        </w:rPr>
        <w:t>,</w:t>
      </w:r>
      <w:r w:rsidR="00B12066" w:rsidRPr="0018466B">
        <w:rPr>
          <w:rStyle w:val="FootnoteReference"/>
          <w:b w:val="0"/>
          <w:sz w:val="20"/>
          <w:vertAlign w:val="baseline"/>
        </w:rPr>
        <w:footnoteReference w:customMarkFollows="1" w:id="2"/>
        <w:t>**</w:t>
      </w:r>
    </w:p>
    <w:p w:rsidR="007D308C" w:rsidRPr="007F2482" w:rsidRDefault="008910EA" w:rsidP="008910EA">
      <w:pPr>
        <w:pStyle w:val="H1G"/>
        <w:rPr>
          <w:rFonts w:eastAsia="TimesNewRomanPSMT"/>
        </w:rPr>
      </w:pPr>
      <w:r>
        <w:rPr>
          <w:rFonts w:eastAsia="TimesNewRomanPSMT"/>
        </w:rPr>
        <w:tab/>
      </w:r>
      <w:r>
        <w:rPr>
          <w:rFonts w:eastAsia="TimesNewRomanPSMT"/>
        </w:rPr>
        <w:tab/>
        <w:t>A.</w:t>
      </w:r>
      <w:r>
        <w:rPr>
          <w:rFonts w:eastAsia="TimesNewRomanPSMT"/>
        </w:rPr>
        <w:tab/>
        <w:t>Reference to r</w:t>
      </w:r>
      <w:r w:rsidR="007D308C" w:rsidRPr="007F2482">
        <w:rPr>
          <w:rFonts w:eastAsia="TimesNewRomanPSMT"/>
        </w:rPr>
        <w:t xml:space="preserve">apid blocking valve </w:t>
      </w:r>
      <w:r>
        <w:rPr>
          <w:rFonts w:eastAsia="TimesNewRomanPSMT"/>
        </w:rPr>
        <w:t xml:space="preserve">in </w:t>
      </w:r>
      <w:r w:rsidR="007D308C">
        <w:rPr>
          <w:rFonts w:eastAsia="TimesNewRomanPSMT"/>
        </w:rPr>
        <w:t>3.2.3.1</w:t>
      </w:r>
    </w:p>
    <w:p w:rsidR="008910EA" w:rsidRDefault="008910EA" w:rsidP="007D308C">
      <w:pPr>
        <w:pStyle w:val="SingleTxtG"/>
      </w:pPr>
      <w:r>
        <w:t>1.</w:t>
      </w:r>
      <w:r>
        <w:tab/>
      </w:r>
      <w:r w:rsidR="007D308C" w:rsidRPr="007F2482">
        <w:t>In 3.2.3.1 (</w:t>
      </w:r>
      <w:r w:rsidR="007D308C" w:rsidRPr="007F2482">
        <w:rPr>
          <w:bCs/>
          <w:i/>
          <w:iCs/>
        </w:rPr>
        <w:t>Explanations concerning Table C)</w:t>
      </w:r>
      <w:r w:rsidR="00D76A57">
        <w:rPr>
          <w:b/>
          <w:bCs/>
          <w:i/>
          <w:iCs/>
        </w:rPr>
        <w:t xml:space="preserve"> —</w:t>
      </w:r>
      <w:r w:rsidR="007D308C" w:rsidRPr="007F2482">
        <w:rPr>
          <w:b/>
          <w:bCs/>
          <w:i/>
          <w:iCs/>
        </w:rPr>
        <w:t xml:space="preserve"> </w:t>
      </w:r>
      <w:r w:rsidR="007D308C" w:rsidRPr="007F2482">
        <w:t>Column (20) “Additional requirements/Remarks</w:t>
      </w:r>
      <w:r>
        <w:t>” we can read for the remark 31</w:t>
      </w:r>
      <w:r w:rsidR="007D308C" w:rsidRPr="007F2482">
        <w:t>:</w:t>
      </w:r>
    </w:p>
    <w:p w:rsidR="007D308C" w:rsidRPr="007F2482" w:rsidRDefault="008910EA" w:rsidP="00D76A57">
      <w:pPr>
        <w:pStyle w:val="SingleTxtG"/>
        <w:ind w:firstLine="567"/>
      </w:pPr>
      <w:r>
        <w:t>In the English version:</w:t>
      </w:r>
      <w:r w:rsidR="007D308C" w:rsidRPr="007F2482">
        <w:t xml:space="preserve"> </w:t>
      </w:r>
    </w:p>
    <w:p w:rsidR="007D308C" w:rsidRDefault="007D308C" w:rsidP="008910EA">
      <w:pPr>
        <w:pStyle w:val="SingleTxtG"/>
        <w:ind w:left="1701"/>
      </w:pPr>
      <w:r>
        <w:t>“</w:t>
      </w:r>
      <w:r w:rsidRPr="007F2482">
        <w:t xml:space="preserve">When these substances are carried, the vessel shall be equipped with a </w:t>
      </w:r>
      <w:r w:rsidRPr="007F2482">
        <w:rPr>
          <w:b/>
          <w:u w:val="single"/>
        </w:rPr>
        <w:t>rapid blocking valve</w:t>
      </w:r>
      <w:r w:rsidRPr="007F2482">
        <w:t xml:space="preserve"> placed directly on the shore connection.”</w:t>
      </w:r>
    </w:p>
    <w:p w:rsidR="008910EA" w:rsidRPr="008910EA" w:rsidRDefault="008910EA" w:rsidP="00D76A57">
      <w:pPr>
        <w:pStyle w:val="SingleTxtG"/>
        <w:ind w:firstLine="567"/>
        <w:rPr>
          <w:lang w:val="fr-CH"/>
        </w:rPr>
      </w:pPr>
      <w:r w:rsidRPr="008910EA">
        <w:rPr>
          <w:lang w:val="fr-CH"/>
        </w:rPr>
        <w:t>In the French version:</w:t>
      </w:r>
    </w:p>
    <w:p w:rsidR="007D308C" w:rsidRDefault="00D76A57" w:rsidP="008910EA">
      <w:pPr>
        <w:pStyle w:val="SingleTxtG"/>
        <w:ind w:left="1701"/>
        <w:rPr>
          <w:lang w:val="fr-CH"/>
        </w:rPr>
      </w:pPr>
      <w:r>
        <w:rPr>
          <w:lang w:val="fr-CH"/>
        </w:rPr>
        <w:t>«</w:t>
      </w:r>
      <w:r w:rsidR="007D308C" w:rsidRPr="008910EA">
        <w:rPr>
          <w:lang w:val="fr-CH"/>
        </w:rPr>
        <w:t xml:space="preserve">En cas de transport de ces matières le bateau doit être équipé d’une </w:t>
      </w:r>
      <w:r w:rsidR="007D308C" w:rsidRPr="008910EA">
        <w:rPr>
          <w:b/>
          <w:u w:val="single"/>
          <w:lang w:val="fr-CH"/>
        </w:rPr>
        <w:t>vanne de sectionnement rapide</w:t>
      </w:r>
      <w:r w:rsidR="007D308C" w:rsidRPr="008910EA">
        <w:rPr>
          <w:lang w:val="fr-CH"/>
        </w:rPr>
        <w:t xml:space="preserve"> placée directement au </w:t>
      </w:r>
      <w:r>
        <w:rPr>
          <w:lang w:val="fr-CH"/>
        </w:rPr>
        <w:t>raccordement à terre.»</w:t>
      </w:r>
    </w:p>
    <w:p w:rsidR="008910EA" w:rsidRPr="00D76A57" w:rsidRDefault="008910EA" w:rsidP="008910EA">
      <w:pPr>
        <w:pStyle w:val="SingleTxtG"/>
        <w:keepNext/>
        <w:ind w:left="1701"/>
      </w:pPr>
      <w:r w:rsidRPr="00D76A57">
        <w:lastRenderedPageBreak/>
        <w:t>In the German version:</w:t>
      </w:r>
    </w:p>
    <w:p w:rsidR="007D308C" w:rsidRPr="007F2482" w:rsidRDefault="007D308C" w:rsidP="008910EA">
      <w:pPr>
        <w:pStyle w:val="SingleTxtG"/>
        <w:keepNext/>
        <w:ind w:left="1701"/>
        <w:rPr>
          <w:lang w:val="nl-BE"/>
        </w:rPr>
      </w:pPr>
      <w:r w:rsidRPr="007F2482">
        <w:rPr>
          <w:lang w:val="nl-BE"/>
        </w:rPr>
        <w:t xml:space="preserve">“Bei der Beförderung dieser Stoffe muss das Schiff mit einem </w:t>
      </w:r>
      <w:r w:rsidRPr="007F2482">
        <w:rPr>
          <w:b/>
          <w:u w:val="single"/>
          <w:lang w:val="nl-BE"/>
        </w:rPr>
        <w:t xml:space="preserve">Schnellschlussventil </w:t>
      </w:r>
      <w:r w:rsidRPr="007F2482">
        <w:rPr>
          <w:lang w:val="nl-BE"/>
        </w:rPr>
        <w:t>direkt a</w:t>
      </w:r>
      <w:r w:rsidR="00D76A57">
        <w:rPr>
          <w:lang w:val="nl-BE"/>
        </w:rPr>
        <w:t>m Landanschluss versehen sein.”</w:t>
      </w:r>
    </w:p>
    <w:p w:rsidR="007D308C" w:rsidRDefault="008910EA" w:rsidP="007D308C">
      <w:pPr>
        <w:pStyle w:val="SingleTxtG"/>
      </w:pPr>
      <w:r>
        <w:t>2.</w:t>
      </w:r>
      <w:r>
        <w:tab/>
      </w:r>
      <w:r w:rsidR="007D308C" w:rsidRPr="007F2482">
        <w:t>This remark 31 is only attri</w:t>
      </w:r>
      <w:r>
        <w:t>buted to all substances requiring</w:t>
      </w:r>
      <w:r w:rsidR="007D308C" w:rsidRPr="007F2482">
        <w:t xml:space="preserve"> a Type G vessel</w:t>
      </w:r>
      <w:r>
        <w:t xml:space="preserve"> and to two substances requiring</w:t>
      </w:r>
      <w:r w:rsidR="007D308C" w:rsidRPr="007F2482">
        <w:t xml:space="preserve"> a </w:t>
      </w:r>
      <w:r w:rsidR="001D7AFA">
        <w:t xml:space="preserve">type </w:t>
      </w:r>
      <w:r w:rsidR="007D308C" w:rsidRPr="007F2482">
        <w:t>C</w:t>
      </w:r>
      <w:r w:rsidR="001D7AFA">
        <w:t xml:space="preserve"> </w:t>
      </w:r>
      <w:r w:rsidR="007D308C" w:rsidRPr="007F2482">
        <w:t>11 vessel (i</w:t>
      </w:r>
      <w:r>
        <w:t>.</w:t>
      </w:r>
      <w:r w:rsidR="007D308C" w:rsidRPr="007F2482">
        <w:t>e</w:t>
      </w:r>
      <w:r>
        <w:t>. UN</w:t>
      </w:r>
      <w:r w:rsidR="001D7AFA">
        <w:t xml:space="preserve"> </w:t>
      </w:r>
      <w:r>
        <w:t>1280 — propylene oxide,</w:t>
      </w:r>
      <w:r w:rsidR="001D7AFA">
        <w:t xml:space="preserve"> </w:t>
      </w:r>
      <w:r>
        <w:t>inhibited</w:t>
      </w:r>
      <w:r w:rsidR="007D308C" w:rsidRPr="007F2482">
        <w:t>; UN</w:t>
      </w:r>
      <w:r w:rsidR="001D7AFA">
        <w:t xml:space="preserve"> </w:t>
      </w:r>
      <w:r w:rsidR="007D308C" w:rsidRPr="007F2482">
        <w:t>2983</w:t>
      </w:r>
      <w:r>
        <w:t xml:space="preserve"> —</w:t>
      </w:r>
      <w:r w:rsidR="007D308C" w:rsidRPr="007F2482">
        <w:t xml:space="preserve"> ethylen</w:t>
      </w:r>
      <w:r>
        <w:t>e oxide and propylene oxide mixture</w:t>
      </w:r>
      <w:r w:rsidR="007D308C" w:rsidRPr="007F2482">
        <w:t xml:space="preserve"> with max 30% ethylene oxid</w:t>
      </w:r>
      <w:r>
        <w:t>e</w:t>
      </w:r>
      <w:r w:rsidR="007D308C" w:rsidRPr="007F2482">
        <w:t xml:space="preserve">). </w:t>
      </w:r>
    </w:p>
    <w:p w:rsidR="008910EA" w:rsidRPr="007F2482" w:rsidRDefault="008910EA" w:rsidP="007D308C">
      <w:pPr>
        <w:pStyle w:val="SingleTxtG"/>
      </w:pPr>
      <w:r>
        <w:t>3.</w:t>
      </w:r>
      <w:r>
        <w:tab/>
        <w:t>The following questions arise:</w:t>
      </w:r>
    </w:p>
    <w:p w:rsidR="007D308C" w:rsidRPr="007F2482" w:rsidRDefault="007D308C" w:rsidP="001D7AFA">
      <w:pPr>
        <w:pStyle w:val="Bullet1G"/>
        <w:tabs>
          <w:tab w:val="clear" w:pos="1701"/>
          <w:tab w:val="num" w:pos="1985"/>
        </w:tabs>
        <w:ind w:left="1985" w:hanging="284"/>
      </w:pPr>
      <w:r w:rsidRPr="007F2482">
        <w:t>What is exac</w:t>
      </w:r>
      <w:r w:rsidR="008910EA">
        <w:t>tly this “rapid blocking valve”</w:t>
      </w:r>
      <w:r w:rsidRPr="007F2482">
        <w:t>? An electro valv</w:t>
      </w:r>
      <w:r w:rsidR="008910EA">
        <w:t>e? a pneumatic valve? with a type approval c</w:t>
      </w:r>
      <w:r w:rsidRPr="007F2482">
        <w:t xml:space="preserve">ertificate? </w:t>
      </w:r>
    </w:p>
    <w:p w:rsidR="007D308C" w:rsidRPr="007F2482" w:rsidRDefault="007D308C" w:rsidP="001D7AFA">
      <w:pPr>
        <w:pStyle w:val="Bullet1G"/>
        <w:tabs>
          <w:tab w:val="clear" w:pos="1701"/>
          <w:tab w:val="num" w:pos="1985"/>
        </w:tabs>
        <w:ind w:left="1985" w:hanging="284"/>
      </w:pPr>
      <w:r w:rsidRPr="007F2482">
        <w:t>Is it possible to illustrate this with an</w:t>
      </w:r>
      <w:r w:rsidR="008910EA">
        <w:t xml:space="preserve"> example (Manufacturer, type )</w:t>
      </w:r>
      <w:r w:rsidRPr="007F2482">
        <w:t>?</w:t>
      </w:r>
    </w:p>
    <w:p w:rsidR="007D308C" w:rsidRDefault="007D308C" w:rsidP="001D7AFA">
      <w:pPr>
        <w:pStyle w:val="Bullet1G"/>
        <w:tabs>
          <w:tab w:val="clear" w:pos="1701"/>
          <w:tab w:val="num" w:pos="1985"/>
        </w:tabs>
        <w:ind w:left="1985" w:hanging="284"/>
      </w:pPr>
      <w:r w:rsidRPr="007F2482">
        <w:t>Are there sev</w:t>
      </w:r>
      <w:r w:rsidR="008910EA">
        <w:t>eral manufacturers of such valves</w:t>
      </w:r>
      <w:r w:rsidRPr="007F2482">
        <w:t>?</w:t>
      </w:r>
    </w:p>
    <w:p w:rsidR="008910EA" w:rsidRDefault="008910EA" w:rsidP="008910EA">
      <w:pPr>
        <w:pStyle w:val="SingleTxtG"/>
      </w:pPr>
      <w:r>
        <w:t>4.</w:t>
      </w:r>
      <w:r>
        <w:tab/>
        <w:t xml:space="preserve">For the </w:t>
      </w:r>
      <w:r w:rsidR="001D7AFA">
        <w:t>Recommended</w:t>
      </w:r>
      <w:r>
        <w:t xml:space="preserve"> ADN Classification Societies:</w:t>
      </w:r>
    </w:p>
    <w:p w:rsidR="007D308C" w:rsidRPr="00B22EA5" w:rsidRDefault="007D308C" w:rsidP="001D7AFA">
      <w:pPr>
        <w:pStyle w:val="Bullet1G"/>
        <w:tabs>
          <w:tab w:val="clear" w:pos="1701"/>
          <w:tab w:val="num" w:pos="1985"/>
        </w:tabs>
        <w:ind w:left="1985" w:hanging="284"/>
      </w:pPr>
      <w:r w:rsidRPr="00B22EA5">
        <w:t xml:space="preserve">This </w:t>
      </w:r>
      <w:r w:rsidRPr="00B22EA5">
        <w:rPr>
          <w:rFonts w:eastAsia="TimesNewRomanPSMT"/>
        </w:rPr>
        <w:t xml:space="preserve">“rapid blocking valve” </w:t>
      </w:r>
      <w:r w:rsidR="008910EA">
        <w:t>is a remote quick closing valve;</w:t>
      </w:r>
      <w:r w:rsidRPr="00B22EA5">
        <w:t xml:space="preserve"> </w:t>
      </w:r>
    </w:p>
    <w:p w:rsidR="007D308C" w:rsidRPr="00B22EA5" w:rsidRDefault="007D308C" w:rsidP="001D7AFA">
      <w:pPr>
        <w:pStyle w:val="Bullet1G"/>
        <w:tabs>
          <w:tab w:val="clear" w:pos="1701"/>
          <w:tab w:val="num" w:pos="1985"/>
        </w:tabs>
        <w:ind w:left="1985" w:hanging="284"/>
      </w:pPr>
      <w:r w:rsidRPr="00B22EA5">
        <w:t>Quick closing valves have to be "Fail-closed type" (closed during power failure) and it has to b</w:t>
      </w:r>
      <w:r w:rsidR="003B38AD">
        <w:t>e possible to close it by hand;</w:t>
      </w:r>
    </w:p>
    <w:p w:rsidR="007D308C" w:rsidRPr="00B22EA5" w:rsidRDefault="003B38AD" w:rsidP="001D7AFA">
      <w:pPr>
        <w:pStyle w:val="Bullet1G"/>
        <w:tabs>
          <w:tab w:val="clear" w:pos="1701"/>
          <w:tab w:val="num" w:pos="1985"/>
        </w:tabs>
        <w:ind w:left="1985" w:hanging="284"/>
      </w:pPr>
      <w:r>
        <w:t>A type approval certificate is not mandatory;</w:t>
      </w:r>
    </w:p>
    <w:p w:rsidR="007D308C" w:rsidRPr="00B22EA5" w:rsidRDefault="007D308C" w:rsidP="001D7AFA">
      <w:pPr>
        <w:pStyle w:val="Bullet1G"/>
        <w:tabs>
          <w:tab w:val="clear" w:pos="1701"/>
          <w:tab w:val="num" w:pos="1985"/>
        </w:tabs>
        <w:ind w:left="1985" w:hanging="284"/>
      </w:pPr>
      <w:r w:rsidRPr="00B22EA5">
        <w:t>The drive to open the valve can be hy</w:t>
      </w:r>
      <w:r w:rsidR="003B38AD">
        <w:t>draulic, pneumatic or electric;</w:t>
      </w:r>
    </w:p>
    <w:p w:rsidR="007D308C" w:rsidRPr="00B22EA5" w:rsidRDefault="007D308C" w:rsidP="001D7AFA">
      <w:pPr>
        <w:pStyle w:val="Bullet1G"/>
        <w:tabs>
          <w:tab w:val="clear" w:pos="1701"/>
          <w:tab w:val="num" w:pos="1985"/>
        </w:tabs>
        <w:ind w:left="1985" w:hanging="284"/>
      </w:pPr>
      <w:r w:rsidRPr="00B22EA5">
        <w:t>For electrical drives, the e</w:t>
      </w:r>
      <w:r w:rsidR="003B38AD">
        <w:t>xplosion protection is to note;</w:t>
      </w:r>
    </w:p>
    <w:p w:rsidR="007D308C" w:rsidRPr="00B22EA5" w:rsidRDefault="007D308C" w:rsidP="001D7AFA">
      <w:pPr>
        <w:pStyle w:val="Bullet1G"/>
        <w:tabs>
          <w:tab w:val="clear" w:pos="1701"/>
          <w:tab w:val="num" w:pos="1985"/>
        </w:tabs>
        <w:ind w:left="1985" w:hanging="284"/>
      </w:pPr>
      <w:r w:rsidRPr="00B22EA5">
        <w:t xml:space="preserve">The closing time for the valve has to be chosen </w:t>
      </w:r>
      <w:r w:rsidR="003B38AD">
        <w:t>so that</w:t>
      </w:r>
      <w:r w:rsidRPr="00B22EA5">
        <w:t xml:space="preserve"> pressure surg</w:t>
      </w:r>
      <w:r w:rsidR="003B38AD">
        <w:t>es in the pipes will be avoided;</w:t>
      </w:r>
      <w:r w:rsidRPr="00B22EA5">
        <w:t xml:space="preserve"> </w:t>
      </w:r>
      <w:r w:rsidR="003B38AD">
        <w:t>and</w:t>
      </w:r>
    </w:p>
    <w:p w:rsidR="007D308C" w:rsidRPr="00B22EA5" w:rsidRDefault="007D308C" w:rsidP="001D7AFA">
      <w:pPr>
        <w:pStyle w:val="Bullet1G"/>
        <w:tabs>
          <w:tab w:val="clear" w:pos="1701"/>
          <w:tab w:val="num" w:pos="1985"/>
        </w:tabs>
        <w:ind w:left="1985" w:hanging="284"/>
      </w:pPr>
      <w:r w:rsidRPr="00B22EA5">
        <w:t xml:space="preserve">The valves have to close in a way </w:t>
      </w:r>
      <w:r w:rsidR="003B38AD">
        <w:t>so that the flow may be</w:t>
      </w:r>
      <w:r w:rsidRPr="00B22EA5">
        <w:t xml:space="preserve"> softly stopped.</w:t>
      </w:r>
    </w:p>
    <w:p w:rsidR="001A42BC" w:rsidRDefault="001A42BC" w:rsidP="001F3EDF">
      <w:pPr>
        <w:pStyle w:val="SingleTxtG"/>
      </w:pPr>
      <w:r>
        <w:t>5.</w:t>
      </w:r>
      <w:r>
        <w:tab/>
        <w:t>Ther</w:t>
      </w:r>
      <w:r w:rsidR="001F3EDF">
        <w:t>e are terminology inconsist</w:t>
      </w:r>
      <w:r w:rsidR="001D7AFA">
        <w:t>encies</w:t>
      </w:r>
      <w:r w:rsidR="001F3EDF">
        <w:t xml:space="preserve"> in other requirements of Parts 7 and 9 (7.2.2.21; 9.3.1.21.9; 9.3.1.25.2</w:t>
      </w:r>
      <w:r w:rsidR="001D7AFA">
        <w:t xml:space="preserve"> and </w:t>
      </w:r>
      <w:r w:rsidR="001D7AFA" w:rsidRPr="00972C3D">
        <w:t>9.3.2.21.9</w:t>
      </w:r>
      <w:r w:rsidR="001F3EDF">
        <w:t>)</w:t>
      </w:r>
    </w:p>
    <w:p w:rsidR="007D308C" w:rsidRPr="0079528C" w:rsidRDefault="001F3EDF" w:rsidP="007D308C">
      <w:pPr>
        <w:pStyle w:val="SingleTxtG"/>
      </w:pPr>
      <w:r>
        <w:t>6.</w:t>
      </w:r>
      <w:r>
        <w:tab/>
      </w:r>
      <w:r w:rsidR="007D308C" w:rsidRPr="007F2482">
        <w:t xml:space="preserve">In the German text </w:t>
      </w:r>
      <w:r w:rsidR="007D308C">
        <w:t xml:space="preserve">of 3.2.3.1 </w:t>
      </w:r>
      <w:r>
        <w:t>we find the word “</w:t>
      </w:r>
      <w:r w:rsidR="007D308C" w:rsidRPr="0079528C">
        <w:t>Schnellschlussventil</w:t>
      </w:r>
      <w:r>
        <w:t>”</w:t>
      </w:r>
      <w:r w:rsidR="007D308C" w:rsidRPr="0079528C">
        <w:t xml:space="preserve"> </w:t>
      </w:r>
      <w:r w:rsidR="00D76A57">
        <w:t>(“</w:t>
      </w:r>
      <w:r w:rsidR="007D308C" w:rsidRPr="0079528C">
        <w:t>vanne de sectionnement rapide</w:t>
      </w:r>
      <w:r>
        <w:t>”</w:t>
      </w:r>
      <w:r w:rsidR="007D308C" w:rsidRPr="0079528C">
        <w:t xml:space="preserve"> </w:t>
      </w:r>
      <w:r>
        <w:t>—</w:t>
      </w:r>
      <w:r w:rsidR="007D308C">
        <w:t>–</w:t>
      </w:r>
      <w:r>
        <w:t xml:space="preserve"> </w:t>
      </w:r>
      <w:r w:rsidR="007D308C">
        <w:t>“</w:t>
      </w:r>
      <w:r>
        <w:t>rapid blocking valve”</w:t>
      </w:r>
      <w:r w:rsidR="007D308C">
        <w:t>)</w:t>
      </w:r>
      <w:r w:rsidR="007D308C" w:rsidRPr="0079528C">
        <w:t>.</w:t>
      </w:r>
      <w:r>
        <w:t xml:space="preserve"> </w:t>
      </w:r>
      <w:r w:rsidR="007D308C" w:rsidRPr="0079528C">
        <w:t>But in som</w:t>
      </w:r>
      <w:r>
        <w:t xml:space="preserve">e other paragraphs (7.2.2.21; 9.3.1.21.9; 9.3.1.25.2 </w:t>
      </w:r>
      <w:r w:rsidR="007D308C" w:rsidRPr="0079528C">
        <w:t>and 9.3.2.21.9) the word “Schnellschlussventil” is tra</w:t>
      </w:r>
      <w:r>
        <w:t>nslated</w:t>
      </w:r>
      <w:r w:rsidR="007D308C" w:rsidRPr="0079528C">
        <w:t xml:space="preserve">: </w:t>
      </w:r>
    </w:p>
    <w:p w:rsidR="007D308C" w:rsidRPr="008910EA" w:rsidRDefault="001F3EDF" w:rsidP="001D7AFA">
      <w:pPr>
        <w:pStyle w:val="Bullet1G"/>
        <w:tabs>
          <w:tab w:val="clear" w:pos="1701"/>
          <w:tab w:val="num" w:pos="1985"/>
        </w:tabs>
        <w:ind w:left="1985" w:hanging="425"/>
        <w:rPr>
          <w:lang w:val="fr-CH"/>
        </w:rPr>
      </w:pPr>
      <w:r>
        <w:rPr>
          <w:lang w:val="fr-CH"/>
        </w:rPr>
        <w:t>The French version , by «</w:t>
      </w:r>
      <w:r w:rsidR="007D308C" w:rsidRPr="008910EA">
        <w:rPr>
          <w:lang w:val="fr-CH"/>
        </w:rPr>
        <w:t>vanne à fermeture rapide</w:t>
      </w:r>
      <w:r>
        <w:rPr>
          <w:lang w:val="fr-CH"/>
        </w:rPr>
        <w:t>» or «s</w:t>
      </w:r>
      <w:r w:rsidR="007D308C" w:rsidRPr="008910EA">
        <w:rPr>
          <w:lang w:val="fr-CH"/>
        </w:rPr>
        <w:t xml:space="preserve">oupape de fermeture </w:t>
      </w:r>
      <w:r>
        <w:rPr>
          <w:lang w:val="fr-CH"/>
        </w:rPr>
        <w:t>rapide»;</w:t>
      </w:r>
      <w:r w:rsidR="007D308C" w:rsidRPr="008910EA">
        <w:rPr>
          <w:lang w:val="fr-CH"/>
        </w:rPr>
        <w:t xml:space="preserve"> </w:t>
      </w:r>
    </w:p>
    <w:p w:rsidR="007D308C" w:rsidRDefault="001F3EDF" w:rsidP="001D7AFA">
      <w:pPr>
        <w:pStyle w:val="Bullet1G"/>
        <w:tabs>
          <w:tab w:val="clear" w:pos="1701"/>
          <w:tab w:val="num" w:pos="1985"/>
        </w:tabs>
        <w:ind w:left="1985" w:hanging="425"/>
      </w:pPr>
      <w:r>
        <w:t>In the English version , by “</w:t>
      </w:r>
      <w:r w:rsidR="007D308C" w:rsidRPr="0079528C">
        <w:t>quick action stop valve”</w:t>
      </w:r>
      <w:r>
        <w:t xml:space="preserve"> </w:t>
      </w:r>
      <w:r w:rsidR="007D308C" w:rsidRPr="0079528C">
        <w:t>or “</w:t>
      </w:r>
      <w:r w:rsidR="007D308C" w:rsidRPr="0079528C">
        <w:rPr>
          <w:i/>
        </w:rPr>
        <w:t>quick action stop valve</w:t>
      </w:r>
      <w:r>
        <w:rPr>
          <w:i/>
        </w:rPr>
        <w:t>”</w:t>
      </w:r>
      <w:r w:rsidR="007D308C" w:rsidRPr="0079528C">
        <w:rPr>
          <w:i/>
        </w:rPr>
        <w:t xml:space="preserve"> </w:t>
      </w:r>
      <w:r w:rsidR="007D308C" w:rsidRPr="0079528C">
        <w:t>or “quick-action stop valve”</w:t>
      </w:r>
      <w:r>
        <w:t>;</w:t>
      </w:r>
    </w:p>
    <w:p w:rsidR="001F3EDF" w:rsidRDefault="001F3EDF" w:rsidP="001F3EDF">
      <w:pPr>
        <w:pStyle w:val="Bullet2G"/>
        <w:numPr>
          <w:ilvl w:val="0"/>
          <w:numId w:val="0"/>
        </w:numPr>
        <w:ind w:left="1134"/>
      </w:pPr>
      <w:r>
        <w:t>These inconsiste</w:t>
      </w:r>
      <w:r w:rsidR="001D7AFA">
        <w:t>ncies</w:t>
      </w:r>
      <w:r>
        <w:t xml:space="preserve"> are shown in the English, French and German texts reproduced in the annex.</w:t>
      </w:r>
    </w:p>
    <w:p w:rsidR="00B4560A" w:rsidRPr="007F2482" w:rsidRDefault="00B4560A" w:rsidP="00B4560A">
      <w:pPr>
        <w:pStyle w:val="H1G"/>
      </w:pPr>
      <w:r>
        <w:tab/>
      </w:r>
      <w:r>
        <w:tab/>
        <w:t>Proposal for correction</w:t>
      </w:r>
    </w:p>
    <w:p w:rsidR="00B4560A" w:rsidRPr="0048357A" w:rsidRDefault="00B4560A" w:rsidP="00B4560A">
      <w:pPr>
        <w:pStyle w:val="SingleTxtG"/>
      </w:pPr>
      <w:r>
        <w:t>7.</w:t>
      </w:r>
      <w:r>
        <w:tab/>
        <w:t>In the context of all the requirem</w:t>
      </w:r>
      <w:r w:rsidR="00442563">
        <w:t>ents where those words are used</w:t>
      </w:r>
      <w:r>
        <w:t>, we may observe that it concerns the same valve ; so the use of an unique wording would be better (as in the German version) .</w:t>
      </w:r>
    </w:p>
    <w:p w:rsidR="00B4560A" w:rsidRDefault="00B4560A" w:rsidP="00B4560A">
      <w:pPr>
        <w:pStyle w:val="SingleTxtG"/>
      </w:pPr>
      <w:r>
        <w:t xml:space="preserve">We propose: </w:t>
      </w:r>
    </w:p>
    <w:p w:rsidR="00B4560A" w:rsidRPr="001D7AFA" w:rsidRDefault="00B4560A" w:rsidP="001D7AFA">
      <w:pPr>
        <w:pStyle w:val="Bullet1G"/>
        <w:tabs>
          <w:tab w:val="clear" w:pos="1701"/>
          <w:tab w:val="num" w:pos="1985"/>
        </w:tabs>
        <w:ind w:left="1985" w:hanging="425"/>
      </w:pPr>
      <w:r>
        <w:rPr>
          <w:rFonts w:eastAsia="TimesNewRomanPSMT"/>
        </w:rPr>
        <w:t>In the German version</w:t>
      </w:r>
      <w:r w:rsidRPr="007C586B">
        <w:rPr>
          <w:rFonts w:eastAsia="TimesNewRomanPSMT"/>
        </w:rPr>
        <w:t xml:space="preserve">: </w:t>
      </w:r>
      <w:r w:rsidRPr="007C586B">
        <w:rPr>
          <w:rFonts w:eastAsia="TimesNewRomanPSMT"/>
          <w:color w:val="000000" w:themeColor="text1"/>
        </w:rPr>
        <w:t>“</w:t>
      </w:r>
      <w:r w:rsidRPr="007C586B">
        <w:rPr>
          <w:color w:val="000000" w:themeColor="text1"/>
        </w:rPr>
        <w:t>Schnellschlussventil</w:t>
      </w:r>
      <w:r>
        <w:rPr>
          <w:color w:val="000000" w:themeColor="text1"/>
        </w:rPr>
        <w:t>”</w:t>
      </w:r>
    </w:p>
    <w:p w:rsidR="00B4560A" w:rsidRPr="007C586B" w:rsidRDefault="00B4560A" w:rsidP="001D7AFA">
      <w:pPr>
        <w:pStyle w:val="Bullet1G"/>
        <w:tabs>
          <w:tab w:val="clear" w:pos="1701"/>
          <w:tab w:val="num" w:pos="1985"/>
        </w:tabs>
        <w:ind w:left="1985" w:hanging="425"/>
      </w:pPr>
      <w:r>
        <w:t xml:space="preserve">In the French version: </w:t>
      </w:r>
      <w:r w:rsidRPr="007C586B">
        <w:t>“vanne à fermeture rapide</w:t>
      </w:r>
      <w:r>
        <w:t>”</w:t>
      </w:r>
    </w:p>
    <w:p w:rsidR="00B4560A" w:rsidRDefault="00B4560A" w:rsidP="001D7AFA">
      <w:pPr>
        <w:pStyle w:val="Bullet1G"/>
        <w:tabs>
          <w:tab w:val="clear" w:pos="1701"/>
          <w:tab w:val="num" w:pos="1985"/>
        </w:tabs>
        <w:ind w:left="1985" w:hanging="425"/>
      </w:pPr>
      <w:r>
        <w:rPr>
          <w:rFonts w:eastAsia="TimesNewRomanPSMT"/>
        </w:rPr>
        <w:lastRenderedPageBreak/>
        <w:t>In the English version</w:t>
      </w:r>
      <w:r>
        <w:t xml:space="preserve">: </w:t>
      </w:r>
      <w:r w:rsidR="00731D45">
        <w:t xml:space="preserve">“quick closing valve” </w:t>
      </w:r>
      <w:r w:rsidRPr="007C586B">
        <w:t>(or “Emergency shut-down valve” or “Remote operated quick closing valve”)</w:t>
      </w:r>
      <w:r>
        <w:t>.</w:t>
      </w:r>
    </w:p>
    <w:p w:rsidR="00B4560A" w:rsidRDefault="00B4560A" w:rsidP="00B4560A">
      <w:pPr>
        <w:pStyle w:val="SingleTxtG"/>
      </w:pPr>
      <w:r>
        <w:t>8.</w:t>
      </w:r>
      <w:r>
        <w:tab/>
        <w:t>The United Nations translation services may wish to check the Russian version.</w:t>
      </w:r>
    </w:p>
    <w:p w:rsidR="00442563" w:rsidRDefault="00442563" w:rsidP="00B4560A">
      <w:pPr>
        <w:pStyle w:val="SingleTxtG"/>
      </w:pPr>
    </w:p>
    <w:p w:rsidR="00442563" w:rsidRDefault="00442563" w:rsidP="00B4560A">
      <w:pPr>
        <w:pStyle w:val="SingleTxtG"/>
      </w:pPr>
    </w:p>
    <w:p w:rsidR="00F81F8D" w:rsidRPr="0079528C" w:rsidRDefault="00F81F8D" w:rsidP="00F81F8D">
      <w:pPr>
        <w:pStyle w:val="SingleTxtG"/>
        <w:jc w:val="center"/>
      </w:pPr>
      <w:r w:rsidRPr="00343E71">
        <w:rPr>
          <w:u w:val="single"/>
        </w:rPr>
        <w:tab/>
      </w:r>
      <w:r w:rsidRPr="00343E71">
        <w:rPr>
          <w:u w:val="single"/>
        </w:rPr>
        <w:tab/>
      </w:r>
      <w:r w:rsidRPr="00343E71">
        <w:rPr>
          <w:u w:val="single"/>
        </w:rPr>
        <w:tab/>
      </w:r>
      <w:r w:rsidRPr="00343E71">
        <w:rPr>
          <w:u w:val="single"/>
        </w:rPr>
        <w:tab/>
      </w:r>
    </w:p>
    <w:p w:rsidR="001F3EDF" w:rsidRDefault="001F3EDF" w:rsidP="00B4560A">
      <w:pPr>
        <w:pStyle w:val="HChG"/>
        <w:rPr>
          <w:lang w:val="nl-BE"/>
        </w:rPr>
      </w:pPr>
      <w:r>
        <w:rPr>
          <w:bCs/>
          <w:i/>
          <w:lang w:val="nl-BE"/>
        </w:rPr>
        <w:br w:type="page"/>
      </w:r>
      <w:r>
        <w:rPr>
          <w:lang w:val="nl-BE"/>
        </w:rPr>
        <w:lastRenderedPageBreak/>
        <w:t xml:space="preserve">Annex </w:t>
      </w:r>
    </w:p>
    <w:p w:rsidR="0046463D" w:rsidRPr="0046463D" w:rsidRDefault="0046463D" w:rsidP="0046463D">
      <w:pPr>
        <w:jc w:val="right"/>
        <w:rPr>
          <w:lang w:val="nl-BE"/>
        </w:rPr>
      </w:pPr>
      <w:r>
        <w:rPr>
          <w:lang w:val="nl-BE"/>
        </w:rPr>
        <w:t>[</w:t>
      </w:r>
      <w:r>
        <w:rPr>
          <w:lang w:val="nl-BE"/>
        </w:rPr>
        <w:t>English, French and German only</w:t>
      </w:r>
      <w:r>
        <w:rPr>
          <w:lang w:val="nl-BE"/>
        </w:rPr>
        <w:t>]</w:t>
      </w:r>
      <w:bookmarkStart w:id="0" w:name="_GoBack"/>
      <w:bookmarkEnd w:id="0"/>
    </w:p>
    <w:p w:rsidR="007D308C" w:rsidRPr="007F2482" w:rsidRDefault="007D308C" w:rsidP="006C324A">
      <w:pPr>
        <w:autoSpaceDE w:val="0"/>
        <w:autoSpaceDN w:val="0"/>
        <w:adjustRightInd w:val="0"/>
        <w:spacing w:before="120" w:after="120" w:line="240" w:lineRule="auto"/>
        <w:ind w:left="1134"/>
        <w:rPr>
          <w:b/>
          <w:bCs/>
          <w:i/>
          <w:lang w:val="nl-BE"/>
        </w:rPr>
      </w:pPr>
      <w:r w:rsidRPr="007F2482">
        <w:rPr>
          <w:b/>
          <w:bCs/>
          <w:i/>
          <w:lang w:val="nl-BE"/>
        </w:rPr>
        <w:t>7.2.2.21 Sicherheits- und Kontrolleinrichtungen</w:t>
      </w:r>
    </w:p>
    <w:p w:rsidR="007D308C" w:rsidRPr="007F2482" w:rsidRDefault="007D308C" w:rsidP="007D308C">
      <w:pPr>
        <w:autoSpaceDE w:val="0"/>
        <w:autoSpaceDN w:val="0"/>
        <w:adjustRightInd w:val="0"/>
        <w:spacing w:line="240" w:lineRule="auto"/>
        <w:ind w:left="1134" w:right="1134"/>
        <w:jc w:val="both"/>
        <w:rPr>
          <w:i/>
          <w:lang w:val="nl-BE"/>
        </w:rPr>
      </w:pPr>
      <w:r w:rsidRPr="007F2482">
        <w:rPr>
          <w:i/>
          <w:lang w:val="nl-BE"/>
        </w:rPr>
        <w:t xml:space="preserve">Beim Laden oder Löschen von Stoffen der Klasse 2 und von Stoffen der UN-Nummern 1280 und 2983 der Klasse 3 muss an zwei Stellen auf dem Schiff (vorn und hinten) und an zwei Stellen an Land (direkt am Zugang zum Schiff und in ausreichender Entfernung an Land) durch Schalter der Lade-/Löschvorgang unterbrochen werden können. </w:t>
      </w:r>
    </w:p>
    <w:p w:rsidR="007D308C" w:rsidRPr="007F2482" w:rsidRDefault="007D308C" w:rsidP="007D308C">
      <w:pPr>
        <w:autoSpaceDE w:val="0"/>
        <w:autoSpaceDN w:val="0"/>
        <w:adjustRightInd w:val="0"/>
        <w:spacing w:line="240" w:lineRule="auto"/>
        <w:ind w:left="1134" w:right="1134"/>
        <w:jc w:val="both"/>
        <w:rPr>
          <w:i/>
          <w:lang w:val="nl-BE"/>
        </w:rPr>
      </w:pPr>
      <w:r w:rsidRPr="007F2482">
        <w:rPr>
          <w:i/>
          <w:lang w:val="nl-BE"/>
        </w:rPr>
        <w:t xml:space="preserve">Die Unterbrechung des Lade-/Löschvorgangs muss durch ein </w:t>
      </w:r>
      <w:r w:rsidRPr="007F2482">
        <w:rPr>
          <w:b/>
          <w:i/>
          <w:u w:val="single"/>
          <w:lang w:val="nl-BE"/>
        </w:rPr>
        <w:t>Schnellschlussventil</w:t>
      </w:r>
      <w:r w:rsidRPr="007F2482">
        <w:rPr>
          <w:i/>
          <w:lang w:val="nl-BE"/>
        </w:rPr>
        <w:t xml:space="preserve"> erfolgen, das sich direkt an der beweglichen Verbindungsleitung zwischen Schiff und Landanlage befindet.</w:t>
      </w:r>
    </w:p>
    <w:p w:rsidR="007D308C" w:rsidRPr="007F2482" w:rsidRDefault="007D308C" w:rsidP="007D308C">
      <w:pPr>
        <w:autoSpaceDE w:val="0"/>
        <w:autoSpaceDN w:val="0"/>
        <w:adjustRightInd w:val="0"/>
        <w:spacing w:line="240" w:lineRule="auto"/>
        <w:ind w:left="1134" w:right="1134"/>
        <w:jc w:val="both"/>
        <w:rPr>
          <w:i/>
          <w:lang w:val="nl-BE"/>
        </w:rPr>
      </w:pPr>
      <w:r w:rsidRPr="007F2482">
        <w:rPr>
          <w:i/>
          <w:lang w:val="nl-BE"/>
        </w:rPr>
        <w:t>Das Unterbrechungssystem muss im Ruhestromprinzip arbeiten.</w:t>
      </w:r>
    </w:p>
    <w:p w:rsidR="007D308C" w:rsidRPr="007F2482" w:rsidRDefault="007D308C" w:rsidP="007D308C">
      <w:pPr>
        <w:autoSpaceDE w:val="0"/>
        <w:autoSpaceDN w:val="0"/>
        <w:adjustRightInd w:val="0"/>
        <w:spacing w:before="120" w:after="120" w:line="240" w:lineRule="auto"/>
        <w:ind w:left="1134" w:right="1134"/>
        <w:jc w:val="both"/>
        <w:rPr>
          <w:bCs/>
          <w:i/>
          <w:iCs/>
        </w:rPr>
      </w:pPr>
      <w:r w:rsidRPr="007F2482">
        <w:rPr>
          <w:bCs/>
          <w:i/>
        </w:rPr>
        <w:t xml:space="preserve">7.2.2.21 </w:t>
      </w:r>
      <w:r w:rsidRPr="007F2482">
        <w:rPr>
          <w:bCs/>
          <w:i/>
          <w:iCs/>
        </w:rPr>
        <w:t>Safety and control equipment</w:t>
      </w:r>
    </w:p>
    <w:p w:rsidR="007D308C" w:rsidRPr="007F2482" w:rsidRDefault="007D308C" w:rsidP="007D308C">
      <w:pPr>
        <w:autoSpaceDE w:val="0"/>
        <w:autoSpaceDN w:val="0"/>
        <w:adjustRightInd w:val="0"/>
        <w:spacing w:line="240" w:lineRule="auto"/>
        <w:ind w:left="1134" w:right="1134"/>
        <w:jc w:val="both"/>
        <w:rPr>
          <w:rFonts w:eastAsia="TimesNewRomanPSMT"/>
          <w:i/>
        </w:rPr>
      </w:pPr>
      <w:r w:rsidRPr="007F2482">
        <w:rPr>
          <w:rFonts w:eastAsia="TimesNewRomanPSMT"/>
          <w:i/>
        </w:rPr>
        <w:t>It shall be possible to interrupt loading or unloading of substances of Class 2 and substances assigned to UN Nos. 1280 and 2983 of Class 3 by means of switches installed at two locations on the vessel (fore and aft) and at two locations ashore (directly at the access to the vessel and at an appropriate distance on shore)</w:t>
      </w:r>
      <w:r w:rsidRPr="007F2482">
        <w:rPr>
          <w:i/>
          <w:iCs/>
        </w:rPr>
        <w:t xml:space="preserve">. </w:t>
      </w:r>
      <w:r w:rsidRPr="007F2482">
        <w:rPr>
          <w:rFonts w:eastAsia="TimesNewRomanPSMT"/>
          <w:i/>
        </w:rPr>
        <w:t xml:space="preserve">Interruption of loading and unloading shall be effected by the means of a </w:t>
      </w:r>
      <w:r w:rsidRPr="007F2482">
        <w:rPr>
          <w:rFonts w:eastAsia="TimesNewRomanPSMT"/>
          <w:b/>
          <w:i/>
          <w:u w:val="single"/>
        </w:rPr>
        <w:t>quick action stop valve</w:t>
      </w:r>
      <w:r w:rsidRPr="007F2482">
        <w:rPr>
          <w:rFonts w:eastAsia="TimesNewRomanPSMT"/>
          <w:i/>
        </w:rPr>
        <w:t xml:space="preserve"> which shall be directly fitted to the flexible connecting hose between the vessel and the shore facility.</w:t>
      </w:r>
    </w:p>
    <w:p w:rsidR="007D308C" w:rsidRPr="006C324A" w:rsidRDefault="007D308C" w:rsidP="006C324A">
      <w:pPr>
        <w:autoSpaceDE w:val="0"/>
        <w:autoSpaceDN w:val="0"/>
        <w:adjustRightInd w:val="0"/>
        <w:spacing w:before="120" w:after="120" w:line="240" w:lineRule="auto"/>
        <w:ind w:left="1134" w:right="1134"/>
        <w:jc w:val="both"/>
        <w:rPr>
          <w:rFonts w:eastAsia="TimesNewRomanPSMT"/>
          <w:i/>
        </w:rPr>
      </w:pPr>
      <w:r w:rsidRPr="007F2482">
        <w:rPr>
          <w:rFonts w:eastAsia="TimesNewRomanPSMT"/>
          <w:i/>
        </w:rPr>
        <w:t>The system of disconnection shall be designed in accordance with the closed circuit</w:t>
      </w:r>
      <w:r w:rsidR="006C324A">
        <w:rPr>
          <w:rFonts w:eastAsia="TimesNewRomanPSMT"/>
          <w:i/>
        </w:rPr>
        <w:t xml:space="preserve"> </w:t>
      </w:r>
      <w:r w:rsidRPr="006C324A">
        <w:rPr>
          <w:rFonts w:eastAsia="TimesNewRomanPSMT"/>
          <w:i/>
        </w:rPr>
        <w:t>principle.</w:t>
      </w:r>
    </w:p>
    <w:p w:rsidR="007D308C" w:rsidRPr="007F2482" w:rsidRDefault="007D308C" w:rsidP="006C324A">
      <w:pPr>
        <w:autoSpaceDE w:val="0"/>
        <w:autoSpaceDN w:val="0"/>
        <w:adjustRightInd w:val="0"/>
        <w:spacing w:before="120" w:after="120" w:line="240" w:lineRule="auto"/>
        <w:ind w:left="1134" w:right="1134"/>
        <w:jc w:val="both"/>
        <w:rPr>
          <w:bCs/>
          <w:i/>
          <w:iCs/>
          <w:lang w:val="nl-BE"/>
        </w:rPr>
      </w:pPr>
      <w:r w:rsidRPr="007F2482">
        <w:rPr>
          <w:bCs/>
          <w:i/>
          <w:lang w:val="nl-BE"/>
        </w:rPr>
        <w:t xml:space="preserve">7.2.2.21 </w:t>
      </w:r>
      <w:r w:rsidRPr="007F2482">
        <w:rPr>
          <w:bCs/>
          <w:i/>
          <w:iCs/>
          <w:lang w:val="nl-BE"/>
        </w:rPr>
        <w:t>Équipement de contrôle et de sécurité</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Il doit être possible d'interrompre le chargement et le déchargement des matières de la</w:t>
      </w:r>
      <w:r w:rsidR="006C324A" w:rsidRPr="008910EA">
        <w:rPr>
          <w:rFonts w:eastAsia="TimesNewRomanPSMT"/>
          <w:i/>
          <w:lang w:val="fr-CH"/>
        </w:rPr>
        <w:t xml:space="preserve"> </w:t>
      </w:r>
      <w:r w:rsidRPr="008910EA">
        <w:rPr>
          <w:rFonts w:eastAsia="TimesNewRomanPSMT"/>
          <w:i/>
          <w:lang w:val="fr-CH"/>
        </w:rPr>
        <w:t>classe 2 et des matières affectées au Nos ONU 1280 ou 2983 de classe 3, en actionnant des interrupteurs électriques situés en deux points sur le bateau (à l'avant et à l'arrière) et en deux points à terre (respectivement sur l'appontement et à distance appropriée à terre).</w:t>
      </w:r>
    </w:p>
    <w:p w:rsidR="007D308C" w:rsidRPr="008910EA" w:rsidRDefault="007D308C" w:rsidP="006C324A">
      <w:pPr>
        <w:autoSpaceDE w:val="0"/>
        <w:autoSpaceDN w:val="0"/>
        <w:adjustRightInd w:val="0"/>
        <w:spacing w:line="240" w:lineRule="auto"/>
        <w:ind w:left="1134" w:right="1134"/>
        <w:jc w:val="both"/>
        <w:rPr>
          <w:i/>
          <w:lang w:val="fr-CH"/>
        </w:rPr>
      </w:pPr>
      <w:r w:rsidRPr="008910EA">
        <w:rPr>
          <w:rFonts w:eastAsia="TimesNewRomanPSMT"/>
          <w:i/>
          <w:lang w:val="fr-CH"/>
        </w:rPr>
        <w:t xml:space="preserve">L'interruption du chargement ou du déchargement doit se faire au moyen d'une </w:t>
      </w:r>
      <w:r w:rsidRPr="008910EA">
        <w:rPr>
          <w:rFonts w:eastAsia="TimesNewRomanPSMT"/>
          <w:b/>
          <w:i/>
          <w:u w:val="single"/>
          <w:lang w:val="fr-CH"/>
        </w:rPr>
        <w:t>vanne à</w:t>
      </w:r>
      <w:r w:rsidR="006C324A" w:rsidRPr="008910EA">
        <w:rPr>
          <w:rFonts w:eastAsia="TimesNewRomanPSMT"/>
          <w:b/>
          <w:i/>
          <w:u w:val="single"/>
          <w:lang w:val="fr-CH"/>
        </w:rPr>
        <w:t xml:space="preserve"> </w:t>
      </w:r>
      <w:r w:rsidRPr="008910EA">
        <w:rPr>
          <w:rFonts w:eastAsia="TimesNewRomanPSMT"/>
          <w:b/>
          <w:i/>
          <w:u w:val="single"/>
          <w:lang w:val="fr-CH"/>
        </w:rPr>
        <w:t>fermeture rapide</w:t>
      </w:r>
      <w:r w:rsidRPr="008910EA">
        <w:rPr>
          <w:rFonts w:eastAsia="TimesNewRomanPSMT"/>
          <w:i/>
          <w:lang w:val="fr-CH"/>
        </w:rPr>
        <w:t xml:space="preserve"> qui sera montée directement sur la conduite flexible entre le bateau et l'installation à terre.</w:t>
      </w:r>
      <w:r w:rsidR="006C324A" w:rsidRPr="008910EA">
        <w:rPr>
          <w:rFonts w:eastAsia="TimesNewRomanPSMT"/>
          <w:i/>
          <w:lang w:val="fr-CH"/>
        </w:rPr>
        <w:t xml:space="preserve"> </w:t>
      </w:r>
      <w:r w:rsidRPr="008910EA">
        <w:rPr>
          <w:rFonts w:eastAsia="TimesNewRomanPSMT"/>
          <w:i/>
          <w:lang w:val="fr-CH"/>
        </w:rPr>
        <w:t>Le système de coupure doit être conçu selon le principe du courant de repos.</w:t>
      </w:r>
    </w:p>
    <w:p w:rsidR="007D308C" w:rsidRPr="008910EA" w:rsidRDefault="007D308C" w:rsidP="006C324A">
      <w:pPr>
        <w:autoSpaceDE w:val="0"/>
        <w:autoSpaceDN w:val="0"/>
        <w:adjustRightInd w:val="0"/>
        <w:spacing w:before="120" w:after="120" w:line="240" w:lineRule="auto"/>
        <w:ind w:left="1134"/>
        <w:rPr>
          <w:b/>
          <w:bCs/>
          <w:i/>
          <w:lang w:val="fr-CH"/>
        </w:rPr>
      </w:pPr>
      <w:r w:rsidRPr="008910EA">
        <w:rPr>
          <w:b/>
          <w:bCs/>
          <w:i/>
          <w:lang w:val="fr-CH"/>
        </w:rPr>
        <w:t xml:space="preserve">9.3.1.21.9 </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t xml:space="preserve">Das Schiff muss so ausgerüstet sein, dass der Lade-/Löschvorgang durch Schalter unterbrochen werden kann, d.h. das </w:t>
      </w:r>
      <w:r w:rsidRPr="008910EA">
        <w:rPr>
          <w:b/>
          <w:i/>
          <w:u w:val="single"/>
          <w:lang w:val="fr-CH"/>
        </w:rPr>
        <w:t xml:space="preserve">Schnellschlussventil </w:t>
      </w:r>
      <w:r w:rsidRPr="008910EA">
        <w:rPr>
          <w:i/>
          <w:lang w:val="fr-CH"/>
        </w:rPr>
        <w:t xml:space="preserve">direkt an der beweglichen Verbindungsleitung zwischen Schiff und Land muss geschlossen werden können. </w:t>
      </w:r>
    </w:p>
    <w:p w:rsidR="007D308C" w:rsidRPr="007F2482" w:rsidRDefault="007D308C" w:rsidP="006C324A">
      <w:pPr>
        <w:autoSpaceDE w:val="0"/>
        <w:autoSpaceDN w:val="0"/>
        <w:adjustRightInd w:val="0"/>
        <w:spacing w:line="240" w:lineRule="auto"/>
        <w:ind w:left="1134" w:right="1134"/>
        <w:jc w:val="both"/>
        <w:rPr>
          <w:i/>
          <w:lang w:val="nl-BE"/>
        </w:rPr>
      </w:pPr>
      <w:r w:rsidRPr="007F2482">
        <w:rPr>
          <w:i/>
          <w:lang w:val="nl-BE"/>
        </w:rPr>
        <w:t>Diese Schalter müssen an zwei Stellen auf dem Schiff (vorn und hinten) angebracht sein.</w:t>
      </w:r>
    </w:p>
    <w:p w:rsidR="007D308C" w:rsidRPr="007F2482" w:rsidRDefault="007D308C" w:rsidP="006C324A">
      <w:pPr>
        <w:autoSpaceDE w:val="0"/>
        <w:autoSpaceDN w:val="0"/>
        <w:adjustRightInd w:val="0"/>
        <w:spacing w:before="120" w:after="120" w:line="240" w:lineRule="auto"/>
        <w:ind w:left="1134" w:right="1134"/>
        <w:jc w:val="both"/>
        <w:rPr>
          <w:i/>
        </w:rPr>
      </w:pPr>
      <w:r w:rsidRPr="007F2482">
        <w:rPr>
          <w:i/>
        </w:rPr>
        <w:t>Die Abschaltung muss im Ruhestromprinzip ausgeführt sein.</w:t>
      </w:r>
    </w:p>
    <w:p w:rsidR="007D308C" w:rsidRPr="00B4560A" w:rsidRDefault="00B4560A" w:rsidP="006C324A">
      <w:pPr>
        <w:autoSpaceDE w:val="0"/>
        <w:autoSpaceDN w:val="0"/>
        <w:adjustRightInd w:val="0"/>
        <w:spacing w:before="120" w:after="120" w:line="240" w:lineRule="auto"/>
        <w:ind w:left="1134" w:right="1134"/>
        <w:jc w:val="both"/>
        <w:rPr>
          <w:rFonts w:eastAsia="TimesNewRomanPSMT"/>
          <w:b/>
          <w:i/>
        </w:rPr>
      </w:pPr>
      <w:r>
        <w:rPr>
          <w:rFonts w:eastAsia="TimesNewRomanPSMT"/>
          <w:b/>
          <w:i/>
        </w:rPr>
        <w:t>9.3.1.21.9</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 xml:space="preserve">The vessel shall be so equipped that loading or unloading operations can be interrupted by means of switches, i.e. the </w:t>
      </w:r>
      <w:r w:rsidRPr="007F2482">
        <w:rPr>
          <w:rFonts w:eastAsia="TimesNewRomanPSMT"/>
          <w:b/>
          <w:i/>
          <w:u w:val="single"/>
        </w:rPr>
        <w:t>quick-action stop valve</w:t>
      </w:r>
      <w:r w:rsidRPr="007F2482">
        <w:rPr>
          <w:rFonts w:eastAsia="TimesNewRomanPSMT"/>
          <w:i/>
        </w:rPr>
        <w:t xml:space="preserve"> located on the flexible vessel-to-shore connecting line must be capable of being closed. </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The switches shall be placed at two points on the vessel (fore and aft).</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The interruption systems shall be designed according to the quiescent current principle.</w:t>
      </w:r>
    </w:p>
    <w:p w:rsidR="007D308C" w:rsidRPr="00442563" w:rsidRDefault="007D308C" w:rsidP="006C324A">
      <w:pPr>
        <w:autoSpaceDE w:val="0"/>
        <w:autoSpaceDN w:val="0"/>
        <w:adjustRightInd w:val="0"/>
        <w:spacing w:before="120" w:after="120" w:line="240" w:lineRule="auto"/>
        <w:ind w:left="1134" w:right="1134"/>
        <w:jc w:val="both"/>
        <w:rPr>
          <w:b/>
          <w:i/>
          <w:lang w:val="fr-CH"/>
        </w:rPr>
      </w:pPr>
      <w:r w:rsidRPr="00442563">
        <w:rPr>
          <w:b/>
          <w:i/>
          <w:lang w:val="fr-CH"/>
        </w:rPr>
        <w:t xml:space="preserve">9.3.1.21.9 </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t xml:space="preserve">Le bateau doit être équipé de manière à ce que les opérations de chargement ou de déchargement puissent être interrompues au moyen d’interrupteurs, c’est-à-dire que la </w:t>
      </w:r>
      <w:r w:rsidRPr="008910EA">
        <w:rPr>
          <w:b/>
          <w:i/>
          <w:u w:val="single"/>
          <w:lang w:val="fr-CH"/>
        </w:rPr>
        <w:t>soupape de fermeture rapide</w:t>
      </w:r>
      <w:r w:rsidRPr="008910EA">
        <w:rPr>
          <w:i/>
          <w:lang w:val="fr-CH"/>
        </w:rPr>
        <w:t xml:space="preserve"> située à la conduite flexible de raccordement entre le bateau et la terre doit pouvoir être fermée. </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lastRenderedPageBreak/>
        <w:t>Ces interrupteurs doivent être placés à deux emplacements du bateau (à l’avant et à l’arrière).</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t>Le système d’interruption doit être conçu selon le principe dit à courant de repos.</w:t>
      </w:r>
    </w:p>
    <w:p w:rsidR="007D308C" w:rsidRPr="008910EA" w:rsidRDefault="007D308C" w:rsidP="006C324A">
      <w:pPr>
        <w:autoSpaceDE w:val="0"/>
        <w:autoSpaceDN w:val="0"/>
        <w:adjustRightInd w:val="0"/>
        <w:spacing w:before="120" w:after="120" w:line="240" w:lineRule="auto"/>
        <w:ind w:left="1134"/>
        <w:rPr>
          <w:b/>
          <w:bCs/>
          <w:i/>
          <w:lang w:val="fr-CH"/>
        </w:rPr>
      </w:pPr>
      <w:r w:rsidRPr="008910EA">
        <w:rPr>
          <w:b/>
          <w:bCs/>
          <w:i/>
          <w:lang w:val="fr-CH"/>
        </w:rPr>
        <w:t>9.3.1.25.2</w:t>
      </w:r>
    </w:p>
    <w:p w:rsidR="007D308C" w:rsidRPr="007F2482" w:rsidRDefault="007D308C" w:rsidP="006C324A">
      <w:pPr>
        <w:autoSpaceDE w:val="0"/>
        <w:autoSpaceDN w:val="0"/>
        <w:adjustRightInd w:val="0"/>
        <w:spacing w:line="240" w:lineRule="auto"/>
        <w:ind w:left="1134" w:right="1134"/>
        <w:jc w:val="both"/>
        <w:rPr>
          <w:i/>
          <w:lang w:val="nl-BE"/>
        </w:rPr>
      </w:pPr>
      <w:r w:rsidRPr="008910EA">
        <w:rPr>
          <w:i/>
          <w:lang w:val="fr-CH"/>
        </w:rPr>
        <w:t xml:space="preserve">f) Alle Landanschlüsse der Gasabfuhrleitung und der Landanschluss der Lade- und Löschleitung, über den geladen oder gelöscht wird, müssen mit einer Absperrarmatur und einem </w:t>
      </w:r>
      <w:r w:rsidRPr="008910EA">
        <w:rPr>
          <w:b/>
          <w:i/>
          <w:u w:val="single"/>
          <w:lang w:val="fr-CH"/>
        </w:rPr>
        <w:t xml:space="preserve">Schnellschlussventil </w:t>
      </w:r>
      <w:r w:rsidRPr="008910EA">
        <w:rPr>
          <w:i/>
          <w:lang w:val="fr-CH"/>
        </w:rPr>
        <w:t xml:space="preserve">versehen sein. </w:t>
      </w:r>
      <w:r w:rsidRPr="007F2482">
        <w:rPr>
          <w:i/>
          <w:lang w:val="nl-BE"/>
        </w:rPr>
        <w:t>Alle Landanschlüsse müssen jedoch, wenn sie nicht in Betrieb sind, mit einem Blindflansch versehen sein.</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(f) Each shore connection of the venting piping and shore connections of the piping for</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loading and unloading, through which the loading or unloading operation is carried</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 xml:space="preserve">out, shall be fitted with a shut-off device and a </w:t>
      </w:r>
      <w:r w:rsidRPr="007F2482">
        <w:rPr>
          <w:rFonts w:eastAsia="TimesNewRomanPSMT"/>
          <w:b/>
          <w:i/>
          <w:u w:val="single"/>
        </w:rPr>
        <w:t>quick-action stop valve</w:t>
      </w:r>
      <w:r w:rsidRPr="007F2482">
        <w:rPr>
          <w:rFonts w:eastAsia="TimesNewRomanPSMT"/>
          <w:i/>
        </w:rPr>
        <w:t>. However, each</w:t>
      </w:r>
    </w:p>
    <w:p w:rsidR="007D308C" w:rsidRPr="007F2482" w:rsidRDefault="007D308C" w:rsidP="006C324A">
      <w:pPr>
        <w:autoSpaceDE w:val="0"/>
        <w:autoSpaceDN w:val="0"/>
        <w:adjustRightInd w:val="0"/>
        <w:spacing w:before="120" w:after="120" w:line="240" w:lineRule="auto"/>
        <w:ind w:left="1134" w:right="1134"/>
        <w:jc w:val="both"/>
        <w:rPr>
          <w:rFonts w:eastAsia="TimesNewRomanPSMT"/>
          <w:i/>
        </w:rPr>
      </w:pPr>
      <w:r w:rsidRPr="007F2482">
        <w:rPr>
          <w:rFonts w:eastAsia="TimesNewRomanPSMT"/>
          <w:i/>
        </w:rPr>
        <w:t>shore connection shall be fitted with a blind flange when it is not in operation.</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f) Chaque raccordement à terre de la conduite d’évacuation de gaz et le raccordement</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à terre de la tuyauterie de chargement ou de déchargement à travers lequel</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s'effectue le chargement ou le déchargement doivent être équipés d'un appareil</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d’arrêt et d’une vanne à fermeture rapide. Toutefois, chaque raccordement à terre</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doit être muni d'une bride borgne lorsqu'il n'est pas en service.</w:t>
      </w:r>
    </w:p>
    <w:p w:rsidR="007D308C" w:rsidRPr="00B4560A" w:rsidRDefault="00B4560A" w:rsidP="006C324A">
      <w:pPr>
        <w:autoSpaceDE w:val="0"/>
        <w:autoSpaceDN w:val="0"/>
        <w:adjustRightInd w:val="0"/>
        <w:spacing w:before="120" w:after="120" w:line="240" w:lineRule="auto"/>
        <w:ind w:left="1134" w:right="1134"/>
        <w:jc w:val="both"/>
        <w:rPr>
          <w:rFonts w:eastAsia="TimesNewRomanPSMT"/>
          <w:b/>
          <w:i/>
          <w:lang w:val="fr-CH"/>
        </w:rPr>
      </w:pPr>
      <w:r>
        <w:rPr>
          <w:rFonts w:eastAsia="TimesNewRomanPSMT"/>
          <w:b/>
          <w:i/>
          <w:lang w:val="fr-CH"/>
        </w:rPr>
        <w:t>9.3.2.21.9</w:t>
      </w:r>
    </w:p>
    <w:p w:rsidR="007D308C" w:rsidRPr="008910EA" w:rsidRDefault="007D308C" w:rsidP="006C324A">
      <w:pPr>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 xml:space="preserve">Das Schiff muss so ausgerüstet sein, dass der Lade-/Löschvorgang durch Schalter unterbrochen werden kann, d.h. das Schnellschlussventil direkt an der beweglichen Verbindungsleitung zwischen Schiff und Land muss geschlossen werden können. </w:t>
      </w:r>
    </w:p>
    <w:p w:rsidR="007D308C" w:rsidRPr="006C324A" w:rsidRDefault="007D308C" w:rsidP="006C324A">
      <w:pPr>
        <w:autoSpaceDE w:val="0"/>
        <w:autoSpaceDN w:val="0"/>
        <w:adjustRightInd w:val="0"/>
        <w:spacing w:line="240" w:lineRule="auto"/>
        <w:ind w:left="1134" w:right="1134"/>
        <w:jc w:val="both"/>
        <w:rPr>
          <w:rFonts w:eastAsia="TimesNewRomanPSMT"/>
          <w:i/>
        </w:rPr>
      </w:pPr>
      <w:r w:rsidRPr="006C324A">
        <w:rPr>
          <w:rFonts w:eastAsia="TimesNewRomanPSMT"/>
          <w:i/>
        </w:rPr>
        <w:t>Diese Schalter müssen an zwei Stellen auf dem Schiff (vorn und hinten) angebracht sein.</w:t>
      </w:r>
    </w:p>
    <w:p w:rsidR="007D308C" w:rsidRPr="006C324A" w:rsidRDefault="007D308C" w:rsidP="006C324A">
      <w:pPr>
        <w:autoSpaceDE w:val="0"/>
        <w:autoSpaceDN w:val="0"/>
        <w:adjustRightInd w:val="0"/>
        <w:spacing w:line="240" w:lineRule="auto"/>
        <w:ind w:left="1134" w:right="1134"/>
        <w:jc w:val="both"/>
        <w:rPr>
          <w:rFonts w:eastAsia="TimesNewRomanPSMT"/>
          <w:i/>
        </w:rPr>
      </w:pPr>
      <w:r w:rsidRPr="006C324A">
        <w:rPr>
          <w:rFonts w:eastAsia="TimesNewRomanPSMT"/>
          <w:i/>
        </w:rPr>
        <w:t>Diese Anforderung gilt nur, wenn dies in Kapitel 3.2 Tabelle C Spalte (20) gefordert wird.</w:t>
      </w:r>
    </w:p>
    <w:p w:rsidR="007D308C" w:rsidRPr="006C324A" w:rsidRDefault="007D308C" w:rsidP="006C324A">
      <w:pPr>
        <w:autoSpaceDE w:val="0"/>
        <w:autoSpaceDN w:val="0"/>
        <w:adjustRightInd w:val="0"/>
        <w:spacing w:line="240" w:lineRule="auto"/>
        <w:ind w:left="1134" w:right="1134"/>
        <w:jc w:val="both"/>
        <w:rPr>
          <w:rFonts w:eastAsia="TimesNewRomanPSMT"/>
          <w:i/>
        </w:rPr>
      </w:pPr>
      <w:r w:rsidRPr="006C324A">
        <w:rPr>
          <w:rFonts w:eastAsia="TimesNewRomanPSMT"/>
          <w:i/>
        </w:rPr>
        <w:t>Die Abschaltung muss im Ruhestromprinzip ausgeführt sein.</w:t>
      </w:r>
    </w:p>
    <w:p w:rsidR="007D308C" w:rsidRPr="00B4560A" w:rsidRDefault="00B4560A" w:rsidP="006C324A">
      <w:pPr>
        <w:autoSpaceDE w:val="0"/>
        <w:autoSpaceDN w:val="0"/>
        <w:adjustRightInd w:val="0"/>
        <w:spacing w:before="120" w:after="120" w:line="240" w:lineRule="auto"/>
        <w:ind w:left="1134" w:right="1134"/>
        <w:jc w:val="both"/>
        <w:rPr>
          <w:rFonts w:eastAsia="TimesNewRomanPSMT"/>
          <w:b/>
          <w:i/>
        </w:rPr>
      </w:pPr>
      <w:r>
        <w:rPr>
          <w:rFonts w:eastAsia="TimesNewRomanPSMT"/>
          <w:b/>
          <w:i/>
        </w:rPr>
        <w:t>9.3.2.21.9</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 xml:space="preserve">The vessel shall be so equipped that loading or unloading operations can be interrupted by means of switches, i.e. the </w:t>
      </w:r>
      <w:r w:rsidRPr="007F2482">
        <w:rPr>
          <w:rFonts w:eastAsia="TimesNewRomanPSMT"/>
          <w:b/>
          <w:i/>
          <w:u w:val="single"/>
        </w:rPr>
        <w:t>quick-action stop valve</w:t>
      </w:r>
      <w:r w:rsidRPr="007F2482">
        <w:rPr>
          <w:rFonts w:eastAsia="TimesNewRomanPSMT"/>
          <w:i/>
        </w:rPr>
        <w:t xml:space="preserve"> located on the flexible vessel-to-shore connecting line must be capable of being closed. </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The switch shall be placed at two points on the vessel (fore and aft).</w:t>
      </w:r>
    </w:p>
    <w:p w:rsidR="007D308C" w:rsidRPr="007F2482" w:rsidRDefault="007D308C" w:rsidP="006C324A">
      <w:pPr>
        <w:autoSpaceDE w:val="0"/>
        <w:autoSpaceDN w:val="0"/>
        <w:adjustRightInd w:val="0"/>
        <w:spacing w:line="240" w:lineRule="auto"/>
        <w:ind w:left="1134" w:right="1134"/>
        <w:jc w:val="both"/>
        <w:rPr>
          <w:rFonts w:eastAsia="TimesNewRomanPSMT"/>
          <w:i/>
        </w:rPr>
      </w:pPr>
      <w:r w:rsidRPr="007F2482">
        <w:rPr>
          <w:rFonts w:eastAsia="TimesNewRomanPSMT"/>
          <w:i/>
        </w:rPr>
        <w:t>This provision applies only when prescribed in column (20) of Table C of Chapter 3.2.</w:t>
      </w:r>
    </w:p>
    <w:p w:rsidR="007D308C" w:rsidRPr="007F2482" w:rsidRDefault="007D308C" w:rsidP="006C324A">
      <w:pPr>
        <w:autoSpaceDE w:val="0"/>
        <w:autoSpaceDN w:val="0"/>
        <w:adjustRightInd w:val="0"/>
        <w:spacing w:line="240" w:lineRule="auto"/>
        <w:ind w:left="1134" w:right="1134"/>
        <w:jc w:val="both"/>
        <w:rPr>
          <w:i/>
        </w:rPr>
      </w:pPr>
      <w:r w:rsidRPr="007F2482">
        <w:rPr>
          <w:rFonts w:eastAsia="TimesNewRomanPSMT"/>
          <w:i/>
        </w:rPr>
        <w:t>The interruption system shall be designed according to the quiescent current principle.</w:t>
      </w:r>
    </w:p>
    <w:p w:rsidR="007D308C" w:rsidRPr="00B4560A" w:rsidRDefault="00B4560A" w:rsidP="006C324A">
      <w:pPr>
        <w:autoSpaceDE w:val="0"/>
        <w:autoSpaceDN w:val="0"/>
        <w:adjustRightInd w:val="0"/>
        <w:spacing w:before="120" w:after="120" w:line="240" w:lineRule="auto"/>
        <w:ind w:left="1134" w:right="1134"/>
        <w:jc w:val="both"/>
        <w:rPr>
          <w:b/>
          <w:i/>
          <w:lang w:val="fr-CH"/>
        </w:rPr>
      </w:pPr>
      <w:r>
        <w:rPr>
          <w:b/>
          <w:i/>
          <w:lang w:val="fr-CH"/>
        </w:rPr>
        <w:t>9.3.2.21.9</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t xml:space="preserve">Le bateau doit être équipé de manière à ce que les opérations de chargement ou de déchargement puissent être interrompues au moyen d’interrupteurs, c’est-à-dire que la </w:t>
      </w:r>
      <w:r w:rsidRPr="008910EA">
        <w:rPr>
          <w:b/>
          <w:i/>
          <w:u w:val="single"/>
          <w:lang w:val="fr-CH"/>
        </w:rPr>
        <w:t>soupape de fermeture rapide</w:t>
      </w:r>
      <w:r w:rsidRPr="008910EA">
        <w:rPr>
          <w:i/>
          <w:lang w:val="fr-CH"/>
        </w:rPr>
        <w:t xml:space="preserve"> située à la conduite flexible de raccordement entre le bateau et la terre doit pouvoir être fermée. </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t>Ces interrupteurs doivent être placés à deux emplacements du bateau (à l’avant et à l’arrière).</w:t>
      </w:r>
    </w:p>
    <w:p w:rsidR="007D308C" w:rsidRPr="008910EA" w:rsidRDefault="007D308C" w:rsidP="006C324A">
      <w:pPr>
        <w:autoSpaceDE w:val="0"/>
        <w:autoSpaceDN w:val="0"/>
        <w:adjustRightInd w:val="0"/>
        <w:spacing w:line="240" w:lineRule="auto"/>
        <w:ind w:left="1134" w:right="1134"/>
        <w:jc w:val="both"/>
        <w:rPr>
          <w:i/>
          <w:lang w:val="fr-CH"/>
        </w:rPr>
      </w:pPr>
      <w:r w:rsidRPr="008910EA">
        <w:rPr>
          <w:i/>
          <w:lang w:val="fr-CH"/>
        </w:rPr>
        <w:t>Cette disposition ne s’applique que si elle est prescrite à la colonne (20) du tableau C du chapitre 3.2.</w:t>
      </w:r>
    </w:p>
    <w:p w:rsidR="007D308C" w:rsidRDefault="007D308C" w:rsidP="006C324A">
      <w:pPr>
        <w:autoSpaceDE w:val="0"/>
        <w:autoSpaceDN w:val="0"/>
        <w:adjustRightInd w:val="0"/>
        <w:spacing w:line="240" w:lineRule="auto"/>
        <w:ind w:left="1134" w:right="1134"/>
        <w:jc w:val="both"/>
        <w:rPr>
          <w:i/>
          <w:lang w:val="fr-CH"/>
        </w:rPr>
      </w:pPr>
      <w:r w:rsidRPr="008910EA">
        <w:rPr>
          <w:i/>
          <w:lang w:val="fr-CH"/>
        </w:rPr>
        <w:t>Le système d’interruption doit être conçu selon le principe dit à courant de repos.</w:t>
      </w:r>
    </w:p>
    <w:p w:rsidR="00F81F8D" w:rsidRPr="008910EA" w:rsidRDefault="00F81F8D" w:rsidP="00F81F8D">
      <w:pPr>
        <w:autoSpaceDE w:val="0"/>
        <w:autoSpaceDN w:val="0"/>
        <w:adjustRightInd w:val="0"/>
        <w:spacing w:line="240" w:lineRule="auto"/>
        <w:ind w:left="1134" w:right="1134"/>
        <w:jc w:val="center"/>
        <w:rPr>
          <w:i/>
          <w:lang w:val="fr-CH"/>
        </w:rPr>
      </w:pPr>
    </w:p>
    <w:sectPr w:rsidR="00F81F8D" w:rsidRPr="008910EA"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46463D">
      <w:rPr>
        <w:b/>
        <w:noProof/>
        <w:sz w:val="18"/>
      </w:rPr>
      <w:t>4</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46463D">
      <w:rPr>
        <w:b/>
        <w:noProof/>
        <w:sz w:val="18"/>
      </w:rPr>
      <w:t>5</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B12066" w:rsidRPr="001A0DBA" w:rsidRDefault="00B12066" w:rsidP="00B12066">
      <w:pPr>
        <w:pStyle w:val="FootnoteText"/>
        <w:widowControl w:val="0"/>
        <w:rPr>
          <w:lang w:val="en-US"/>
        </w:rPr>
      </w:pPr>
      <w:r>
        <w:tab/>
      </w:r>
      <w:r w:rsidRPr="0018466B">
        <w:rPr>
          <w:rStyle w:val="FootnoteReference"/>
          <w:sz w:val="20"/>
          <w:vertAlign w:val="baseline"/>
        </w:rPr>
        <w:t>*</w:t>
      </w:r>
      <w:r w:rsidRPr="0018466B">
        <w:rPr>
          <w:b/>
          <w:sz w:val="20"/>
        </w:rPr>
        <w:t xml:space="preserve"> </w:t>
      </w:r>
      <w:r w:rsidRPr="001A0DBA">
        <w:tab/>
      </w:r>
      <w:r w:rsidRPr="001A0DBA">
        <w:rPr>
          <w:lang w:val="en-US"/>
        </w:rPr>
        <w:t>Distributed in German by the Central Commission for the Navigation of the Rhine under the symbol CCNR-ZKR/ADN/WP.15/AC.2/2017/</w:t>
      </w:r>
      <w:r w:rsidR="007D308C">
        <w:rPr>
          <w:lang w:val="en-US"/>
        </w:rPr>
        <w:t>35</w:t>
      </w:r>
      <w:r w:rsidRPr="001A0DBA">
        <w:rPr>
          <w:lang w:val="en-US"/>
        </w:rPr>
        <w:t>.</w:t>
      </w:r>
    </w:p>
  </w:footnote>
  <w:footnote w:id="2">
    <w:p w:rsidR="00B12066" w:rsidRPr="001E4033" w:rsidRDefault="00B12066">
      <w:pPr>
        <w:pStyle w:val="FootnoteText"/>
      </w:pPr>
      <w:r w:rsidRPr="001A0DBA">
        <w:tab/>
      </w:r>
      <w:r w:rsidRPr="0018466B">
        <w:rPr>
          <w:rStyle w:val="FootnoteReference"/>
          <w:sz w:val="20"/>
          <w:vertAlign w:val="baseline"/>
        </w:rPr>
        <w:t>**</w:t>
      </w:r>
      <w:r w:rsidRPr="0018466B">
        <w:rPr>
          <w:sz w:val="20"/>
        </w:rPr>
        <w:t xml:space="preserve"> </w:t>
      </w:r>
      <w:r w:rsidRPr="001A0DBA">
        <w:tab/>
      </w:r>
      <w:r w:rsidRPr="001A0DBA">
        <w:rPr>
          <w:lang w:val="en-US"/>
        </w:rPr>
        <w:t xml:space="preserve">In accordance with the programme of work of the Inland Transport Committee for 2016–2017 </w:t>
      </w:r>
      <w:r w:rsidRPr="001A0DBA">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351F22" w:rsidP="00C32FBF">
    <w:pPr>
      <w:pStyle w:val="Header"/>
    </w:pPr>
    <w:r>
      <w:t>ECE/TRANS/WP.15/AC.2/2017/</w:t>
    </w:r>
    <w:r w:rsidR="007D308C">
      <w:t>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1F3EDF" w:rsidP="00C32FBF">
    <w:pPr>
      <w:pStyle w:val="Header"/>
      <w:jc w:val="right"/>
    </w:pPr>
    <w:r>
      <w:t>ECE/TRANS/WP.15/AC.2/2017</w:t>
    </w:r>
    <w:r w:rsidR="00C32FBF" w:rsidRPr="00C32FBF">
      <w:t>/32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EF506F80"/>
    <w:lvl w:ilvl="0" w:tplc="5FD86E5A">
      <w:start w:val="1"/>
      <w:numFmt w:val="bullet"/>
      <w:pStyle w:val="Bullet1G"/>
      <w:lvlText w:val=""/>
      <w:lvlJc w:val="left"/>
      <w:pPr>
        <w:tabs>
          <w:tab w:val="num" w:pos="1701"/>
        </w:tabs>
        <w:ind w:left="1701" w:hanging="17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57E41127"/>
    <w:multiLevelType w:val="hybridMultilevel"/>
    <w:tmpl w:val="3ADEB9F4"/>
    <w:lvl w:ilvl="0" w:tplc="1CAC5C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4"/>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CH" w:vendorID="64" w:dllVersion="131078" w:nlCheck="1" w:checkStyle="0"/>
  <w:activeWritingStyle w:appName="MSWord" w:lang="en-GB" w:vendorID="64" w:dllVersion="131078" w:nlCheck="1" w:checkStyle="1"/>
  <w:activeWritingStyle w:appName="MSWord" w:lang="nl-BE" w:vendorID="64" w:dllVersion="131078" w:nlCheck="1" w:checkStyle="0"/>
  <w:activeWritingStyle w:appName="MSWord" w:lang="en-US" w:vendorID="64" w:dllVersion="131078" w:nlCheck="1" w:checkStyle="1"/>
  <w:defaultTabStop w:val="567"/>
  <w:evenAndOddHeaders/>
  <w:characterSpacingControl w:val="doNotCompress"/>
  <w:hdrShapeDefaults>
    <o:shapedefaults v:ext="edit" spidmax="5120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1D9D"/>
    <w:rsid w:val="00046E92"/>
    <w:rsid w:val="00100536"/>
    <w:rsid w:val="001170DC"/>
    <w:rsid w:val="00152DB4"/>
    <w:rsid w:val="00183A83"/>
    <w:rsid w:val="0018466B"/>
    <w:rsid w:val="00184C4F"/>
    <w:rsid w:val="001A0DBA"/>
    <w:rsid w:val="001A42BC"/>
    <w:rsid w:val="001B17A0"/>
    <w:rsid w:val="001D7AFA"/>
    <w:rsid w:val="001E4033"/>
    <w:rsid w:val="001F3EDF"/>
    <w:rsid w:val="00247E2C"/>
    <w:rsid w:val="002D6C53"/>
    <w:rsid w:val="002F5595"/>
    <w:rsid w:val="00334F6A"/>
    <w:rsid w:val="00342AC8"/>
    <w:rsid w:val="00343E71"/>
    <w:rsid w:val="00351F22"/>
    <w:rsid w:val="00361808"/>
    <w:rsid w:val="00374746"/>
    <w:rsid w:val="003B38AD"/>
    <w:rsid w:val="003B4550"/>
    <w:rsid w:val="003F5041"/>
    <w:rsid w:val="00442563"/>
    <w:rsid w:val="00461253"/>
    <w:rsid w:val="0046463D"/>
    <w:rsid w:val="0048487C"/>
    <w:rsid w:val="005042C2"/>
    <w:rsid w:val="005115D6"/>
    <w:rsid w:val="005F3F8A"/>
    <w:rsid w:val="00620277"/>
    <w:rsid w:val="00631881"/>
    <w:rsid w:val="00671529"/>
    <w:rsid w:val="006C324A"/>
    <w:rsid w:val="006D119C"/>
    <w:rsid w:val="006E7377"/>
    <w:rsid w:val="00717266"/>
    <w:rsid w:val="00726130"/>
    <w:rsid w:val="007268F9"/>
    <w:rsid w:val="00731D45"/>
    <w:rsid w:val="00783693"/>
    <w:rsid w:val="007C52B0"/>
    <w:rsid w:val="007D308C"/>
    <w:rsid w:val="007D7ABE"/>
    <w:rsid w:val="007E2C3C"/>
    <w:rsid w:val="007F64B4"/>
    <w:rsid w:val="008910EA"/>
    <w:rsid w:val="009411B4"/>
    <w:rsid w:val="009C32F6"/>
    <w:rsid w:val="009D0139"/>
    <w:rsid w:val="009F5CDC"/>
    <w:rsid w:val="00A528B3"/>
    <w:rsid w:val="00A775CF"/>
    <w:rsid w:val="00A81985"/>
    <w:rsid w:val="00AB3C7E"/>
    <w:rsid w:val="00AE4C38"/>
    <w:rsid w:val="00AF44D0"/>
    <w:rsid w:val="00B06045"/>
    <w:rsid w:val="00B12066"/>
    <w:rsid w:val="00B4560A"/>
    <w:rsid w:val="00B64A2E"/>
    <w:rsid w:val="00B86C71"/>
    <w:rsid w:val="00B9337D"/>
    <w:rsid w:val="00BC459F"/>
    <w:rsid w:val="00C04418"/>
    <w:rsid w:val="00C125CF"/>
    <w:rsid w:val="00C32FBF"/>
    <w:rsid w:val="00C35A27"/>
    <w:rsid w:val="00C57AFC"/>
    <w:rsid w:val="00CC0016"/>
    <w:rsid w:val="00D04710"/>
    <w:rsid w:val="00D2078A"/>
    <w:rsid w:val="00D36C87"/>
    <w:rsid w:val="00D66A38"/>
    <w:rsid w:val="00D76A57"/>
    <w:rsid w:val="00E02C2B"/>
    <w:rsid w:val="00E86C42"/>
    <w:rsid w:val="00ED6C48"/>
    <w:rsid w:val="00F500B8"/>
    <w:rsid w:val="00F65F5D"/>
    <w:rsid w:val="00F7753F"/>
    <w:rsid w:val="00F81F8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192128"/>
  <w15:docId w15:val="{1F81C5BA-69F0-4E68-BE7A-C4F2C63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Strong">
    <w:name w:val="Strong"/>
    <w:basedOn w:val="DefaultParagraphFont"/>
    <w:uiPriority w:val="22"/>
    <w:qFormat/>
    <w:rsid w:val="00374746"/>
    <w:rPr>
      <w:b/>
      <w:bC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paragraph" w:styleId="ListParagraph">
    <w:name w:val="List Paragraph"/>
    <w:basedOn w:val="Normal"/>
    <w:uiPriority w:val="34"/>
    <w:rsid w:val="007D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9223716">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CE08-B591-4914-9DB2-780CADC0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Marie-Claude Collet</cp:lastModifiedBy>
  <cp:revision>6</cp:revision>
  <cp:lastPrinted>2017-06-14T07:24:00Z</cp:lastPrinted>
  <dcterms:created xsi:type="dcterms:W3CDTF">2017-06-14T09:14:00Z</dcterms:created>
  <dcterms:modified xsi:type="dcterms:W3CDTF">2017-06-14T13:00:00Z</dcterms:modified>
</cp:coreProperties>
</file>