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F365F" w:rsidP="006F365F">
            <w:pPr>
              <w:suppressAutoHyphens w:val="0"/>
              <w:spacing w:after="20"/>
              <w:jc w:val="right"/>
            </w:pPr>
            <w:r w:rsidRPr="006F365F">
              <w:rPr>
                <w:sz w:val="40"/>
              </w:rPr>
              <w:t>ECE</w:t>
            </w:r>
            <w:r>
              <w:t>/TRANS/WP.15/AC.2/2017/11</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656C6C5F" wp14:editId="0B86664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F365F" w:rsidP="006F365F">
            <w:pPr>
              <w:suppressAutoHyphens w:val="0"/>
              <w:spacing w:before="240" w:line="240" w:lineRule="exact"/>
            </w:pPr>
            <w:r>
              <w:t>Distr.: General</w:t>
            </w:r>
          </w:p>
          <w:p w:rsidR="006F365F" w:rsidRDefault="00037C7D" w:rsidP="006F365F">
            <w:pPr>
              <w:suppressAutoHyphens w:val="0"/>
            </w:pPr>
            <w:r>
              <w:t xml:space="preserve">9 </w:t>
            </w:r>
            <w:r w:rsidR="006F365F">
              <w:t>November 2016</w:t>
            </w:r>
          </w:p>
          <w:p w:rsidR="006F365F" w:rsidRDefault="006F365F" w:rsidP="006F365F">
            <w:pPr>
              <w:suppressAutoHyphens w:val="0"/>
            </w:pPr>
            <w:r>
              <w:t>English</w:t>
            </w:r>
          </w:p>
          <w:p w:rsidR="006F365F" w:rsidRDefault="006F365F" w:rsidP="006F365F">
            <w:pPr>
              <w:suppressAutoHyphens w:val="0"/>
            </w:pPr>
            <w:r>
              <w:t>Original: French</w:t>
            </w:r>
          </w:p>
        </w:tc>
      </w:tr>
    </w:tbl>
    <w:p w:rsidR="004360BB" w:rsidRPr="004360BB" w:rsidRDefault="004360BB" w:rsidP="004360BB">
      <w:pPr>
        <w:spacing w:before="120"/>
        <w:rPr>
          <w:b/>
          <w:sz w:val="28"/>
          <w:szCs w:val="28"/>
          <w:lang w:val="fr-FR"/>
        </w:rPr>
      </w:pPr>
      <w:r w:rsidRPr="004360BB">
        <w:rPr>
          <w:b/>
          <w:sz w:val="28"/>
          <w:szCs w:val="28"/>
          <w:lang w:val="fr-FR"/>
        </w:rPr>
        <w:t>Economic Commission for Europe</w:t>
      </w:r>
    </w:p>
    <w:p w:rsidR="004360BB" w:rsidRPr="004360BB" w:rsidRDefault="004360BB" w:rsidP="004360BB">
      <w:pPr>
        <w:spacing w:before="120"/>
        <w:rPr>
          <w:sz w:val="28"/>
          <w:szCs w:val="28"/>
          <w:lang w:val="fr-FR"/>
        </w:rPr>
      </w:pPr>
      <w:r w:rsidRPr="004360BB">
        <w:rPr>
          <w:sz w:val="28"/>
          <w:szCs w:val="28"/>
          <w:lang w:val="fr-FR"/>
        </w:rPr>
        <w:t>Inland Transport Committee</w:t>
      </w:r>
    </w:p>
    <w:p w:rsidR="004360BB" w:rsidRPr="004360BB" w:rsidRDefault="004360BB" w:rsidP="004360BB">
      <w:pPr>
        <w:spacing w:before="120"/>
        <w:rPr>
          <w:b/>
          <w:sz w:val="24"/>
          <w:szCs w:val="24"/>
          <w:lang w:val="fr-FR"/>
        </w:rPr>
      </w:pPr>
      <w:r w:rsidRPr="004360BB">
        <w:rPr>
          <w:b/>
          <w:sz w:val="24"/>
          <w:szCs w:val="24"/>
          <w:lang w:val="fr-FR"/>
        </w:rPr>
        <w:t>Working Party on the Transport of Dangerous Goods</w:t>
      </w:r>
    </w:p>
    <w:p w:rsidR="004360BB" w:rsidRPr="004360BB" w:rsidRDefault="004360BB" w:rsidP="00E7740F">
      <w:pPr>
        <w:spacing w:before="120"/>
        <w:rPr>
          <w:b/>
          <w:lang w:val="fr-FR"/>
        </w:rPr>
      </w:pPr>
      <w:r w:rsidRPr="004360BB">
        <w:rPr>
          <w:b/>
          <w:lang w:val="fr-FR"/>
        </w:rPr>
        <w:t xml:space="preserve">Joint Meeting of Experts on the Regulations annexed to the </w:t>
      </w:r>
      <w:r w:rsidR="00E7740F">
        <w:rPr>
          <w:b/>
          <w:lang w:val="fr-FR"/>
        </w:rPr>
        <w:br/>
      </w:r>
      <w:r w:rsidRPr="004360BB">
        <w:rPr>
          <w:b/>
          <w:lang w:val="fr-FR"/>
        </w:rPr>
        <w:t xml:space="preserve">European Agreement concerning the International Carriage </w:t>
      </w:r>
      <w:r w:rsidR="00E7740F">
        <w:rPr>
          <w:b/>
          <w:lang w:val="fr-FR"/>
        </w:rPr>
        <w:br/>
      </w:r>
      <w:r w:rsidRPr="004360BB">
        <w:rPr>
          <w:b/>
          <w:lang w:val="fr-FR"/>
        </w:rPr>
        <w:t>of Dangerous Goods by Inland Waterways (ADN)</w:t>
      </w:r>
      <w:r w:rsidR="00E7740F">
        <w:rPr>
          <w:b/>
          <w:lang w:val="fr-FR"/>
        </w:rPr>
        <w:br/>
      </w:r>
      <w:r w:rsidRPr="004360BB">
        <w:rPr>
          <w:b/>
          <w:lang w:val="fr-FR"/>
        </w:rPr>
        <w:t>(ADN Safety Committee)</w:t>
      </w:r>
    </w:p>
    <w:p w:rsidR="004360BB" w:rsidRPr="004360BB" w:rsidRDefault="004360BB" w:rsidP="004360BB">
      <w:pPr>
        <w:spacing w:before="120"/>
        <w:rPr>
          <w:b/>
          <w:lang w:val="fr-CH"/>
        </w:rPr>
      </w:pPr>
      <w:r w:rsidRPr="004360BB">
        <w:rPr>
          <w:b/>
          <w:lang w:val="fr-CH"/>
        </w:rPr>
        <w:t>Thirtieth session</w:t>
      </w:r>
    </w:p>
    <w:p w:rsidR="004360BB" w:rsidRPr="000B4643" w:rsidRDefault="004360BB" w:rsidP="004360BB">
      <w:r w:rsidRPr="000B4643">
        <w:t>Geneva, 23-27 January 2017</w:t>
      </w:r>
    </w:p>
    <w:p w:rsidR="004360BB" w:rsidRPr="000B4643" w:rsidRDefault="004360BB" w:rsidP="004360BB">
      <w:r w:rsidRPr="000B4643">
        <w:t>Item 4 (c) of the provisional agenda</w:t>
      </w:r>
    </w:p>
    <w:p w:rsidR="004360BB" w:rsidRPr="004360BB" w:rsidRDefault="004360BB" w:rsidP="00A276B7">
      <w:pPr>
        <w:rPr>
          <w:b/>
          <w:lang w:val="fr-FR"/>
        </w:rPr>
      </w:pPr>
      <w:r w:rsidRPr="004360BB">
        <w:rPr>
          <w:b/>
          <w:lang w:val="fr-FR"/>
        </w:rPr>
        <w:t xml:space="preserve">Implementation of the European Agreement concerning </w:t>
      </w:r>
      <w:r w:rsidR="00E7740F" w:rsidRPr="004360BB">
        <w:rPr>
          <w:b/>
          <w:lang w:val="fr-FR"/>
        </w:rPr>
        <w:t>the</w:t>
      </w:r>
      <w:r w:rsidR="00E7740F" w:rsidRPr="00E7740F">
        <w:rPr>
          <w:b/>
          <w:lang w:val="fr-FR"/>
        </w:rPr>
        <w:t xml:space="preserve"> </w:t>
      </w:r>
      <w:r w:rsidR="00E7740F" w:rsidRPr="004360BB">
        <w:rPr>
          <w:b/>
          <w:lang w:val="fr-FR"/>
        </w:rPr>
        <w:t xml:space="preserve">International </w:t>
      </w:r>
      <w:r w:rsidR="00E7740F">
        <w:rPr>
          <w:b/>
          <w:lang w:val="fr-FR"/>
        </w:rPr>
        <w:br/>
      </w:r>
      <w:r w:rsidR="00A276B7" w:rsidRPr="004360BB">
        <w:rPr>
          <w:b/>
          <w:lang w:val="fr-FR"/>
        </w:rPr>
        <w:t xml:space="preserve">Carriage </w:t>
      </w:r>
      <w:r w:rsidRPr="004360BB">
        <w:rPr>
          <w:b/>
          <w:lang w:val="fr-FR"/>
        </w:rPr>
        <w:t xml:space="preserve">of Dangerous Goods by </w:t>
      </w:r>
      <w:r w:rsidR="00E7740F" w:rsidRPr="004360BB">
        <w:rPr>
          <w:b/>
          <w:lang w:val="fr-FR"/>
        </w:rPr>
        <w:t>Inland Waterways (ADN):</w:t>
      </w:r>
      <w:r w:rsidR="00E7740F">
        <w:rPr>
          <w:b/>
          <w:lang w:val="fr-FR"/>
        </w:rPr>
        <w:br/>
      </w:r>
      <w:r w:rsidRPr="004360BB">
        <w:rPr>
          <w:b/>
          <w:lang w:val="fr-FR"/>
        </w:rPr>
        <w:t>interpretation of the Regulations annexed to ADN</w:t>
      </w:r>
    </w:p>
    <w:p w:rsidR="004360BB" w:rsidRPr="000B4643" w:rsidRDefault="00A276B7" w:rsidP="000162ED">
      <w:pPr>
        <w:pStyle w:val="HChG"/>
        <w:spacing w:before="240" w:after="120"/>
        <w:rPr>
          <w:rFonts w:eastAsia="Arial"/>
        </w:rPr>
      </w:pPr>
      <w:r>
        <w:rPr>
          <w:rFonts w:eastAsia="Arial"/>
        </w:rPr>
        <w:tab/>
      </w:r>
      <w:r>
        <w:rPr>
          <w:rFonts w:eastAsia="Arial"/>
        </w:rPr>
        <w:tab/>
      </w:r>
      <w:r w:rsidR="004360BB" w:rsidRPr="000B4643">
        <w:rPr>
          <w:rFonts w:eastAsia="Arial"/>
        </w:rPr>
        <w:t xml:space="preserve">ADN 7.1.4.7, places of loading and unloading for </w:t>
      </w:r>
      <w:r w:rsidR="00412CD0">
        <w:rPr>
          <w:rFonts w:eastAsia="Arial"/>
        </w:rPr>
        <w:br/>
      </w:r>
      <w:r w:rsidR="004360BB" w:rsidRPr="000B4643">
        <w:rPr>
          <w:rFonts w:eastAsia="Arial"/>
        </w:rPr>
        <w:t>dry cargo vessels</w:t>
      </w:r>
    </w:p>
    <w:p w:rsidR="004360BB" w:rsidRPr="000B4643" w:rsidRDefault="00A276B7" w:rsidP="00B6460B">
      <w:pPr>
        <w:pStyle w:val="H1G"/>
        <w:spacing w:before="240" w:after="120"/>
        <w:rPr>
          <w:rFonts w:eastAsia="Arial"/>
        </w:rPr>
      </w:pPr>
      <w:r>
        <w:rPr>
          <w:rFonts w:eastAsia="Arial"/>
        </w:rPr>
        <w:tab/>
      </w:r>
      <w:r>
        <w:rPr>
          <w:rFonts w:eastAsia="Arial"/>
        </w:rPr>
        <w:tab/>
      </w:r>
      <w:r w:rsidR="004360BB" w:rsidRPr="000B4643">
        <w:rPr>
          <w:rFonts w:eastAsia="Arial"/>
        </w:rPr>
        <w:t>Transmitted by the Government of Germany</w:t>
      </w:r>
      <w:r w:rsidR="004360BB" w:rsidRPr="00231719">
        <w:rPr>
          <w:rStyle w:val="FootnoteReference"/>
          <w:rFonts w:eastAsia="Arial"/>
          <w:b w:val="0"/>
          <w:bCs/>
          <w:sz w:val="20"/>
          <w:vertAlign w:val="baseline"/>
        </w:rPr>
        <w:footnoteReference w:customMarkFollows="1" w:id="1"/>
        <w:t>*</w:t>
      </w:r>
      <w:r w:rsidR="004360BB" w:rsidRPr="00986D1B">
        <w:rPr>
          <w:rStyle w:val="FootnoteReference"/>
          <w:rFonts w:eastAsia="Arial"/>
          <w:b w:val="0"/>
          <w:bCs/>
          <w:position w:val="8"/>
          <w:sz w:val="20"/>
          <w:vertAlign w:val="baseline"/>
        </w:rPr>
        <w:t>,</w:t>
      </w:r>
      <w:r w:rsidR="00231719">
        <w:rPr>
          <w:rFonts w:eastAsia="Arial"/>
        </w:rPr>
        <w:t xml:space="preserve"> </w:t>
      </w:r>
      <w:r w:rsidR="004360BB" w:rsidRPr="00231719">
        <w:rPr>
          <w:rStyle w:val="FootnoteReference"/>
          <w:rFonts w:eastAsia="Arial"/>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A276B7" w:rsidTr="00A276B7">
        <w:trPr>
          <w:jc w:val="center"/>
        </w:trPr>
        <w:tc>
          <w:tcPr>
            <w:tcW w:w="9637" w:type="dxa"/>
            <w:tcBorders>
              <w:bottom w:val="nil"/>
            </w:tcBorders>
          </w:tcPr>
          <w:p w:rsidR="00A276B7" w:rsidRPr="00A276B7" w:rsidRDefault="00A276B7" w:rsidP="00A276B7">
            <w:pPr>
              <w:tabs>
                <w:tab w:val="left" w:pos="255"/>
              </w:tabs>
              <w:suppressAutoHyphens w:val="0"/>
              <w:spacing w:before="240" w:after="120"/>
              <w:rPr>
                <w:rFonts w:eastAsia="Arial"/>
                <w:sz w:val="24"/>
              </w:rPr>
            </w:pPr>
            <w:r>
              <w:rPr>
                <w:rFonts w:eastAsia="Arial"/>
              </w:rPr>
              <w:tab/>
            </w:r>
            <w:r>
              <w:rPr>
                <w:rFonts w:eastAsia="Arial"/>
                <w:i/>
                <w:sz w:val="24"/>
              </w:rPr>
              <w:t>Summary</w:t>
            </w:r>
          </w:p>
        </w:tc>
      </w:tr>
      <w:tr w:rsidR="00A276B7" w:rsidTr="00A276B7">
        <w:trPr>
          <w:jc w:val="center"/>
        </w:trPr>
        <w:tc>
          <w:tcPr>
            <w:tcW w:w="9637" w:type="dxa"/>
            <w:tcBorders>
              <w:top w:val="nil"/>
              <w:bottom w:val="nil"/>
            </w:tcBorders>
            <w:shd w:val="clear" w:color="auto" w:fill="auto"/>
          </w:tcPr>
          <w:p w:rsidR="00A276B7" w:rsidRDefault="00DF22C3" w:rsidP="00DF22C3">
            <w:pPr>
              <w:pStyle w:val="SingleTxtG"/>
              <w:spacing w:after="60"/>
              <w:ind w:left="2552" w:hanging="2268"/>
            </w:pPr>
            <w:r w:rsidRPr="00DF22C3">
              <w:rPr>
                <w:b/>
                <w:bCs/>
              </w:rPr>
              <w:t xml:space="preserve">Executive </w:t>
            </w:r>
            <w:r w:rsidRPr="00DF22C3">
              <w:rPr>
                <w:rFonts w:eastAsia="Times New Roman"/>
                <w:b/>
                <w:bCs/>
                <w:szCs w:val="22"/>
                <w:lang w:eastAsia="en-US"/>
              </w:rPr>
              <w:t>summary</w:t>
            </w:r>
            <w:r w:rsidRPr="000B4643">
              <w:t>:</w:t>
            </w:r>
            <w:r>
              <w:tab/>
            </w:r>
            <w:r w:rsidRPr="000B4643">
              <w:t>Subsection 7.1.4.7.2 ADN contains a specific requirement for places of loading and unloading at which dangerous goods for which marking with three blue cones or three blue lights is prescribed are to be loaded or unloaded. Unlike 7.1.4.7.1 ADN, it contains no requirements for the availability of means of evacuation.</w:t>
            </w:r>
          </w:p>
        </w:tc>
      </w:tr>
      <w:tr w:rsidR="00597C36" w:rsidTr="00A276B7">
        <w:trPr>
          <w:jc w:val="center"/>
        </w:trPr>
        <w:tc>
          <w:tcPr>
            <w:tcW w:w="9637" w:type="dxa"/>
            <w:tcBorders>
              <w:top w:val="nil"/>
              <w:bottom w:val="nil"/>
            </w:tcBorders>
            <w:shd w:val="clear" w:color="auto" w:fill="auto"/>
          </w:tcPr>
          <w:p w:rsidR="00247D55" w:rsidRDefault="00597C36" w:rsidP="00247D55">
            <w:pPr>
              <w:pStyle w:val="SingleTxtG"/>
              <w:spacing w:after="0"/>
              <w:ind w:left="2552" w:hanging="2268"/>
              <w:jc w:val="left"/>
            </w:pPr>
            <w:r w:rsidRPr="00D341C1">
              <w:rPr>
                <w:b/>
                <w:bCs/>
              </w:rPr>
              <w:t>Action to be taken</w:t>
            </w:r>
            <w:r w:rsidRPr="000B4643">
              <w:t>:</w:t>
            </w:r>
            <w:r w:rsidR="007E2F7A">
              <w:tab/>
            </w:r>
            <w:r w:rsidRPr="000B4643">
              <w:t>Discussion in the ADN Safety Committee</w:t>
            </w:r>
          </w:p>
          <w:p w:rsidR="00597C36" w:rsidRPr="00DF22C3" w:rsidRDefault="00247D55" w:rsidP="00247D55">
            <w:pPr>
              <w:pStyle w:val="SingleTxtG"/>
              <w:spacing w:after="60"/>
              <w:ind w:left="2552" w:hanging="2268"/>
              <w:jc w:val="left"/>
              <w:rPr>
                <w:b/>
                <w:bCs/>
              </w:rPr>
            </w:pPr>
            <w:r>
              <w:tab/>
            </w:r>
            <w:r w:rsidR="00597C36" w:rsidRPr="000B4643">
              <w:t>Communication of the interpretation of the text in the report of the meeting</w:t>
            </w:r>
          </w:p>
        </w:tc>
      </w:tr>
      <w:tr w:rsidR="00247D55" w:rsidTr="00A276B7">
        <w:trPr>
          <w:jc w:val="center"/>
        </w:trPr>
        <w:tc>
          <w:tcPr>
            <w:tcW w:w="9637" w:type="dxa"/>
            <w:tcBorders>
              <w:top w:val="nil"/>
              <w:bottom w:val="nil"/>
            </w:tcBorders>
            <w:shd w:val="clear" w:color="auto" w:fill="auto"/>
          </w:tcPr>
          <w:p w:rsidR="00247D55" w:rsidRPr="000B4643" w:rsidRDefault="00247D55" w:rsidP="00D341C1">
            <w:pPr>
              <w:pStyle w:val="SingleTxtG"/>
              <w:spacing w:after="60"/>
              <w:ind w:left="2552" w:hanging="2268"/>
              <w:jc w:val="left"/>
            </w:pPr>
            <w:r w:rsidRPr="00D341C1">
              <w:rPr>
                <w:b/>
                <w:bCs/>
              </w:rPr>
              <w:t>Related documents</w:t>
            </w:r>
            <w:r w:rsidRPr="000B4643">
              <w:t>:</w:t>
            </w:r>
            <w:r w:rsidR="00D341C1">
              <w:tab/>
            </w:r>
            <w:r w:rsidRPr="000B4643">
              <w:t>ECE/ADN/27, ECE/TRANS/WP.15/AC.2/60, para. 15</w:t>
            </w:r>
          </w:p>
        </w:tc>
      </w:tr>
      <w:tr w:rsidR="00A276B7" w:rsidTr="00A276B7">
        <w:trPr>
          <w:jc w:val="center"/>
        </w:trPr>
        <w:tc>
          <w:tcPr>
            <w:tcW w:w="9637" w:type="dxa"/>
            <w:tcBorders>
              <w:top w:val="nil"/>
            </w:tcBorders>
          </w:tcPr>
          <w:p w:rsidR="00A276B7" w:rsidRDefault="00A276B7" w:rsidP="00A276B7">
            <w:pPr>
              <w:suppressAutoHyphens w:val="0"/>
              <w:rPr>
                <w:rFonts w:eastAsia="Arial"/>
              </w:rPr>
            </w:pPr>
          </w:p>
        </w:tc>
      </w:tr>
    </w:tbl>
    <w:p w:rsidR="002F02D3" w:rsidRDefault="002F02D3" w:rsidP="002F02D3">
      <w:pPr>
        <w:pStyle w:val="HChG"/>
      </w:pPr>
      <w:r>
        <w:tab/>
        <w:t>I.</w:t>
      </w:r>
      <w:r>
        <w:tab/>
        <w:t>Introduction</w:t>
      </w:r>
    </w:p>
    <w:p w:rsidR="004360BB" w:rsidRPr="000B4643" w:rsidRDefault="002F02D3" w:rsidP="002F02D3">
      <w:pPr>
        <w:pStyle w:val="SingleTxtG"/>
      </w:pPr>
      <w:r>
        <w:t>1.</w:t>
      </w:r>
      <w:r>
        <w:tab/>
      </w:r>
      <w:r w:rsidR="004360BB" w:rsidRPr="000B4643">
        <w:t>Since the entry into force of ADN 2015, according to 7.1.4.7.1 of ADN, the means of evacuation shown in the table at 7.2.4.77 of ADN should be available at the places of loading and unloading for dry cargo vessels. Otherwise trans-shipment is permitted only with the authorization of the competent authority.</w:t>
      </w:r>
    </w:p>
    <w:p w:rsidR="004360BB" w:rsidRPr="000B4643" w:rsidRDefault="004360BB" w:rsidP="00667B35">
      <w:pPr>
        <w:pStyle w:val="SingleTxtG"/>
      </w:pPr>
      <w:r w:rsidRPr="000B4643">
        <w:t>2.</w:t>
      </w:r>
      <w:r w:rsidR="002F02D3">
        <w:tab/>
      </w:r>
      <w:r w:rsidRPr="000B4643">
        <w:t>When this requirement was introduced into ADN 2015 (see ECE/ADN/27), in the opinion of the German delegation no account was taken of the fact that, in 7.1.4.7.2 of ADN, there is a specific provision dealing with the designation of places of loading and unloading for goods of Class 1 and goods of Classes 4.1 or 5.2 for which marking with three blue cones/lights is prescribed.</w:t>
      </w:r>
    </w:p>
    <w:p w:rsidR="004360BB" w:rsidRPr="000B4643" w:rsidRDefault="002F02D3" w:rsidP="002F02D3">
      <w:pPr>
        <w:pStyle w:val="HChG"/>
      </w:pPr>
      <w:r>
        <w:tab/>
      </w:r>
      <w:r w:rsidR="004360BB" w:rsidRPr="000B4643">
        <w:t>II.</w:t>
      </w:r>
      <w:r>
        <w:tab/>
      </w:r>
      <w:r w:rsidR="004360BB" w:rsidRPr="000B4643">
        <w:t>Question of interpretation</w:t>
      </w:r>
    </w:p>
    <w:p w:rsidR="004360BB" w:rsidRPr="000B4643" w:rsidRDefault="004360BB" w:rsidP="0002020A">
      <w:pPr>
        <w:pStyle w:val="SingleTxtG"/>
      </w:pPr>
      <w:r w:rsidRPr="000B4643">
        <w:t>3.</w:t>
      </w:r>
      <w:r w:rsidR="002F02D3">
        <w:tab/>
      </w:r>
      <w:r w:rsidRPr="000B4643">
        <w:t xml:space="preserve">Germany is of the opinion that means of evacuation must obviously be available at the places of loading and unloading specifically mentioned in 7.1.4.7.2 of ADN. The argument supporting this view is that the last column in the table of </w:t>
      </w:r>
      <w:r w:rsidR="0002020A">
        <w:t>“</w:t>
      </w:r>
      <w:r w:rsidRPr="000B4643">
        <w:t>Possible means of evacuation in case of an emergency</w:t>
      </w:r>
      <w:r w:rsidR="0002020A">
        <w:t>”</w:t>
      </w:r>
      <w:r w:rsidRPr="000B4643">
        <w:t xml:space="preserve"> at 7.1.4.77 of ADN, on </w:t>
      </w:r>
      <w:r w:rsidR="0002020A">
        <w:t>“</w:t>
      </w:r>
      <w:r w:rsidRPr="000B4643">
        <w:t>Container and packaged goods</w:t>
      </w:r>
      <w:r w:rsidR="0002020A">
        <w:t>”</w:t>
      </w:r>
      <w:r w:rsidRPr="000B4643">
        <w:t xml:space="preserve">, mentions </w:t>
      </w:r>
      <w:r w:rsidRPr="00143708">
        <w:rPr>
          <w:b/>
          <w:bCs/>
        </w:rPr>
        <w:t>all</w:t>
      </w:r>
      <w:r w:rsidRPr="000B4643">
        <w:t xml:space="preserve"> classes, including classes 1, 4.1 and 5.2. Subsection 7.1.4.7.1 of ADN could be regarded as a general requirement for all places of loading and unloading for all categories of dangerous goods.</w:t>
      </w:r>
    </w:p>
    <w:p w:rsidR="004360BB" w:rsidRPr="000B4643" w:rsidRDefault="004360BB" w:rsidP="002F02D3">
      <w:pPr>
        <w:pStyle w:val="SingleTxtG"/>
      </w:pPr>
      <w:r w:rsidRPr="000B4643">
        <w:t>4.</w:t>
      </w:r>
      <w:r w:rsidR="002F02D3">
        <w:tab/>
      </w:r>
      <w:r w:rsidRPr="000B4643">
        <w:t>The importance of 7.1.4.7.2 of ADN lies in the fact that dangerous goods of classes 1, 4.1 and 5.2 for which three blue cones or blue lights are prescribed must be explicitly mentioned when a place of loading and unloading needs to be designated. When loading and unloading such goods, a particular, increased risk arises from the need to display three blue cones or blue lights. Special account needs to be taken of this risk when designating places of loading and unloading, for example, near workshops or commercial or industrial installations, or residential areas (cf. requirement for minimum distances for berthing, ADN 7.1.5.4.3, third subparagraph). This particular risk confirms the need to make an appropriate means of evacuation available.</w:t>
      </w:r>
    </w:p>
    <w:p w:rsidR="004360BB" w:rsidRPr="000B4643" w:rsidRDefault="002F02D3" w:rsidP="002F02D3">
      <w:pPr>
        <w:pStyle w:val="HChG"/>
        <w:rPr>
          <w:rFonts w:eastAsia="Arial"/>
        </w:rPr>
      </w:pPr>
      <w:r>
        <w:rPr>
          <w:rFonts w:eastAsia="Arial"/>
        </w:rPr>
        <w:tab/>
      </w:r>
      <w:r w:rsidR="004360BB" w:rsidRPr="000B4643">
        <w:rPr>
          <w:rFonts w:eastAsia="Arial"/>
        </w:rPr>
        <w:t>III.</w:t>
      </w:r>
      <w:r>
        <w:rPr>
          <w:rFonts w:eastAsia="Arial"/>
        </w:rPr>
        <w:tab/>
      </w:r>
      <w:r w:rsidR="004360BB" w:rsidRPr="000B4643">
        <w:rPr>
          <w:rFonts w:eastAsia="Arial"/>
        </w:rPr>
        <w:t>Position of Germany</w:t>
      </w:r>
    </w:p>
    <w:p w:rsidR="004360BB" w:rsidRDefault="004360BB" w:rsidP="002F02D3">
      <w:pPr>
        <w:pStyle w:val="SingleTxtG"/>
      </w:pPr>
      <w:r w:rsidRPr="000B4643">
        <w:t>5.</w:t>
      </w:r>
      <w:r w:rsidR="002F02D3">
        <w:tab/>
      </w:r>
      <w:r w:rsidRPr="000B4643">
        <w:t>Germany requests the Safety Committee to consider this matter and confirm the above interpretation.</w:t>
      </w:r>
    </w:p>
    <w:p w:rsidR="002F02D3" w:rsidRPr="00106A43" w:rsidRDefault="002F02D3">
      <w:pPr>
        <w:spacing w:before="240"/>
        <w:jc w:val="center"/>
        <w:rPr>
          <w:u w:val="single"/>
        </w:rPr>
      </w:pPr>
      <w:r>
        <w:rPr>
          <w:u w:val="single"/>
        </w:rPr>
        <w:tab/>
      </w:r>
      <w:r>
        <w:rPr>
          <w:u w:val="single"/>
        </w:rPr>
        <w:tab/>
      </w:r>
      <w:r>
        <w:rPr>
          <w:u w:val="single"/>
        </w:rPr>
        <w:tab/>
      </w:r>
    </w:p>
    <w:sectPr w:rsidR="002F02D3" w:rsidRPr="00106A43" w:rsidSect="006F365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F8" w:rsidRPr="00FB1744" w:rsidRDefault="00A574F8" w:rsidP="00FB1744">
      <w:pPr>
        <w:pStyle w:val="Footer"/>
      </w:pPr>
    </w:p>
  </w:endnote>
  <w:endnote w:type="continuationSeparator" w:id="0">
    <w:p w:rsidR="00A574F8" w:rsidRPr="00FB1744" w:rsidRDefault="00A574F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5F" w:rsidRPr="006F365F" w:rsidRDefault="006F365F" w:rsidP="006F365F">
    <w:pPr>
      <w:pStyle w:val="Footer"/>
      <w:tabs>
        <w:tab w:val="right" w:pos="9598"/>
      </w:tabs>
    </w:pPr>
    <w:r w:rsidRPr="006F365F">
      <w:rPr>
        <w:b/>
        <w:sz w:val="18"/>
      </w:rPr>
      <w:fldChar w:fldCharType="begin"/>
    </w:r>
    <w:r w:rsidRPr="006F365F">
      <w:rPr>
        <w:b/>
        <w:sz w:val="18"/>
      </w:rPr>
      <w:instrText xml:space="preserve"> PAGE  \* MERGEFORMAT </w:instrText>
    </w:r>
    <w:r w:rsidRPr="006F365F">
      <w:rPr>
        <w:b/>
        <w:sz w:val="18"/>
      </w:rPr>
      <w:fldChar w:fldCharType="separate"/>
    </w:r>
    <w:r w:rsidR="00BD4289">
      <w:rPr>
        <w:b/>
        <w:noProof/>
        <w:sz w:val="18"/>
      </w:rPr>
      <w:t>2</w:t>
    </w:r>
    <w:r w:rsidRPr="006F365F">
      <w:rPr>
        <w:b/>
        <w:sz w:val="18"/>
      </w:rPr>
      <w:fldChar w:fldCharType="end"/>
    </w:r>
    <w:r>
      <w:rPr>
        <w:sz w:val="18"/>
      </w:rPr>
      <w:tab/>
    </w:r>
    <w:r>
      <w:t>GE.16-19623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5F" w:rsidRPr="006F365F" w:rsidRDefault="006F365F" w:rsidP="006F365F">
    <w:pPr>
      <w:pStyle w:val="Footer"/>
      <w:tabs>
        <w:tab w:val="right" w:pos="9598"/>
      </w:tabs>
      <w:rPr>
        <w:b/>
        <w:sz w:val="18"/>
      </w:rPr>
    </w:pPr>
    <w:r>
      <w:t>GE.16-19623</w:t>
    </w:r>
    <w:r>
      <w:tab/>
    </w:r>
    <w:r w:rsidRPr="006F365F">
      <w:rPr>
        <w:b/>
        <w:sz w:val="18"/>
      </w:rPr>
      <w:fldChar w:fldCharType="begin"/>
    </w:r>
    <w:r w:rsidRPr="006F365F">
      <w:rPr>
        <w:b/>
        <w:sz w:val="18"/>
      </w:rPr>
      <w:instrText xml:space="preserve"> PAGE  \* MERGEFORMAT </w:instrText>
    </w:r>
    <w:r w:rsidRPr="006F365F">
      <w:rPr>
        <w:b/>
        <w:sz w:val="18"/>
      </w:rPr>
      <w:fldChar w:fldCharType="separate"/>
    </w:r>
    <w:r>
      <w:rPr>
        <w:b/>
        <w:noProof/>
        <w:sz w:val="18"/>
      </w:rPr>
      <w:t>3</w:t>
    </w:r>
    <w:r w:rsidRPr="006F36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59264" behindDoc="0" locked="1" layoutInCell="1" allowOverlap="1" wp14:anchorId="150C2553" wp14:editId="0E00AE2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65F" w:rsidRDefault="006F365F" w:rsidP="006F365F">
    <w:r>
      <w:t>GE.16-19623  (E)</w:t>
    </w:r>
    <w:r w:rsidR="00966140">
      <w:t xml:space="preserve">    141116    141116</w:t>
    </w:r>
  </w:p>
  <w:p w:rsidR="006F365F" w:rsidRPr="006F365F" w:rsidRDefault="006F365F" w:rsidP="006F365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B26EA0F" wp14:editId="2EEE290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F8" w:rsidRPr="00FB1744" w:rsidRDefault="00A574F8" w:rsidP="00FB1744">
      <w:pPr>
        <w:tabs>
          <w:tab w:val="right" w:pos="2155"/>
        </w:tabs>
        <w:spacing w:after="80" w:line="240" w:lineRule="auto"/>
        <w:ind w:left="680"/>
      </w:pPr>
      <w:r>
        <w:rPr>
          <w:u w:val="single"/>
        </w:rPr>
        <w:tab/>
      </w:r>
    </w:p>
  </w:footnote>
  <w:footnote w:type="continuationSeparator" w:id="0">
    <w:p w:rsidR="00A574F8" w:rsidRPr="00FB1744" w:rsidRDefault="00A574F8" w:rsidP="00FB1744">
      <w:pPr>
        <w:tabs>
          <w:tab w:val="right" w:pos="2155"/>
        </w:tabs>
        <w:spacing w:after="80" w:line="240" w:lineRule="auto"/>
        <w:ind w:left="680"/>
      </w:pPr>
      <w:r>
        <w:rPr>
          <w:u w:val="single"/>
        </w:rPr>
        <w:tab/>
      </w:r>
    </w:p>
  </w:footnote>
  <w:footnote w:id="1">
    <w:p w:rsidR="004360BB" w:rsidRPr="00530202" w:rsidRDefault="009E6AFE" w:rsidP="009E6AFE">
      <w:pPr>
        <w:pStyle w:val="FootnoteText"/>
        <w:rPr>
          <w:lang w:val="en-US"/>
        </w:rPr>
      </w:pPr>
      <w:r>
        <w:rPr>
          <w:lang w:val="en-US"/>
        </w:rPr>
        <w:tab/>
      </w:r>
      <w:r w:rsidR="004360BB" w:rsidRPr="009E6AFE">
        <w:rPr>
          <w:rStyle w:val="FootnoteReference"/>
          <w:sz w:val="20"/>
          <w:vertAlign w:val="baseline"/>
          <w:lang w:val="en-US"/>
        </w:rPr>
        <w:t>*</w:t>
      </w:r>
      <w:r>
        <w:rPr>
          <w:lang w:val="en-US"/>
        </w:rPr>
        <w:tab/>
      </w:r>
      <w:r w:rsidR="004360BB" w:rsidRPr="00530202">
        <w:rPr>
          <w:lang w:val="en-US"/>
        </w:rPr>
        <w:t>Distributed in German by the Central Commission for the Navigation of the Rhine under the symbol</w:t>
      </w:r>
      <w:r w:rsidR="004360BB">
        <w:rPr>
          <w:lang w:val="en-US"/>
        </w:rPr>
        <w:t xml:space="preserve"> CCNR-</w:t>
      </w:r>
      <w:r w:rsidR="004360BB" w:rsidRPr="00530202">
        <w:rPr>
          <w:lang w:val="en-US"/>
        </w:rPr>
        <w:t>ZKR/ADN/WP.15/AC.2/2017/11</w:t>
      </w:r>
      <w:r w:rsidR="000B24E8">
        <w:rPr>
          <w:lang w:val="en-US"/>
        </w:rPr>
        <w:t>.</w:t>
      </w:r>
    </w:p>
  </w:footnote>
  <w:footnote w:id="2">
    <w:p w:rsidR="004360BB" w:rsidRPr="00530202" w:rsidRDefault="009E6AFE" w:rsidP="009E6AFE">
      <w:pPr>
        <w:pStyle w:val="FootnoteText"/>
        <w:rPr>
          <w:lang w:val="en-US"/>
        </w:rPr>
      </w:pPr>
      <w:r>
        <w:rPr>
          <w:lang w:val="en-US"/>
        </w:rPr>
        <w:tab/>
      </w:r>
      <w:r w:rsidR="004360BB" w:rsidRPr="009E6AFE">
        <w:rPr>
          <w:rStyle w:val="FootnoteReference"/>
          <w:sz w:val="20"/>
          <w:vertAlign w:val="baseline"/>
          <w:lang w:val="en-US"/>
        </w:rPr>
        <w:t>**</w:t>
      </w:r>
      <w:r>
        <w:rPr>
          <w:lang w:val="en-US"/>
        </w:rPr>
        <w:tab/>
      </w:r>
      <w:r w:rsidR="004360BB" w:rsidRPr="00530202">
        <w:rPr>
          <w:lang w:val="en-US"/>
        </w:rPr>
        <w:t>In accordance with the programme of work of the Inland Transport Committee for 2016-2017, (ECE/TRANS/2016/28/Add.1 (9.</w:t>
      </w:r>
      <w:r w:rsidR="004360BB">
        <w:rPr>
          <w:lang w:val="en-US"/>
        </w:rPr>
        <w:t>3</w:t>
      </w:r>
      <w:r w:rsidR="004360BB" w:rsidRPr="0053020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5F" w:rsidRPr="006F365F" w:rsidRDefault="006F365F" w:rsidP="006F365F">
    <w:pPr>
      <w:pStyle w:val="Header"/>
    </w:pPr>
    <w:r w:rsidRPr="006F365F">
      <w:t>ECE/TRANS/WP.15/AC.2/2017/11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5F" w:rsidRPr="006F365F" w:rsidRDefault="006F365F" w:rsidP="006F365F">
    <w:pPr>
      <w:pStyle w:val="Header"/>
      <w:jc w:val="right"/>
    </w:pPr>
    <w:r w:rsidRPr="006F365F">
      <w:t>ECE/TRANS/WP.15/AC.2/2017/11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74F8"/>
    <w:rsid w:val="000162ED"/>
    <w:rsid w:val="0002020A"/>
    <w:rsid w:val="00037C7D"/>
    <w:rsid w:val="00046E92"/>
    <w:rsid w:val="000B24E8"/>
    <w:rsid w:val="000D57D6"/>
    <w:rsid w:val="001170DC"/>
    <w:rsid w:val="00143708"/>
    <w:rsid w:val="00231719"/>
    <w:rsid w:val="00247D55"/>
    <w:rsid w:val="00247E2C"/>
    <w:rsid w:val="002D6C53"/>
    <w:rsid w:val="002F02D3"/>
    <w:rsid w:val="002F5595"/>
    <w:rsid w:val="00334F6A"/>
    <w:rsid w:val="00342AC8"/>
    <w:rsid w:val="003B4550"/>
    <w:rsid w:val="00412CD0"/>
    <w:rsid w:val="004360BB"/>
    <w:rsid w:val="00461253"/>
    <w:rsid w:val="004A07C2"/>
    <w:rsid w:val="005042C2"/>
    <w:rsid w:val="0056599A"/>
    <w:rsid w:val="00597C36"/>
    <w:rsid w:val="00667B35"/>
    <w:rsid w:val="00671529"/>
    <w:rsid w:val="006F365F"/>
    <w:rsid w:val="00717266"/>
    <w:rsid w:val="007268F9"/>
    <w:rsid w:val="007C52B0"/>
    <w:rsid w:val="007E2F7A"/>
    <w:rsid w:val="008A6A60"/>
    <w:rsid w:val="009411B4"/>
    <w:rsid w:val="00966140"/>
    <w:rsid w:val="00986D1B"/>
    <w:rsid w:val="009D0139"/>
    <w:rsid w:val="009E6AFE"/>
    <w:rsid w:val="009F5CDC"/>
    <w:rsid w:val="00A276B7"/>
    <w:rsid w:val="00A574F8"/>
    <w:rsid w:val="00A775CF"/>
    <w:rsid w:val="00AB3C7E"/>
    <w:rsid w:val="00B06045"/>
    <w:rsid w:val="00B6460B"/>
    <w:rsid w:val="00BD4289"/>
    <w:rsid w:val="00C35A27"/>
    <w:rsid w:val="00D341C1"/>
    <w:rsid w:val="00DF22C3"/>
    <w:rsid w:val="00E00133"/>
    <w:rsid w:val="00E02C2B"/>
    <w:rsid w:val="00E7740F"/>
    <w:rsid w:val="00ED6C48"/>
    <w:rsid w:val="00F65F5D"/>
    <w:rsid w:val="00F8571E"/>
    <w:rsid w:val="00F86A3A"/>
    <w:rsid w:val="00FB1744"/>
    <w:rsid w:val="00FC04AB"/>
    <w:rsid w:val="00FF6F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A6A7DA-24F5-418F-9DC1-6E92159F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3171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3171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3171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680B-C72A-4EA7-9E48-99A85A76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1619623</vt:lpstr>
    </vt:vector>
  </TitlesOfParts>
  <Company>DCM</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1619623</dc:title>
  <dc:subject>ECE/TRANS/WP.15/AC.2/2017/11</dc:subject>
  <dc:creator>Gatmaytan</dc:creator>
  <cp:keywords/>
  <dc:description/>
  <cp:lastModifiedBy>Lucille</cp:lastModifiedBy>
  <cp:revision>2</cp:revision>
  <cp:lastPrinted>2016-11-14T15:21:00Z</cp:lastPrinted>
  <dcterms:created xsi:type="dcterms:W3CDTF">2016-12-02T16:14:00Z</dcterms:created>
  <dcterms:modified xsi:type="dcterms:W3CDTF">2016-12-02T16:14:00Z</dcterms:modified>
</cp:coreProperties>
</file>